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E934" w14:textId="77777777" w:rsidR="002B176B" w:rsidRPr="002B176B" w:rsidRDefault="002B176B" w:rsidP="002B176B">
      <w:pPr>
        <w:rPr>
          <w:b/>
          <w:bCs/>
        </w:rPr>
      </w:pPr>
      <w:r w:rsidRPr="002B176B">
        <w:rPr>
          <w:rFonts w:ascii="Segoe UI Emoji" w:hAnsi="Segoe UI Emoji" w:cs="Segoe UI Emoji"/>
          <w:b/>
          <w:bCs/>
        </w:rPr>
        <w:t>🧠</w:t>
      </w:r>
      <w:r w:rsidRPr="002B176B">
        <w:rPr>
          <w:b/>
          <w:bCs/>
        </w:rPr>
        <w:t xml:space="preserve"> The Attribution Clarity Blueprint</w:t>
      </w:r>
    </w:p>
    <w:p w14:paraId="323F1DE6" w14:textId="77777777" w:rsidR="002B176B" w:rsidRPr="002B176B" w:rsidRDefault="002B176B" w:rsidP="002B176B">
      <w:pPr>
        <w:rPr>
          <w:b/>
          <w:bCs/>
        </w:rPr>
      </w:pPr>
      <w:r w:rsidRPr="002B176B">
        <w:rPr>
          <w:b/>
          <w:bCs/>
        </w:rPr>
        <w:t>How to Decode Your True ROI Across Google, Meta and Email</w:t>
      </w:r>
    </w:p>
    <w:p w14:paraId="3A6AC843" w14:textId="77777777" w:rsidR="002B176B" w:rsidRPr="002B176B" w:rsidRDefault="002B176B" w:rsidP="002B176B">
      <w:r w:rsidRPr="002B176B">
        <w:pict w14:anchorId="09724823">
          <v:rect id="_x0000_i1095" style="width:0;height:1.5pt" o:hralign="center" o:hrstd="t" o:hr="t" fillcolor="#a0a0a0" stroked="f"/>
        </w:pict>
      </w:r>
    </w:p>
    <w:p w14:paraId="2D91912A" w14:textId="77777777" w:rsidR="002B176B" w:rsidRPr="002B176B" w:rsidRDefault="002B176B" w:rsidP="002B176B">
      <w:pPr>
        <w:rPr>
          <w:b/>
          <w:bCs/>
        </w:rPr>
      </w:pPr>
      <w:r w:rsidRPr="002B176B">
        <w:rPr>
          <w:rFonts w:ascii="Segoe UI Emoji" w:hAnsi="Segoe UI Emoji" w:cs="Segoe UI Emoji"/>
          <w:b/>
          <w:bCs/>
        </w:rPr>
        <w:t>🚀</w:t>
      </w:r>
      <w:r w:rsidRPr="002B176B">
        <w:rPr>
          <w:b/>
          <w:bCs/>
        </w:rPr>
        <w:t xml:space="preserve"> Overview</w:t>
      </w:r>
    </w:p>
    <w:p w14:paraId="447AB9BF" w14:textId="77777777" w:rsidR="002B176B" w:rsidRPr="002B176B" w:rsidRDefault="002B176B" w:rsidP="002B176B">
      <w:r w:rsidRPr="002B176B">
        <w:t>Most brands do not have an attribution problem.</w:t>
      </w:r>
      <w:r w:rsidRPr="002B176B">
        <w:br/>
        <w:t>They have an interpretation problem.</w:t>
      </w:r>
    </w:p>
    <w:p w14:paraId="3334A4C9" w14:textId="77777777" w:rsidR="002B176B" w:rsidRPr="002B176B" w:rsidRDefault="002B176B" w:rsidP="002B176B">
      <w:r w:rsidRPr="002B176B">
        <w:t>When Google says one thing, Meta says another, and Klaviyo takes credit for everything, chaos wins and profit disappears.</w:t>
      </w:r>
    </w:p>
    <w:p w14:paraId="05A2890B" w14:textId="77777777" w:rsidR="002B176B" w:rsidRPr="002B176B" w:rsidRDefault="002B176B" w:rsidP="002B176B">
      <w:r w:rsidRPr="002B176B">
        <w:t>The result?</w:t>
      </w:r>
      <w:r w:rsidRPr="002B176B">
        <w:br/>
        <w:t>You scale the wrong channels, pause the right ones, and lose clarity on what truly drives growth.</w:t>
      </w:r>
    </w:p>
    <w:p w14:paraId="47700C30" w14:textId="77777777" w:rsidR="002B176B" w:rsidRPr="002B176B" w:rsidRDefault="002B176B" w:rsidP="002B176B">
      <w:r w:rsidRPr="002B176B">
        <w:t>This blueprint shows you how to cut through the noise, unify your data, and finally understand where your profit comes from.</w:t>
      </w:r>
    </w:p>
    <w:p w14:paraId="30907930" w14:textId="77777777" w:rsidR="002B176B" w:rsidRPr="002B176B" w:rsidRDefault="002B176B" w:rsidP="002B176B">
      <w:r w:rsidRPr="002B176B">
        <w:pict w14:anchorId="00460F1B">
          <v:rect id="_x0000_i1096" style="width:0;height:1.5pt" o:hralign="center" o:hrstd="t" o:hr="t" fillcolor="#a0a0a0" stroked="f"/>
        </w:pict>
      </w:r>
    </w:p>
    <w:p w14:paraId="3185E18F" w14:textId="77777777" w:rsidR="002B176B" w:rsidRPr="002B176B" w:rsidRDefault="002B176B" w:rsidP="002B176B">
      <w:pPr>
        <w:rPr>
          <w:b/>
          <w:bCs/>
        </w:rPr>
      </w:pPr>
      <w:r w:rsidRPr="002B176B">
        <w:rPr>
          <w:rFonts w:ascii="Segoe UI Emoji" w:hAnsi="Segoe UI Emoji" w:cs="Segoe UI Emoji"/>
          <w:b/>
          <w:bCs/>
        </w:rPr>
        <w:t>🎯</w:t>
      </w:r>
      <w:r w:rsidRPr="002B176B">
        <w:rPr>
          <w:b/>
          <w:bCs/>
        </w:rPr>
        <w:t xml:space="preserve"> Why This Works</w:t>
      </w:r>
    </w:p>
    <w:p w14:paraId="782AEA7C" w14:textId="77777777" w:rsidR="002B176B" w:rsidRPr="002B176B" w:rsidRDefault="002B176B" w:rsidP="002B176B">
      <w:r w:rsidRPr="002B176B">
        <w:rPr>
          <w:rFonts w:ascii="Segoe UI Emoji" w:hAnsi="Segoe UI Emoji" w:cs="Segoe UI Emoji"/>
        </w:rPr>
        <w:t>✅</w:t>
      </w:r>
      <w:r w:rsidRPr="002B176B">
        <w:t xml:space="preserve"> Clear Financial Attribution → Connect revenue, spend and margins across all channels.</w:t>
      </w:r>
      <w:r w:rsidRPr="002B176B">
        <w:br/>
      </w:r>
      <w:r w:rsidRPr="002B176B">
        <w:rPr>
          <w:rFonts w:ascii="Segoe UI Emoji" w:hAnsi="Segoe UI Emoji" w:cs="Segoe UI Emoji"/>
        </w:rPr>
        <w:t>✅</w:t>
      </w:r>
      <w:r w:rsidRPr="002B176B">
        <w:t xml:space="preserve"> Data Driven Scaling Decisions </w:t>
      </w:r>
      <w:r w:rsidRPr="002B176B">
        <w:rPr>
          <w:rFonts w:ascii="Calibri" w:hAnsi="Calibri" w:cs="Calibri"/>
        </w:rPr>
        <w:t>→</w:t>
      </w:r>
      <w:r w:rsidRPr="002B176B">
        <w:t xml:space="preserve"> Know what to scale, pause or fix with confidence.</w:t>
      </w:r>
      <w:r w:rsidRPr="002B176B">
        <w:br/>
      </w:r>
      <w:r w:rsidRPr="002B176B">
        <w:rPr>
          <w:rFonts w:ascii="Segoe UI Emoji" w:hAnsi="Segoe UI Emoji" w:cs="Segoe UI Emoji"/>
        </w:rPr>
        <w:t>✅</w:t>
      </w:r>
      <w:r w:rsidRPr="002B176B">
        <w:t xml:space="preserve"> Cross Channel Profit View </w:t>
      </w:r>
      <w:r w:rsidRPr="002B176B">
        <w:rPr>
          <w:rFonts w:ascii="Calibri" w:hAnsi="Calibri" w:cs="Calibri"/>
        </w:rPr>
        <w:t>→</w:t>
      </w:r>
      <w:r w:rsidRPr="002B176B">
        <w:t xml:space="preserve"> See the real impact of each channel, not inflated platform numbers.</w:t>
      </w:r>
      <w:r w:rsidRPr="002B176B">
        <w:br/>
      </w:r>
      <w:r w:rsidRPr="002B176B">
        <w:rPr>
          <w:rFonts w:ascii="Segoe UI Emoji" w:hAnsi="Segoe UI Emoji" w:cs="Segoe UI Emoji"/>
        </w:rPr>
        <w:t>✅</w:t>
      </w:r>
      <w:r w:rsidRPr="002B176B">
        <w:t xml:space="preserve"> Aligned Reporting </w:t>
      </w:r>
      <w:r w:rsidRPr="002B176B">
        <w:rPr>
          <w:rFonts w:ascii="Calibri" w:hAnsi="Calibri" w:cs="Calibri"/>
        </w:rPr>
        <w:t>→</w:t>
      </w:r>
      <w:r w:rsidRPr="002B176B">
        <w:t xml:space="preserve"> One truth for your team, your agency and your CFO.</w:t>
      </w:r>
    </w:p>
    <w:p w14:paraId="21729873" w14:textId="77777777" w:rsidR="002B176B" w:rsidRPr="002B176B" w:rsidRDefault="002B176B" w:rsidP="002B176B">
      <w:r w:rsidRPr="002B176B">
        <w:pict w14:anchorId="1ABE2E9E">
          <v:rect id="_x0000_i1097" style="width:0;height:1.5pt" o:hralign="center" o:hrstd="t" o:hr="t" fillcolor="#a0a0a0" stroked="f"/>
        </w:pict>
      </w:r>
    </w:p>
    <w:p w14:paraId="444F41ED" w14:textId="77777777" w:rsidR="002B176B" w:rsidRPr="002B176B" w:rsidRDefault="002B176B" w:rsidP="002B176B">
      <w:pPr>
        <w:rPr>
          <w:b/>
          <w:bCs/>
        </w:rPr>
      </w:pPr>
      <w:r w:rsidRPr="002B176B">
        <w:rPr>
          <w:rFonts w:ascii="Segoe UI Emoji" w:hAnsi="Segoe UI Emoji" w:cs="Segoe UI Emoji"/>
          <w:b/>
          <w:bCs/>
        </w:rPr>
        <w:t>🧩</w:t>
      </w:r>
      <w:r w:rsidRPr="002B176B">
        <w:rPr>
          <w:b/>
          <w:bCs/>
        </w:rPr>
        <w:t xml:space="preserve"> The Framework</w:t>
      </w:r>
    </w:p>
    <w:p w14:paraId="2FA10C3F" w14:textId="77777777" w:rsidR="002B176B" w:rsidRPr="002B176B" w:rsidRDefault="002B176B" w:rsidP="002B176B">
      <w:pPr>
        <w:rPr>
          <w:b/>
          <w:bCs/>
        </w:rPr>
      </w:pPr>
      <w:r w:rsidRPr="002B176B">
        <w:rPr>
          <w:b/>
          <w:bCs/>
        </w:rPr>
        <w:t>1️</w:t>
      </w:r>
      <w:r w:rsidRPr="002B176B">
        <w:rPr>
          <w:rFonts w:ascii="Segoe UI Symbol" w:hAnsi="Segoe UI Symbol" w:cs="Segoe UI Symbol"/>
          <w:b/>
          <w:bCs/>
        </w:rPr>
        <w:t>⃣</w:t>
      </w:r>
      <w:r w:rsidRPr="002B176B">
        <w:rPr>
          <w:b/>
          <w:bCs/>
        </w:rPr>
        <w:t xml:space="preserve"> MER Over ROAS</w:t>
      </w:r>
    </w:p>
    <w:p w14:paraId="505F9CFC" w14:textId="77777777" w:rsidR="002B176B" w:rsidRPr="002B176B" w:rsidRDefault="002B176B" w:rsidP="002B176B">
      <w:r w:rsidRPr="002B176B">
        <w:t>ROAS shows vanity. MER shows reality.</w:t>
      </w:r>
      <w:r w:rsidRPr="002B176B">
        <w:br/>
        <w:t>MER (Marketing Efficiency Ratio = Revenue ÷ Total Marketing Spend) is your main profit indicator.</w:t>
      </w:r>
    </w:p>
    <w:p w14:paraId="7F16500D" w14:textId="77777777" w:rsidR="002B176B" w:rsidRPr="002B176B" w:rsidRDefault="002B176B" w:rsidP="002B176B">
      <w:r w:rsidRPr="002B176B">
        <w:t>Rule</w:t>
      </w:r>
      <w:r w:rsidRPr="002B176B">
        <w:br/>
        <w:t>• MER ≥ 4 → Scaling is safe</w:t>
      </w:r>
      <w:r w:rsidRPr="002B176B">
        <w:br/>
        <w:t>• MER &lt; 3 → Diagnose margin or CAC leak</w:t>
      </w:r>
    </w:p>
    <w:p w14:paraId="160A0121" w14:textId="77777777" w:rsidR="002B176B" w:rsidRPr="002B176B" w:rsidRDefault="002B176B" w:rsidP="002B176B">
      <w:r w:rsidRPr="002B176B">
        <w:t>MER is the only metric that unites all channels under one system.</w:t>
      </w:r>
    </w:p>
    <w:p w14:paraId="18DA12F3" w14:textId="77777777" w:rsidR="002B176B" w:rsidRPr="002B176B" w:rsidRDefault="002B176B" w:rsidP="002B176B">
      <w:r w:rsidRPr="002B176B">
        <w:pict w14:anchorId="0D0F1289">
          <v:rect id="_x0000_i1098" style="width:0;height:1.5pt" o:hralign="center" o:hrstd="t" o:hr="t" fillcolor="#a0a0a0" stroked="f"/>
        </w:pict>
      </w:r>
    </w:p>
    <w:p w14:paraId="0115C474" w14:textId="77777777" w:rsidR="002B176B" w:rsidRPr="002B176B" w:rsidRDefault="002B176B" w:rsidP="002B176B">
      <w:pPr>
        <w:rPr>
          <w:b/>
          <w:bCs/>
        </w:rPr>
      </w:pPr>
      <w:r w:rsidRPr="002B176B">
        <w:rPr>
          <w:b/>
          <w:bCs/>
        </w:rPr>
        <w:t>2️</w:t>
      </w:r>
      <w:r w:rsidRPr="002B176B">
        <w:rPr>
          <w:rFonts w:ascii="Segoe UI Symbol" w:hAnsi="Segoe UI Symbol" w:cs="Segoe UI Symbol"/>
          <w:b/>
          <w:bCs/>
        </w:rPr>
        <w:t>⃣</w:t>
      </w:r>
      <w:r w:rsidRPr="002B176B">
        <w:rPr>
          <w:b/>
          <w:bCs/>
        </w:rPr>
        <w:t xml:space="preserve"> The Attribution Pyramid</w:t>
      </w:r>
    </w:p>
    <w:p w14:paraId="3B1E5741" w14:textId="77777777" w:rsidR="002B176B" w:rsidRPr="002B176B" w:rsidRDefault="002B176B" w:rsidP="002B176B">
      <w:r w:rsidRPr="002B176B">
        <w:rPr>
          <w:b/>
          <w:bCs/>
        </w:rPr>
        <w:lastRenderedPageBreak/>
        <w:t>Top Layer: Platform Data (Directional)</w:t>
      </w:r>
      <w:r w:rsidRPr="002B176B">
        <w:br/>
        <w:t>Google, Meta, Klaviyo dashboards show patterns, not truth.</w:t>
      </w:r>
    </w:p>
    <w:p w14:paraId="16062C89" w14:textId="77777777" w:rsidR="002B176B" w:rsidRPr="002B176B" w:rsidRDefault="002B176B" w:rsidP="002B176B">
      <w:r w:rsidRPr="002B176B">
        <w:rPr>
          <w:b/>
          <w:bCs/>
        </w:rPr>
        <w:t>Middle Layer: Blended Metrics (Operational)</w:t>
      </w:r>
      <w:r w:rsidRPr="002B176B">
        <w:br/>
        <w:t>MER, CAC, Payback show system efficiency and cash flow speed.</w:t>
      </w:r>
    </w:p>
    <w:p w14:paraId="05E7537F" w14:textId="77777777" w:rsidR="002B176B" w:rsidRPr="002B176B" w:rsidRDefault="002B176B" w:rsidP="002B176B">
      <w:r w:rsidRPr="002B176B">
        <w:rPr>
          <w:b/>
          <w:bCs/>
        </w:rPr>
        <w:t>Bottom Layer: Profit Data (Source of Truth)</w:t>
      </w:r>
      <w:r w:rsidRPr="002B176B">
        <w:br/>
        <w:t>CM2, EBITA, Cash Flow reveal if growth is healthy and sustainable.</w:t>
      </w:r>
    </w:p>
    <w:p w14:paraId="167AECCE" w14:textId="77777777" w:rsidR="002B176B" w:rsidRPr="002B176B" w:rsidRDefault="002B176B" w:rsidP="002B176B">
      <w:r w:rsidRPr="002B176B">
        <w:t>Decision Rule</w:t>
      </w:r>
      <w:r w:rsidRPr="002B176B">
        <w:br/>
        <w:t>Only scale when all three layers align.</w:t>
      </w:r>
    </w:p>
    <w:p w14:paraId="04DB611F" w14:textId="77777777" w:rsidR="002B176B" w:rsidRPr="002B176B" w:rsidRDefault="002B176B" w:rsidP="002B176B">
      <w:r w:rsidRPr="002B176B">
        <w:pict w14:anchorId="1646B6F0">
          <v:rect id="_x0000_i1099" style="width:0;height:1.5pt" o:hralign="center" o:hrstd="t" o:hr="t" fillcolor="#a0a0a0" stroked="f"/>
        </w:pict>
      </w:r>
    </w:p>
    <w:p w14:paraId="6F29A445" w14:textId="77777777" w:rsidR="002B176B" w:rsidRPr="002B176B" w:rsidRDefault="002B176B" w:rsidP="002B176B">
      <w:pPr>
        <w:rPr>
          <w:b/>
          <w:bCs/>
        </w:rPr>
      </w:pPr>
      <w:r w:rsidRPr="002B176B">
        <w:rPr>
          <w:b/>
          <w:bCs/>
        </w:rPr>
        <w:t>3️</w:t>
      </w:r>
      <w:r w:rsidRPr="002B176B">
        <w:rPr>
          <w:rFonts w:ascii="Segoe UI Symbol" w:hAnsi="Segoe UI Symbol" w:cs="Segoe UI Symbol"/>
          <w:b/>
          <w:bCs/>
        </w:rPr>
        <w:t>⃣</w:t>
      </w:r>
      <w:r w:rsidRPr="002B176B">
        <w:rPr>
          <w:b/>
          <w:bCs/>
        </w:rPr>
        <w:t xml:space="preserve"> The 72 Hour Attribution Window</w:t>
      </w:r>
    </w:p>
    <w:p w14:paraId="2B8FEC3F" w14:textId="77777777" w:rsidR="002B176B" w:rsidRPr="002B176B" w:rsidRDefault="002B176B" w:rsidP="002B176B">
      <w:r w:rsidRPr="002B176B">
        <w:t>Do not judge performance too early.</w:t>
      </w:r>
    </w:p>
    <w:p w14:paraId="4B66E60E" w14:textId="77777777" w:rsidR="002B176B" w:rsidRPr="002B176B" w:rsidRDefault="002B176B" w:rsidP="002B176B">
      <w:r w:rsidRPr="002B176B">
        <w:t>Conversion delays vary:</w:t>
      </w:r>
      <w:r w:rsidRPr="002B176B">
        <w:br/>
        <w:t>• Meta up to 72 hours post click</w:t>
      </w:r>
      <w:r w:rsidRPr="002B176B">
        <w:br/>
        <w:t>• Google up to 24 hours</w:t>
      </w:r>
      <w:r w:rsidRPr="002B176B">
        <w:br/>
        <w:t>• Klaviyo often influenced but rarely first touch</w:t>
      </w:r>
    </w:p>
    <w:p w14:paraId="459497A1" w14:textId="77777777" w:rsidR="002B176B" w:rsidRPr="002B176B" w:rsidRDefault="002B176B" w:rsidP="002B176B">
      <w:r w:rsidRPr="002B176B">
        <w:t>Wait three days before making scaling decisions to avoid cutting campaigns that convert later.</w:t>
      </w:r>
    </w:p>
    <w:p w14:paraId="7089CE95" w14:textId="77777777" w:rsidR="002B176B" w:rsidRPr="002B176B" w:rsidRDefault="002B176B" w:rsidP="002B176B">
      <w:r w:rsidRPr="002B176B">
        <w:pict w14:anchorId="31E4CC43">
          <v:rect id="_x0000_i1100" style="width:0;height:1.5pt" o:hralign="center" o:hrstd="t" o:hr="t" fillcolor="#a0a0a0" stroked="f"/>
        </w:pict>
      </w:r>
    </w:p>
    <w:p w14:paraId="71C714D3" w14:textId="77777777" w:rsidR="002B176B" w:rsidRPr="002B176B" w:rsidRDefault="002B176B" w:rsidP="002B176B">
      <w:pPr>
        <w:rPr>
          <w:b/>
          <w:bCs/>
        </w:rPr>
      </w:pPr>
      <w:r w:rsidRPr="002B176B">
        <w:rPr>
          <w:b/>
          <w:bCs/>
        </w:rPr>
        <w:t>4️</w:t>
      </w:r>
      <w:r w:rsidRPr="002B176B">
        <w:rPr>
          <w:rFonts w:ascii="Segoe UI Symbol" w:hAnsi="Segoe UI Symbol" w:cs="Segoe UI Symbol"/>
          <w:b/>
          <w:bCs/>
        </w:rPr>
        <w:t>⃣</w:t>
      </w:r>
      <w:r w:rsidRPr="002B176B">
        <w:rPr>
          <w:b/>
          <w:bCs/>
        </w:rPr>
        <w:t xml:space="preserve"> Build Your Profit Dashboard</w:t>
      </w:r>
    </w:p>
    <w:p w14:paraId="7D76D5AA" w14:textId="77777777" w:rsidR="002B176B" w:rsidRPr="002B176B" w:rsidRDefault="002B176B" w:rsidP="002B176B">
      <w:r w:rsidRPr="002B176B">
        <w:t>Track these core metrics daily: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046"/>
        <w:gridCol w:w="3049"/>
      </w:tblGrid>
      <w:tr w:rsidR="002B176B" w:rsidRPr="002B176B" w14:paraId="17884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FD411" w14:textId="77777777" w:rsidR="002B176B" w:rsidRPr="002B176B" w:rsidRDefault="002B176B" w:rsidP="002B176B">
            <w:pPr>
              <w:rPr>
                <w:b/>
                <w:bCs/>
              </w:rPr>
            </w:pPr>
            <w:r w:rsidRPr="002B176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A76D03" w14:textId="77777777" w:rsidR="002B176B" w:rsidRPr="002B176B" w:rsidRDefault="002B176B" w:rsidP="002B176B">
            <w:pPr>
              <w:rPr>
                <w:b/>
                <w:bCs/>
              </w:rPr>
            </w:pPr>
            <w:r w:rsidRPr="002B176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30DE7F4" w14:textId="77777777" w:rsidR="002B176B" w:rsidRPr="002B176B" w:rsidRDefault="002B176B" w:rsidP="002B176B">
            <w:pPr>
              <w:rPr>
                <w:b/>
                <w:bCs/>
              </w:rPr>
            </w:pPr>
            <w:r w:rsidRPr="002B176B">
              <w:rPr>
                <w:b/>
                <w:bCs/>
              </w:rPr>
              <w:t>Why It Matters</w:t>
            </w:r>
          </w:p>
        </w:tc>
      </w:tr>
      <w:tr w:rsidR="002B176B" w:rsidRPr="002B176B" w14:paraId="0EA1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F5CA" w14:textId="77777777" w:rsidR="002B176B" w:rsidRPr="002B176B" w:rsidRDefault="002B176B" w:rsidP="002B176B">
            <w:r w:rsidRPr="002B176B">
              <w:t>MER</w:t>
            </w:r>
          </w:p>
        </w:tc>
        <w:tc>
          <w:tcPr>
            <w:tcW w:w="0" w:type="auto"/>
            <w:vAlign w:val="center"/>
            <w:hideMark/>
          </w:tcPr>
          <w:p w14:paraId="154B1EBA" w14:textId="77777777" w:rsidR="002B176B" w:rsidRPr="002B176B" w:rsidRDefault="002B176B" w:rsidP="002B176B">
            <w:r w:rsidRPr="002B176B">
              <w:t>Revenue ÷ Total Spend</w:t>
            </w:r>
          </w:p>
        </w:tc>
        <w:tc>
          <w:tcPr>
            <w:tcW w:w="0" w:type="auto"/>
            <w:vAlign w:val="center"/>
            <w:hideMark/>
          </w:tcPr>
          <w:p w14:paraId="7DE67EF6" w14:textId="77777777" w:rsidR="002B176B" w:rsidRPr="002B176B" w:rsidRDefault="002B176B" w:rsidP="002B176B">
            <w:r w:rsidRPr="002B176B">
              <w:t>Shows full system efficiency</w:t>
            </w:r>
          </w:p>
        </w:tc>
      </w:tr>
      <w:tr w:rsidR="002B176B" w:rsidRPr="002B176B" w14:paraId="59A1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20BB" w14:textId="77777777" w:rsidR="002B176B" w:rsidRPr="002B176B" w:rsidRDefault="002B176B" w:rsidP="002B176B">
            <w:r w:rsidRPr="002B176B">
              <w:t>CAC</w:t>
            </w:r>
          </w:p>
        </w:tc>
        <w:tc>
          <w:tcPr>
            <w:tcW w:w="0" w:type="auto"/>
            <w:vAlign w:val="center"/>
            <w:hideMark/>
          </w:tcPr>
          <w:p w14:paraId="33B298BA" w14:textId="77777777" w:rsidR="002B176B" w:rsidRPr="002B176B" w:rsidRDefault="002B176B" w:rsidP="002B176B">
            <w:r w:rsidRPr="002B176B">
              <w:t>Spend ÷ New Customers</w:t>
            </w:r>
          </w:p>
        </w:tc>
        <w:tc>
          <w:tcPr>
            <w:tcW w:w="0" w:type="auto"/>
            <w:vAlign w:val="center"/>
            <w:hideMark/>
          </w:tcPr>
          <w:p w14:paraId="6599D589" w14:textId="77777777" w:rsidR="002B176B" w:rsidRPr="002B176B" w:rsidRDefault="002B176B" w:rsidP="002B176B">
            <w:r w:rsidRPr="002B176B">
              <w:t>Reveals acquisition cost</w:t>
            </w:r>
          </w:p>
        </w:tc>
      </w:tr>
      <w:tr w:rsidR="002B176B" w:rsidRPr="002B176B" w14:paraId="03EE5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BDFD" w14:textId="77777777" w:rsidR="002B176B" w:rsidRPr="002B176B" w:rsidRDefault="002B176B" w:rsidP="002B176B">
            <w:r w:rsidRPr="002B176B">
              <w:t>CM2</w:t>
            </w:r>
          </w:p>
        </w:tc>
        <w:tc>
          <w:tcPr>
            <w:tcW w:w="0" w:type="auto"/>
            <w:vAlign w:val="center"/>
            <w:hideMark/>
          </w:tcPr>
          <w:p w14:paraId="316F6F39" w14:textId="77777777" w:rsidR="002B176B" w:rsidRPr="002B176B" w:rsidRDefault="002B176B" w:rsidP="002B176B">
            <w:r w:rsidRPr="002B176B">
              <w:t>Revenue – (COGS + Marketing)</w:t>
            </w:r>
          </w:p>
        </w:tc>
        <w:tc>
          <w:tcPr>
            <w:tcW w:w="0" w:type="auto"/>
            <w:vAlign w:val="center"/>
            <w:hideMark/>
          </w:tcPr>
          <w:p w14:paraId="1B0AAF28" w14:textId="77777777" w:rsidR="002B176B" w:rsidRPr="002B176B" w:rsidRDefault="002B176B" w:rsidP="002B176B">
            <w:r w:rsidRPr="002B176B">
              <w:t>Measures true profit margin</w:t>
            </w:r>
          </w:p>
        </w:tc>
      </w:tr>
      <w:tr w:rsidR="002B176B" w:rsidRPr="002B176B" w14:paraId="657D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B20A" w14:textId="77777777" w:rsidR="002B176B" w:rsidRPr="002B176B" w:rsidRDefault="002B176B" w:rsidP="002B176B">
            <w:r w:rsidRPr="002B176B"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23C91AA0" w14:textId="77777777" w:rsidR="002B176B" w:rsidRPr="002B176B" w:rsidRDefault="002B176B" w:rsidP="002B176B">
            <w:r w:rsidRPr="002B176B">
              <w:t>CAC ÷ Gross Profit per Order</w:t>
            </w:r>
          </w:p>
        </w:tc>
        <w:tc>
          <w:tcPr>
            <w:tcW w:w="0" w:type="auto"/>
            <w:vAlign w:val="center"/>
            <w:hideMark/>
          </w:tcPr>
          <w:p w14:paraId="750F42AA" w14:textId="77777777" w:rsidR="002B176B" w:rsidRPr="002B176B" w:rsidRDefault="002B176B" w:rsidP="002B176B">
            <w:r w:rsidRPr="002B176B">
              <w:t>Tracks how fast money returns</w:t>
            </w:r>
          </w:p>
        </w:tc>
      </w:tr>
    </w:tbl>
    <w:p w14:paraId="17A8A3C5" w14:textId="77777777" w:rsidR="002B176B" w:rsidRPr="002B176B" w:rsidRDefault="002B176B" w:rsidP="002B176B">
      <w:r w:rsidRPr="002B176B">
        <w:t>Optional layer: add channel revenue share from Google, Meta, and Retention for deeper clarity.</w:t>
      </w:r>
    </w:p>
    <w:p w14:paraId="3B9F883F" w14:textId="77777777" w:rsidR="002B176B" w:rsidRPr="002B176B" w:rsidRDefault="002B176B" w:rsidP="002B176B">
      <w:r w:rsidRPr="002B176B">
        <w:pict w14:anchorId="317CED39">
          <v:rect id="_x0000_i1101" style="width:0;height:1.5pt" o:hralign="center" o:hrstd="t" o:hr="t" fillcolor="#a0a0a0" stroked="f"/>
        </w:pict>
      </w:r>
    </w:p>
    <w:p w14:paraId="723A9DE5" w14:textId="77777777" w:rsidR="002B176B" w:rsidRPr="002B176B" w:rsidRDefault="002B176B" w:rsidP="002B176B">
      <w:pPr>
        <w:rPr>
          <w:b/>
          <w:bCs/>
        </w:rPr>
      </w:pPr>
      <w:r w:rsidRPr="002B176B">
        <w:rPr>
          <w:b/>
          <w:bCs/>
        </w:rPr>
        <w:t>5️</w:t>
      </w:r>
      <w:r w:rsidRPr="002B176B">
        <w:rPr>
          <w:rFonts w:ascii="Segoe UI Symbol" w:hAnsi="Segoe UI Symbol" w:cs="Segoe UI Symbol"/>
          <w:b/>
          <w:bCs/>
        </w:rPr>
        <w:t>⃣</w:t>
      </w:r>
      <w:r w:rsidRPr="002B176B">
        <w:rPr>
          <w:b/>
          <w:bCs/>
        </w:rPr>
        <w:t xml:space="preserve"> Align Your Team on One Source of Truth</w:t>
      </w:r>
    </w:p>
    <w:p w14:paraId="4DC83F32" w14:textId="77777777" w:rsidR="002B176B" w:rsidRPr="002B176B" w:rsidRDefault="002B176B" w:rsidP="002B176B">
      <w:r w:rsidRPr="002B176B">
        <w:t>One dashboard. One number. One direction.</w:t>
      </w:r>
    </w:p>
    <w:p w14:paraId="162D3550" w14:textId="77777777" w:rsidR="002B176B" w:rsidRPr="002B176B" w:rsidRDefault="002B176B" w:rsidP="002B176B">
      <w:r w:rsidRPr="002B176B">
        <w:lastRenderedPageBreak/>
        <w:t>When your team, agency, and finance department use the same data source, scaling becomes predictable and decisions become fast.</w:t>
      </w:r>
    </w:p>
    <w:p w14:paraId="5F62F0DD" w14:textId="77777777" w:rsidR="002B176B" w:rsidRPr="002B176B" w:rsidRDefault="002B176B" w:rsidP="002B176B">
      <w:r w:rsidRPr="002B176B">
        <w:pict w14:anchorId="20A5771B">
          <v:rect id="_x0000_i1102" style="width:0;height:1.5pt" o:hralign="center" o:hrstd="t" o:hr="t" fillcolor="#a0a0a0" stroked="f"/>
        </w:pict>
      </w:r>
    </w:p>
    <w:p w14:paraId="71BF2DF7" w14:textId="77777777" w:rsidR="002B176B" w:rsidRPr="002B176B" w:rsidRDefault="002B176B" w:rsidP="002B176B">
      <w:pPr>
        <w:rPr>
          <w:b/>
          <w:bCs/>
        </w:rPr>
      </w:pPr>
      <w:r w:rsidRPr="002B176B">
        <w:rPr>
          <w:rFonts w:ascii="Segoe UI Emoji" w:hAnsi="Segoe UI Emoji" w:cs="Segoe UI Emoji"/>
          <w:b/>
          <w:bCs/>
        </w:rPr>
        <w:t>📈</w:t>
      </w:r>
      <w:r w:rsidRPr="002B176B">
        <w:rPr>
          <w:b/>
          <w:bCs/>
        </w:rPr>
        <w:t xml:space="preserve"> Results You Can Expect</w:t>
      </w:r>
    </w:p>
    <w:p w14:paraId="4E535B35" w14:textId="77777777" w:rsidR="002B176B" w:rsidRPr="002B176B" w:rsidRDefault="002B176B" w:rsidP="002B176B">
      <w:r w:rsidRPr="002B176B">
        <w:rPr>
          <w:rFonts w:ascii="Segoe UI Emoji" w:hAnsi="Segoe UI Emoji" w:cs="Segoe UI Emoji"/>
        </w:rPr>
        <w:t>✅</w:t>
      </w:r>
      <w:r w:rsidRPr="002B176B">
        <w:t xml:space="preserve"> Full clarity on where profit is generated</w:t>
      </w:r>
      <w:r w:rsidRPr="002B176B">
        <w:br/>
      </w:r>
      <w:r w:rsidRPr="002B176B">
        <w:rPr>
          <w:rFonts w:ascii="Segoe UI Emoji" w:hAnsi="Segoe UI Emoji" w:cs="Segoe UI Emoji"/>
        </w:rPr>
        <w:t>✅</w:t>
      </w:r>
      <w:r w:rsidRPr="002B176B">
        <w:t xml:space="preserve"> Confident scaling decisions across channels</w:t>
      </w:r>
      <w:r w:rsidRPr="002B176B">
        <w:br/>
      </w:r>
      <w:r w:rsidRPr="002B176B">
        <w:rPr>
          <w:rFonts w:ascii="Segoe UI Emoji" w:hAnsi="Segoe UI Emoji" w:cs="Segoe UI Emoji"/>
        </w:rPr>
        <w:t>✅</w:t>
      </w:r>
      <w:r w:rsidRPr="002B176B">
        <w:t xml:space="preserve"> Less reporting conflict and faster action</w:t>
      </w:r>
      <w:r w:rsidRPr="002B176B">
        <w:br/>
      </w:r>
      <w:r w:rsidRPr="002B176B">
        <w:rPr>
          <w:rFonts w:ascii="Segoe UI Emoji" w:hAnsi="Segoe UI Emoji" w:cs="Segoe UI Emoji"/>
        </w:rPr>
        <w:t>✅</w:t>
      </w:r>
      <w:r w:rsidRPr="002B176B">
        <w:t xml:space="preserve"> Sustainable growth built on real numbers</w:t>
      </w:r>
    </w:p>
    <w:p w14:paraId="6EDEF178" w14:textId="77777777" w:rsidR="002B176B" w:rsidRPr="002B176B" w:rsidRDefault="002B176B" w:rsidP="002B176B">
      <w:r w:rsidRPr="002B176B">
        <w:pict w14:anchorId="06D700A8">
          <v:rect id="_x0000_i1103" style="width:0;height:1.5pt" o:hralign="center" o:hrstd="t" o:hr="t" fillcolor="#a0a0a0" stroked="f"/>
        </w:pict>
      </w:r>
    </w:p>
    <w:p w14:paraId="79E2740A" w14:textId="77777777" w:rsidR="002B176B" w:rsidRPr="002B176B" w:rsidRDefault="002B176B" w:rsidP="002B176B">
      <w:pPr>
        <w:rPr>
          <w:b/>
          <w:bCs/>
        </w:rPr>
      </w:pPr>
      <w:r w:rsidRPr="002B176B">
        <w:rPr>
          <w:rFonts w:ascii="Segoe UI Emoji" w:hAnsi="Segoe UI Emoji" w:cs="Segoe UI Emoji"/>
          <w:b/>
          <w:bCs/>
        </w:rPr>
        <w:t>🏁</w:t>
      </w:r>
      <w:r w:rsidRPr="002B176B">
        <w:rPr>
          <w:b/>
          <w:bCs/>
        </w:rPr>
        <w:t xml:space="preserve"> Final Note</w:t>
      </w:r>
    </w:p>
    <w:p w14:paraId="7F8A8FC0" w14:textId="77777777" w:rsidR="002B176B" w:rsidRPr="002B176B" w:rsidRDefault="002B176B" w:rsidP="002B176B">
      <w:r w:rsidRPr="002B176B">
        <w:t>Attribution clarity is not about tools.</w:t>
      </w:r>
      <w:r w:rsidRPr="002B176B">
        <w:br/>
        <w:t>It is about perspective.</w:t>
      </w:r>
    </w:p>
    <w:p w14:paraId="01B9BD27" w14:textId="77777777" w:rsidR="002B176B" w:rsidRPr="002B176B" w:rsidRDefault="002B176B" w:rsidP="002B176B">
      <w:r w:rsidRPr="002B176B">
        <w:t>When you unify your data around profit, decisions become simple, scaling becomes predictable, and growth becomes sustainable.</w:t>
      </w:r>
    </w:p>
    <w:p w14:paraId="640025A7" w14:textId="77777777" w:rsidR="00D344BC" w:rsidRPr="002B176B" w:rsidRDefault="00D344BC" w:rsidP="002B176B"/>
    <w:sectPr w:rsidR="00D344BC" w:rsidRPr="002B17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00"/>
    <w:rsid w:val="000E2BCC"/>
    <w:rsid w:val="000E4D49"/>
    <w:rsid w:val="002B176B"/>
    <w:rsid w:val="00302A16"/>
    <w:rsid w:val="009607F5"/>
    <w:rsid w:val="00B05200"/>
    <w:rsid w:val="00D339A5"/>
    <w:rsid w:val="00D344BC"/>
    <w:rsid w:val="00F2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25328-C733-4093-B99B-67143152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5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5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5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5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5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520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520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52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52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52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52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52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52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520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5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520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5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2580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3</cp:revision>
  <dcterms:created xsi:type="dcterms:W3CDTF">2025-10-20T00:39:00Z</dcterms:created>
  <dcterms:modified xsi:type="dcterms:W3CDTF">2025-10-20T00:43:00Z</dcterms:modified>
</cp:coreProperties>
</file>