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D5DE2" w14:textId="77777777" w:rsidR="00EB33E7" w:rsidRPr="00EB33E7" w:rsidRDefault="00EB33E7" w:rsidP="00EB33E7">
      <w:pPr>
        <w:rPr>
          <w:b/>
          <w:bCs/>
        </w:rPr>
      </w:pPr>
      <w:r w:rsidRPr="00EB33E7">
        <w:rPr>
          <w:rFonts w:ascii="Segoe UI Emoji" w:hAnsi="Segoe UI Emoji" w:cs="Segoe UI Emoji"/>
          <w:b/>
          <w:bCs/>
        </w:rPr>
        <w:t>🎨</w:t>
      </w:r>
      <w:r w:rsidRPr="00EB33E7">
        <w:rPr>
          <w:b/>
          <w:bCs/>
        </w:rPr>
        <w:t xml:space="preserve"> The Creative Conversion Framework</w:t>
      </w:r>
    </w:p>
    <w:p w14:paraId="15677089" w14:textId="77777777" w:rsidR="00EB33E7" w:rsidRPr="00EB33E7" w:rsidRDefault="00EB33E7" w:rsidP="00EB33E7">
      <w:pPr>
        <w:rPr>
          <w:b/>
          <w:bCs/>
        </w:rPr>
      </w:pPr>
      <w:r w:rsidRPr="00EB33E7">
        <w:rPr>
          <w:b/>
          <w:bCs/>
        </w:rPr>
        <w:t>5 Storytelling Structures That Turn Ads Into Converting Machines</w:t>
      </w:r>
    </w:p>
    <w:p w14:paraId="3C54EB8C" w14:textId="77777777" w:rsidR="00EB33E7" w:rsidRPr="00EB33E7" w:rsidRDefault="00EB33E7" w:rsidP="00EB33E7">
      <w:r w:rsidRPr="00EB33E7">
        <w:pict w14:anchorId="297CD3E2">
          <v:rect id="_x0000_i1085" style="width:0;height:1.5pt" o:hralign="center" o:hrstd="t" o:hr="t" fillcolor="#a0a0a0" stroked="f"/>
        </w:pict>
      </w:r>
    </w:p>
    <w:p w14:paraId="20DD210B" w14:textId="77777777" w:rsidR="00EB33E7" w:rsidRPr="00EB33E7" w:rsidRDefault="00EB33E7" w:rsidP="00EB33E7">
      <w:pPr>
        <w:rPr>
          <w:b/>
          <w:bCs/>
        </w:rPr>
      </w:pPr>
      <w:r w:rsidRPr="00EB33E7">
        <w:rPr>
          <w:rFonts w:ascii="Segoe UI Emoji" w:hAnsi="Segoe UI Emoji" w:cs="Segoe UI Emoji"/>
          <w:b/>
          <w:bCs/>
        </w:rPr>
        <w:t>🚀</w:t>
      </w:r>
      <w:r w:rsidRPr="00EB33E7">
        <w:rPr>
          <w:b/>
          <w:bCs/>
        </w:rPr>
        <w:t xml:space="preserve"> Overview</w:t>
      </w:r>
    </w:p>
    <w:p w14:paraId="5E496BE6" w14:textId="77777777" w:rsidR="00EB33E7" w:rsidRPr="00EB33E7" w:rsidRDefault="00EB33E7" w:rsidP="00EB33E7">
      <w:r w:rsidRPr="00EB33E7">
        <w:t>Most ads fail because they start with creativity instead of psychology.</w:t>
      </w:r>
      <w:r w:rsidRPr="00EB33E7">
        <w:br/>
        <w:t xml:space="preserve">Strong creatives do not just </w:t>
      </w:r>
      <w:r w:rsidRPr="00EB33E7">
        <w:rPr>
          <w:i/>
          <w:iCs/>
        </w:rPr>
        <w:t>look</w:t>
      </w:r>
      <w:r w:rsidRPr="00EB33E7">
        <w:t xml:space="preserve"> good — they follow a structure that builds emotion, logic, and trust in the right order.</w:t>
      </w:r>
    </w:p>
    <w:p w14:paraId="41BD4CA4" w14:textId="77777777" w:rsidR="00EB33E7" w:rsidRPr="00EB33E7" w:rsidRDefault="00EB33E7" w:rsidP="00EB33E7">
      <w:r w:rsidRPr="00EB33E7">
        <w:t>The Creative Conversion Framework breaks down the five ad storytelling formulas that consistently drive clicks, engagement, and purchases across every D2C vertical.</w:t>
      </w:r>
    </w:p>
    <w:p w14:paraId="1632139C" w14:textId="77777777" w:rsidR="00EB33E7" w:rsidRPr="00EB33E7" w:rsidRDefault="00EB33E7" w:rsidP="00EB33E7">
      <w:r w:rsidRPr="00EB33E7">
        <w:t>Each formula is designed to match a specific stage of awareness, making your ads feel personal, relevant, and impossible to ignore.</w:t>
      </w:r>
    </w:p>
    <w:p w14:paraId="1A270DF5" w14:textId="77777777" w:rsidR="00EB33E7" w:rsidRPr="00EB33E7" w:rsidRDefault="00EB33E7" w:rsidP="00EB33E7">
      <w:r w:rsidRPr="00EB33E7">
        <w:pict w14:anchorId="34D955A7">
          <v:rect id="_x0000_i1086" style="width:0;height:1.5pt" o:hralign="center" o:hrstd="t" o:hr="t" fillcolor="#a0a0a0" stroked="f"/>
        </w:pict>
      </w:r>
    </w:p>
    <w:p w14:paraId="674F3203" w14:textId="77777777" w:rsidR="00EB33E7" w:rsidRPr="00EB33E7" w:rsidRDefault="00EB33E7" w:rsidP="00EB33E7">
      <w:pPr>
        <w:rPr>
          <w:b/>
          <w:bCs/>
        </w:rPr>
      </w:pPr>
      <w:r w:rsidRPr="00EB33E7">
        <w:rPr>
          <w:rFonts w:ascii="Segoe UI Emoji" w:hAnsi="Segoe UI Emoji" w:cs="Segoe UI Emoji"/>
          <w:b/>
          <w:bCs/>
        </w:rPr>
        <w:t>🎯</w:t>
      </w:r>
      <w:r w:rsidRPr="00EB33E7">
        <w:rPr>
          <w:b/>
          <w:bCs/>
        </w:rPr>
        <w:t xml:space="preserve"> Why This Works</w:t>
      </w:r>
    </w:p>
    <w:p w14:paraId="643E9E44" w14:textId="77777777" w:rsidR="00EB33E7" w:rsidRPr="00EB33E7" w:rsidRDefault="00EB33E7" w:rsidP="00EB33E7">
      <w:r w:rsidRPr="00EB33E7">
        <w:rPr>
          <w:rFonts w:ascii="Segoe UI Emoji" w:hAnsi="Segoe UI Emoji" w:cs="Segoe UI Emoji"/>
        </w:rPr>
        <w:t>✅</w:t>
      </w:r>
      <w:r w:rsidRPr="00EB33E7">
        <w:t xml:space="preserve"> Transforms average ads into high-converting narratives.</w:t>
      </w:r>
      <w:r w:rsidRPr="00EB33E7">
        <w:br/>
      </w:r>
      <w:r w:rsidRPr="00EB33E7">
        <w:rPr>
          <w:rFonts w:ascii="Segoe UI Emoji" w:hAnsi="Segoe UI Emoji" w:cs="Segoe UI Emoji"/>
        </w:rPr>
        <w:t>✅</w:t>
      </w:r>
      <w:r w:rsidRPr="00EB33E7">
        <w:t xml:space="preserve"> Gives structure to creativity </w:t>
      </w:r>
      <w:r w:rsidRPr="00EB33E7">
        <w:rPr>
          <w:rFonts w:ascii="Calibri" w:hAnsi="Calibri" w:cs="Calibri"/>
        </w:rPr>
        <w:t>—</w:t>
      </w:r>
      <w:r w:rsidRPr="00EB33E7">
        <w:t xml:space="preserve"> no more guessing what will work.</w:t>
      </w:r>
      <w:r w:rsidRPr="00EB33E7">
        <w:br/>
      </w:r>
      <w:r w:rsidRPr="00EB33E7">
        <w:rPr>
          <w:rFonts w:ascii="Segoe UI Emoji" w:hAnsi="Segoe UI Emoji" w:cs="Segoe UI Emoji"/>
        </w:rPr>
        <w:t>✅</w:t>
      </w:r>
      <w:r w:rsidRPr="00EB33E7">
        <w:t xml:space="preserve"> Aligns ad messaging with buyer psychology.</w:t>
      </w:r>
      <w:r w:rsidRPr="00EB33E7">
        <w:br/>
      </w:r>
      <w:r w:rsidRPr="00EB33E7">
        <w:rPr>
          <w:rFonts w:ascii="Segoe UI Emoji" w:hAnsi="Segoe UI Emoji" w:cs="Segoe UI Emoji"/>
        </w:rPr>
        <w:t>✅</w:t>
      </w:r>
      <w:r w:rsidRPr="00EB33E7">
        <w:t xml:space="preserve"> Works for Google, Meta, YouTube, TikTok, and beyond.</w:t>
      </w:r>
    </w:p>
    <w:p w14:paraId="514A763C" w14:textId="77777777" w:rsidR="00EB33E7" w:rsidRPr="00EB33E7" w:rsidRDefault="00EB33E7" w:rsidP="00EB33E7">
      <w:r w:rsidRPr="00EB33E7">
        <w:pict w14:anchorId="10B7A543">
          <v:rect id="_x0000_i1087" style="width:0;height:1.5pt" o:hralign="center" o:hrstd="t" o:hr="t" fillcolor="#a0a0a0" stroked="f"/>
        </w:pict>
      </w:r>
    </w:p>
    <w:p w14:paraId="30A6CC57" w14:textId="77777777" w:rsidR="00EB33E7" w:rsidRPr="00EB33E7" w:rsidRDefault="00EB33E7" w:rsidP="00EB33E7">
      <w:pPr>
        <w:rPr>
          <w:b/>
          <w:bCs/>
        </w:rPr>
      </w:pPr>
      <w:r w:rsidRPr="00EB33E7">
        <w:rPr>
          <w:rFonts w:ascii="Segoe UI Emoji" w:hAnsi="Segoe UI Emoji" w:cs="Segoe UI Emoji"/>
          <w:b/>
          <w:bCs/>
        </w:rPr>
        <w:t>🧩</w:t>
      </w:r>
      <w:r w:rsidRPr="00EB33E7">
        <w:rPr>
          <w:b/>
          <w:bCs/>
        </w:rPr>
        <w:t xml:space="preserve"> The Framework</w:t>
      </w:r>
    </w:p>
    <w:p w14:paraId="09F9F8B4" w14:textId="77777777" w:rsidR="00EB33E7" w:rsidRPr="00EB33E7" w:rsidRDefault="00EB33E7" w:rsidP="00EB33E7">
      <w:pPr>
        <w:rPr>
          <w:b/>
          <w:bCs/>
        </w:rPr>
      </w:pPr>
      <w:r w:rsidRPr="00EB33E7">
        <w:rPr>
          <w:b/>
          <w:bCs/>
        </w:rPr>
        <w:t>1️</w:t>
      </w:r>
      <w:r w:rsidRPr="00EB33E7">
        <w:rPr>
          <w:rFonts w:ascii="Segoe UI Symbol" w:hAnsi="Segoe UI Symbol" w:cs="Segoe UI Symbol"/>
          <w:b/>
          <w:bCs/>
        </w:rPr>
        <w:t>⃣</w:t>
      </w:r>
      <w:r w:rsidRPr="00EB33E7">
        <w:rPr>
          <w:b/>
          <w:bCs/>
        </w:rPr>
        <w:t xml:space="preserve"> The Problem → Agitation → Solution (PAS) Formula</w:t>
      </w:r>
    </w:p>
    <w:p w14:paraId="55C6D5B9" w14:textId="77777777" w:rsidR="00EB33E7" w:rsidRPr="00EB33E7" w:rsidRDefault="00EB33E7" w:rsidP="00EB33E7">
      <w:r w:rsidRPr="00EB33E7">
        <w:rPr>
          <w:b/>
          <w:bCs/>
        </w:rPr>
        <w:t>Structure:</w:t>
      </w:r>
      <w:r w:rsidRPr="00EB33E7">
        <w:t xml:space="preserve"> Problem → Agitate → Solve.</w:t>
      </w:r>
      <w:r w:rsidRPr="00EB33E7">
        <w:br/>
        <w:t>Example:</w:t>
      </w:r>
      <w:r w:rsidRPr="00EB33E7">
        <w:br/>
        <w:t>“Struggling to keep your white sneakers clean? Every pair looks worn after a week. This cleaner restores them to new in 10 seconds.”</w:t>
      </w:r>
    </w:p>
    <w:p w14:paraId="48020D39" w14:textId="77777777" w:rsidR="00EB33E7" w:rsidRPr="00EB33E7" w:rsidRDefault="00EB33E7" w:rsidP="00EB33E7">
      <w:r w:rsidRPr="00EB33E7">
        <w:t>Use this for cold audiences who have not yet connected their pain to a product.</w:t>
      </w:r>
    </w:p>
    <w:p w14:paraId="11C21695" w14:textId="77777777" w:rsidR="00EB33E7" w:rsidRPr="00EB33E7" w:rsidRDefault="00EB33E7" w:rsidP="00EB33E7">
      <w:r w:rsidRPr="00EB33E7">
        <w:pict w14:anchorId="704BBAA7">
          <v:rect id="_x0000_i1088" style="width:0;height:1.5pt" o:hralign="center" o:hrstd="t" o:hr="t" fillcolor="#a0a0a0" stroked="f"/>
        </w:pict>
      </w:r>
    </w:p>
    <w:p w14:paraId="5DE9018F" w14:textId="77777777" w:rsidR="00EB33E7" w:rsidRPr="00EB33E7" w:rsidRDefault="00EB33E7" w:rsidP="00EB33E7">
      <w:pPr>
        <w:rPr>
          <w:b/>
          <w:bCs/>
        </w:rPr>
      </w:pPr>
      <w:r w:rsidRPr="00EB33E7">
        <w:rPr>
          <w:b/>
          <w:bCs/>
        </w:rPr>
        <w:t>2️</w:t>
      </w:r>
      <w:r w:rsidRPr="00EB33E7">
        <w:rPr>
          <w:rFonts w:ascii="Segoe UI Symbol" w:hAnsi="Segoe UI Symbol" w:cs="Segoe UI Symbol"/>
          <w:b/>
          <w:bCs/>
        </w:rPr>
        <w:t>⃣</w:t>
      </w:r>
      <w:r w:rsidRPr="00EB33E7">
        <w:rPr>
          <w:b/>
          <w:bCs/>
        </w:rPr>
        <w:t xml:space="preserve"> The Before → After → Bridge (BAB) Formula</w:t>
      </w:r>
    </w:p>
    <w:p w14:paraId="4EEDA3F7" w14:textId="77777777" w:rsidR="00EB33E7" w:rsidRPr="00EB33E7" w:rsidRDefault="00EB33E7" w:rsidP="00EB33E7">
      <w:r w:rsidRPr="00EB33E7">
        <w:rPr>
          <w:b/>
          <w:bCs/>
        </w:rPr>
        <w:t>Structure:</w:t>
      </w:r>
      <w:r w:rsidRPr="00EB33E7">
        <w:t xml:space="preserve"> Show life before the product, then after, then how to get there.</w:t>
      </w:r>
      <w:r w:rsidRPr="00EB33E7">
        <w:br/>
        <w:t>Example:</w:t>
      </w:r>
      <w:r w:rsidRPr="00EB33E7">
        <w:br/>
        <w:t>“Before: chaos at checkout. After: smooth Shopify sales. Bridge: our conversion optimization system.”</w:t>
      </w:r>
    </w:p>
    <w:p w14:paraId="0DB80C7B" w14:textId="77777777" w:rsidR="00EB33E7" w:rsidRPr="00EB33E7" w:rsidRDefault="00EB33E7" w:rsidP="00EB33E7">
      <w:r w:rsidRPr="00EB33E7">
        <w:t>Use this for warm audiences who know the problem but need a transformation story.</w:t>
      </w:r>
    </w:p>
    <w:p w14:paraId="68C384AD" w14:textId="77777777" w:rsidR="00EB33E7" w:rsidRPr="00EB33E7" w:rsidRDefault="00EB33E7" w:rsidP="00EB33E7">
      <w:r w:rsidRPr="00EB33E7">
        <w:lastRenderedPageBreak/>
        <w:pict w14:anchorId="2444852B">
          <v:rect id="_x0000_i1089" style="width:0;height:1.5pt" o:hralign="center" o:hrstd="t" o:hr="t" fillcolor="#a0a0a0" stroked="f"/>
        </w:pict>
      </w:r>
    </w:p>
    <w:p w14:paraId="2FC5D151" w14:textId="77777777" w:rsidR="00EB33E7" w:rsidRPr="00EB33E7" w:rsidRDefault="00EB33E7" w:rsidP="00EB33E7">
      <w:pPr>
        <w:rPr>
          <w:b/>
          <w:bCs/>
        </w:rPr>
      </w:pPr>
      <w:r w:rsidRPr="00EB33E7">
        <w:rPr>
          <w:b/>
          <w:bCs/>
        </w:rPr>
        <w:t>3️</w:t>
      </w:r>
      <w:r w:rsidRPr="00EB33E7">
        <w:rPr>
          <w:rFonts w:ascii="Segoe UI Symbol" w:hAnsi="Segoe UI Symbol" w:cs="Segoe UI Symbol"/>
          <w:b/>
          <w:bCs/>
        </w:rPr>
        <w:t>⃣</w:t>
      </w:r>
      <w:r w:rsidRPr="00EB33E7">
        <w:rPr>
          <w:b/>
          <w:bCs/>
        </w:rPr>
        <w:t xml:space="preserve"> The Myth Breaker Formula</w:t>
      </w:r>
    </w:p>
    <w:p w14:paraId="52FBDC8D" w14:textId="77777777" w:rsidR="00EB33E7" w:rsidRPr="00EB33E7" w:rsidRDefault="00EB33E7" w:rsidP="00EB33E7">
      <w:r w:rsidRPr="00EB33E7">
        <w:rPr>
          <w:b/>
          <w:bCs/>
        </w:rPr>
        <w:t>Structure:</w:t>
      </w:r>
      <w:r w:rsidRPr="00EB33E7">
        <w:t xml:space="preserve"> Common belief → Reframe → Truth → Proof.</w:t>
      </w:r>
      <w:r w:rsidRPr="00EB33E7">
        <w:br/>
        <w:t>Example:</w:t>
      </w:r>
      <w:r w:rsidRPr="00EB33E7">
        <w:br/>
        <w:t>“Most brands think high ROAS means profit. In reality, it often hides margin loss. Here’s how we fix it with EBITA tracking.”</w:t>
      </w:r>
    </w:p>
    <w:p w14:paraId="2348FC0B" w14:textId="77777777" w:rsidR="00EB33E7" w:rsidRPr="00EB33E7" w:rsidRDefault="00EB33E7" w:rsidP="00EB33E7">
      <w:r w:rsidRPr="00EB33E7">
        <w:t>Use this for thought-leadership or when your product challenges the status quo.</w:t>
      </w:r>
    </w:p>
    <w:p w14:paraId="41F9FE46" w14:textId="77777777" w:rsidR="00EB33E7" w:rsidRPr="00EB33E7" w:rsidRDefault="00EB33E7" w:rsidP="00EB33E7">
      <w:r w:rsidRPr="00EB33E7">
        <w:pict w14:anchorId="73B576B2">
          <v:rect id="_x0000_i1090" style="width:0;height:1.5pt" o:hralign="center" o:hrstd="t" o:hr="t" fillcolor="#a0a0a0" stroked="f"/>
        </w:pict>
      </w:r>
    </w:p>
    <w:p w14:paraId="2E9C99D3" w14:textId="77777777" w:rsidR="00EB33E7" w:rsidRPr="00EB33E7" w:rsidRDefault="00EB33E7" w:rsidP="00EB33E7">
      <w:pPr>
        <w:rPr>
          <w:b/>
          <w:bCs/>
        </w:rPr>
      </w:pPr>
      <w:r w:rsidRPr="00EB33E7">
        <w:rPr>
          <w:b/>
          <w:bCs/>
        </w:rPr>
        <w:t>4️</w:t>
      </w:r>
      <w:r w:rsidRPr="00EB33E7">
        <w:rPr>
          <w:rFonts w:ascii="Segoe UI Symbol" w:hAnsi="Segoe UI Symbol" w:cs="Segoe UI Symbol"/>
          <w:b/>
          <w:bCs/>
        </w:rPr>
        <w:t>⃣</w:t>
      </w:r>
      <w:r w:rsidRPr="00EB33E7">
        <w:rPr>
          <w:b/>
          <w:bCs/>
        </w:rPr>
        <w:t xml:space="preserve"> The Social Proof Loop</w:t>
      </w:r>
    </w:p>
    <w:p w14:paraId="48C5F7B0" w14:textId="77777777" w:rsidR="00EB33E7" w:rsidRPr="00EB33E7" w:rsidRDefault="00EB33E7" w:rsidP="00EB33E7">
      <w:r w:rsidRPr="00EB33E7">
        <w:rPr>
          <w:b/>
          <w:bCs/>
        </w:rPr>
        <w:t>Structure:</w:t>
      </w:r>
      <w:r w:rsidRPr="00EB33E7">
        <w:t xml:space="preserve"> Story → Result → Testimonial → CTA.</w:t>
      </w:r>
      <w:r w:rsidRPr="00EB33E7">
        <w:br/>
        <w:t>Example:</w:t>
      </w:r>
      <w:r w:rsidRPr="00EB33E7">
        <w:br/>
        <w:t>“We switched from Meta-only to Google + Meta. Result: 42 percent higher profit in 6 weeks. Here’s what our founder says about the change.”</w:t>
      </w:r>
    </w:p>
    <w:p w14:paraId="6DBBF214" w14:textId="77777777" w:rsidR="00EB33E7" w:rsidRPr="00EB33E7" w:rsidRDefault="00EB33E7" w:rsidP="00EB33E7">
      <w:r w:rsidRPr="00EB33E7">
        <w:t>Use this to validate new frameworks or case studies.</w:t>
      </w:r>
    </w:p>
    <w:p w14:paraId="5E42CC9E" w14:textId="77777777" w:rsidR="00EB33E7" w:rsidRPr="00EB33E7" w:rsidRDefault="00EB33E7" w:rsidP="00EB33E7">
      <w:r w:rsidRPr="00EB33E7">
        <w:pict w14:anchorId="13976DB9">
          <v:rect id="_x0000_i1091" style="width:0;height:1.5pt" o:hralign="center" o:hrstd="t" o:hr="t" fillcolor="#a0a0a0" stroked="f"/>
        </w:pict>
      </w:r>
    </w:p>
    <w:p w14:paraId="43B0C435" w14:textId="77777777" w:rsidR="00EB33E7" w:rsidRPr="00EB33E7" w:rsidRDefault="00EB33E7" w:rsidP="00EB33E7">
      <w:pPr>
        <w:rPr>
          <w:b/>
          <w:bCs/>
        </w:rPr>
      </w:pPr>
      <w:r w:rsidRPr="00EB33E7">
        <w:rPr>
          <w:b/>
          <w:bCs/>
        </w:rPr>
        <w:t>5️</w:t>
      </w:r>
      <w:r w:rsidRPr="00EB33E7">
        <w:rPr>
          <w:rFonts w:ascii="Segoe UI Symbol" w:hAnsi="Segoe UI Symbol" w:cs="Segoe UI Symbol"/>
          <w:b/>
          <w:bCs/>
        </w:rPr>
        <w:t>⃣</w:t>
      </w:r>
      <w:r w:rsidRPr="00EB33E7">
        <w:rPr>
          <w:b/>
          <w:bCs/>
        </w:rPr>
        <w:t xml:space="preserve"> The Future State Formula</w:t>
      </w:r>
    </w:p>
    <w:p w14:paraId="6F63F3ED" w14:textId="77777777" w:rsidR="00EB33E7" w:rsidRPr="00EB33E7" w:rsidRDefault="00EB33E7" w:rsidP="00EB33E7">
      <w:r w:rsidRPr="00EB33E7">
        <w:rPr>
          <w:b/>
          <w:bCs/>
        </w:rPr>
        <w:t>Structure:</w:t>
      </w:r>
      <w:r w:rsidRPr="00EB33E7">
        <w:t xml:space="preserve"> Vision → Emotion → Path.</w:t>
      </w:r>
      <w:r w:rsidRPr="00EB33E7">
        <w:br/>
        <w:t>Example:</w:t>
      </w:r>
      <w:r w:rsidRPr="00EB33E7">
        <w:br/>
        <w:t>“Imagine waking up to sales already made while you sleep. With automated retention flows, that future starts this week.”</w:t>
      </w:r>
    </w:p>
    <w:p w14:paraId="6891C0A8" w14:textId="77777777" w:rsidR="00EB33E7" w:rsidRPr="00EB33E7" w:rsidRDefault="00EB33E7" w:rsidP="00EB33E7">
      <w:r w:rsidRPr="00EB33E7">
        <w:t>Use this for aspirational products or lifestyle brands where emotion drives buying behavior.</w:t>
      </w:r>
    </w:p>
    <w:p w14:paraId="3A98ED16" w14:textId="77777777" w:rsidR="00EB33E7" w:rsidRPr="00EB33E7" w:rsidRDefault="00EB33E7" w:rsidP="00EB33E7">
      <w:r w:rsidRPr="00EB33E7">
        <w:pict w14:anchorId="33590AC7">
          <v:rect id="_x0000_i1092" style="width:0;height:1.5pt" o:hralign="center" o:hrstd="t" o:hr="t" fillcolor="#a0a0a0" stroked="f"/>
        </w:pict>
      </w:r>
    </w:p>
    <w:p w14:paraId="17CC28BB" w14:textId="77777777" w:rsidR="00EB33E7" w:rsidRPr="00EB33E7" w:rsidRDefault="00EB33E7" w:rsidP="00EB33E7">
      <w:pPr>
        <w:rPr>
          <w:b/>
          <w:bCs/>
        </w:rPr>
      </w:pPr>
      <w:r w:rsidRPr="00EB33E7">
        <w:rPr>
          <w:rFonts w:ascii="Segoe UI Emoji" w:hAnsi="Segoe UI Emoji" w:cs="Segoe UI Emoji"/>
          <w:b/>
          <w:bCs/>
        </w:rPr>
        <w:t>🧠</w:t>
      </w:r>
      <w:r w:rsidRPr="00EB33E7">
        <w:rPr>
          <w:b/>
          <w:bCs/>
        </w:rPr>
        <w:t xml:space="preserve"> Creative Testing Insight</w:t>
      </w:r>
    </w:p>
    <w:p w14:paraId="0E434935" w14:textId="77777777" w:rsidR="00EB33E7" w:rsidRPr="00EB33E7" w:rsidRDefault="00EB33E7" w:rsidP="00EB33E7">
      <w:r w:rsidRPr="00EB33E7">
        <w:t>Each formula should be paired with a single core emotion — fear, desire, curiosity, or relief.</w:t>
      </w:r>
      <w:r w:rsidRPr="00EB33E7">
        <w:br/>
        <w:t>Mixing too many emotions creates cognitive friction.</w:t>
      </w:r>
      <w:r w:rsidRPr="00EB33E7">
        <w:br/>
        <w:t>Keep one emotional trigger per creative for cleaner performance data.</w:t>
      </w:r>
    </w:p>
    <w:p w14:paraId="465C1D5E" w14:textId="77777777" w:rsidR="00EB33E7" w:rsidRPr="00EB33E7" w:rsidRDefault="00EB33E7" w:rsidP="00EB33E7">
      <w:r w:rsidRPr="00EB33E7">
        <w:pict w14:anchorId="79FF5373">
          <v:rect id="_x0000_i1093" style="width:0;height:1.5pt" o:hralign="center" o:hrstd="t" o:hr="t" fillcolor="#a0a0a0" stroked="f"/>
        </w:pict>
      </w:r>
    </w:p>
    <w:p w14:paraId="56DF71F1" w14:textId="77777777" w:rsidR="00EB33E7" w:rsidRPr="00EB33E7" w:rsidRDefault="00EB33E7" w:rsidP="00EB33E7">
      <w:pPr>
        <w:rPr>
          <w:b/>
          <w:bCs/>
        </w:rPr>
      </w:pPr>
      <w:r w:rsidRPr="00EB33E7">
        <w:rPr>
          <w:rFonts w:ascii="Segoe UI Emoji" w:hAnsi="Segoe UI Emoji" w:cs="Segoe UI Emoji"/>
          <w:b/>
          <w:bCs/>
        </w:rPr>
        <w:t>📈</w:t>
      </w:r>
      <w:r w:rsidRPr="00EB33E7">
        <w:rPr>
          <w:b/>
          <w:bCs/>
        </w:rPr>
        <w:t xml:space="preserve"> Results You Can Expect</w:t>
      </w:r>
    </w:p>
    <w:p w14:paraId="55231FBD" w14:textId="77777777" w:rsidR="00EB33E7" w:rsidRPr="00EB33E7" w:rsidRDefault="00EB33E7" w:rsidP="00EB33E7">
      <w:r w:rsidRPr="00EB33E7">
        <w:rPr>
          <w:rFonts w:ascii="Segoe UI Emoji" w:hAnsi="Segoe UI Emoji" w:cs="Segoe UI Emoji"/>
        </w:rPr>
        <w:t>✅</w:t>
      </w:r>
      <w:r w:rsidRPr="00EB33E7">
        <w:t xml:space="preserve"> Higher CTR and engagement across campaigns.</w:t>
      </w:r>
      <w:r w:rsidRPr="00EB33E7">
        <w:br/>
      </w:r>
      <w:r w:rsidRPr="00EB33E7">
        <w:rPr>
          <w:rFonts w:ascii="Segoe UI Emoji" w:hAnsi="Segoe UI Emoji" w:cs="Segoe UI Emoji"/>
        </w:rPr>
        <w:t>✅</w:t>
      </w:r>
      <w:r w:rsidRPr="00EB33E7">
        <w:t xml:space="preserve"> Clear creative direction for your team or agency.</w:t>
      </w:r>
      <w:r w:rsidRPr="00EB33E7">
        <w:br/>
      </w:r>
      <w:r w:rsidRPr="00EB33E7">
        <w:rPr>
          <w:rFonts w:ascii="Segoe UI Emoji" w:hAnsi="Segoe UI Emoji" w:cs="Segoe UI Emoji"/>
        </w:rPr>
        <w:t>✅</w:t>
      </w:r>
      <w:r w:rsidRPr="00EB33E7">
        <w:t xml:space="preserve"> Repeatable storytelling that scales with any brand.</w:t>
      </w:r>
      <w:r w:rsidRPr="00EB33E7">
        <w:br/>
      </w:r>
      <w:r w:rsidRPr="00EB33E7">
        <w:rPr>
          <w:rFonts w:ascii="Segoe UI Emoji" w:hAnsi="Segoe UI Emoji" w:cs="Segoe UI Emoji"/>
        </w:rPr>
        <w:t>✅</w:t>
      </w:r>
      <w:r w:rsidRPr="00EB33E7">
        <w:t xml:space="preserve"> Shorter testing cycles and faster creative validation.</w:t>
      </w:r>
    </w:p>
    <w:p w14:paraId="3F8572CC" w14:textId="77777777" w:rsidR="00EB33E7" w:rsidRPr="00EB33E7" w:rsidRDefault="00EB33E7" w:rsidP="00EB33E7">
      <w:r w:rsidRPr="00EB33E7">
        <w:lastRenderedPageBreak/>
        <w:pict w14:anchorId="533156D7">
          <v:rect id="_x0000_i1094" style="width:0;height:1.5pt" o:hralign="center" o:hrstd="t" o:hr="t" fillcolor="#a0a0a0" stroked="f"/>
        </w:pict>
      </w:r>
    </w:p>
    <w:p w14:paraId="7D91CD7A" w14:textId="77777777" w:rsidR="00EB33E7" w:rsidRPr="00EB33E7" w:rsidRDefault="00EB33E7" w:rsidP="00EB33E7">
      <w:pPr>
        <w:rPr>
          <w:b/>
          <w:bCs/>
        </w:rPr>
      </w:pPr>
      <w:r w:rsidRPr="00EB33E7">
        <w:rPr>
          <w:rFonts w:ascii="Segoe UI Emoji" w:hAnsi="Segoe UI Emoji" w:cs="Segoe UI Emoji"/>
          <w:b/>
          <w:bCs/>
        </w:rPr>
        <w:t>🏁</w:t>
      </w:r>
      <w:r w:rsidRPr="00EB33E7">
        <w:rPr>
          <w:b/>
          <w:bCs/>
        </w:rPr>
        <w:t xml:space="preserve"> Final Note</w:t>
      </w:r>
    </w:p>
    <w:p w14:paraId="5D84CB90" w14:textId="77777777" w:rsidR="00EB33E7" w:rsidRPr="00EB33E7" w:rsidRDefault="00EB33E7" w:rsidP="00EB33E7">
      <w:r w:rsidRPr="00EB33E7">
        <w:t>Creativity without structure is chaos.</w:t>
      </w:r>
    </w:p>
    <w:p w14:paraId="4A823219" w14:textId="77777777" w:rsidR="00EB33E7" w:rsidRPr="00EB33E7" w:rsidRDefault="00EB33E7" w:rsidP="00EB33E7">
      <w:r w:rsidRPr="00EB33E7">
        <w:t>When every ad tells a clear story aligned with human psychology, conversions stop being random — they become inevitable.</w:t>
      </w:r>
    </w:p>
    <w:p w14:paraId="7FC8BA4D" w14:textId="77777777" w:rsidR="00EB33E7" w:rsidRPr="00EB33E7" w:rsidRDefault="00EB33E7" w:rsidP="00EB33E7">
      <w:r w:rsidRPr="00EB33E7">
        <w:t>The Creative Conversion Framework is your blueprint for turning creative effort into measurable revenue.</w:t>
      </w:r>
    </w:p>
    <w:p w14:paraId="24BDD0C9" w14:textId="77777777" w:rsidR="00D344BC" w:rsidRPr="00EB33E7" w:rsidRDefault="00D344BC" w:rsidP="00EB33E7"/>
    <w:sectPr w:rsidR="00D344BC" w:rsidRPr="00EB33E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0F0"/>
    <w:rsid w:val="000E2BCC"/>
    <w:rsid w:val="00302A16"/>
    <w:rsid w:val="00AE75E2"/>
    <w:rsid w:val="00D339A5"/>
    <w:rsid w:val="00D344BC"/>
    <w:rsid w:val="00EB33E7"/>
    <w:rsid w:val="00FF0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4213C4-4C36-44E5-A6DB-07D872FBD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F0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F0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F0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F0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F0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F0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F0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F0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F0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F0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F0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F0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F00F0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F00F0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F00F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F00F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F00F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F00F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F0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F0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F0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F0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F0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F00F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F00F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F00F0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F0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F00F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F00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429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2025-10-20T00:48:00Z</dcterms:created>
  <dcterms:modified xsi:type="dcterms:W3CDTF">2025-10-20T00:48:00Z</dcterms:modified>
</cp:coreProperties>
</file>