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69E3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🌍</w:t>
      </w:r>
      <w:r w:rsidRPr="00103972">
        <w:rPr>
          <w:b/>
          <w:bCs/>
        </w:rPr>
        <w:t xml:space="preserve"> The Multi-Market Scaling Playbook</w:t>
      </w:r>
    </w:p>
    <w:p w14:paraId="7BFB22EC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How to Expand Into New Countries Without Breaking Profit</w:t>
      </w:r>
    </w:p>
    <w:p w14:paraId="6C77A26E" w14:textId="77777777" w:rsidR="00103972" w:rsidRPr="00103972" w:rsidRDefault="00103972" w:rsidP="00103972">
      <w:r w:rsidRPr="00103972">
        <w:pict w14:anchorId="1FEE75B4">
          <v:rect id="_x0000_i1079" style="width:0;height:1.5pt" o:hralign="center" o:hrstd="t" o:hr="t" fillcolor="#a0a0a0" stroked="f"/>
        </w:pict>
      </w:r>
    </w:p>
    <w:p w14:paraId="449F48FA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🚀</w:t>
      </w:r>
      <w:r w:rsidRPr="00103972">
        <w:rPr>
          <w:b/>
          <w:bCs/>
        </w:rPr>
        <w:t xml:space="preserve"> Overview</w:t>
      </w:r>
    </w:p>
    <w:p w14:paraId="2DBF71C4" w14:textId="77777777" w:rsidR="00103972" w:rsidRPr="00103972" w:rsidRDefault="00103972" w:rsidP="00103972">
      <w:r w:rsidRPr="00103972">
        <w:t>Expanding into new markets can double your revenue — or destroy your margins overnight.</w:t>
      </w:r>
      <w:r w:rsidRPr="00103972">
        <w:br/>
        <w:t>Most brands scale internationally without understanding cultural fit, logistics impact, or cost variance.</w:t>
      </w:r>
    </w:p>
    <w:p w14:paraId="247C48F7" w14:textId="77777777" w:rsidR="00103972" w:rsidRPr="00103972" w:rsidRDefault="00103972" w:rsidP="00103972">
      <w:r w:rsidRPr="00103972">
        <w:t>The Multi-Market Scaling Playbook gives you a proven system to expand profitably into new regions using Google Ads, localized messaging, and structured forecasting.</w:t>
      </w:r>
      <w:r w:rsidRPr="00103972">
        <w:br/>
        <w:t xml:space="preserve">It’s how you scale </w:t>
      </w:r>
      <w:r w:rsidRPr="00103972">
        <w:rPr>
          <w:i/>
          <w:iCs/>
        </w:rPr>
        <w:t>globally</w:t>
      </w:r>
      <w:r w:rsidRPr="00103972">
        <w:t>, without losing operational control.</w:t>
      </w:r>
    </w:p>
    <w:p w14:paraId="4F0800A0" w14:textId="77777777" w:rsidR="00103972" w:rsidRPr="00103972" w:rsidRDefault="00103972" w:rsidP="00103972">
      <w:r w:rsidRPr="00103972">
        <w:pict w14:anchorId="1A263FED">
          <v:rect id="_x0000_i1080" style="width:0;height:1.5pt" o:hralign="center" o:hrstd="t" o:hr="t" fillcolor="#a0a0a0" stroked="f"/>
        </w:pict>
      </w:r>
    </w:p>
    <w:p w14:paraId="010CCC40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🎯</w:t>
      </w:r>
      <w:r w:rsidRPr="00103972">
        <w:rPr>
          <w:b/>
          <w:bCs/>
        </w:rPr>
        <w:t xml:space="preserve"> Why This Works</w:t>
      </w:r>
    </w:p>
    <w:p w14:paraId="630469B9" w14:textId="77777777" w:rsidR="00103972" w:rsidRPr="00103972" w:rsidRDefault="00103972" w:rsidP="00103972">
      <w:r w:rsidRPr="00103972">
        <w:rPr>
          <w:rFonts w:ascii="Segoe UI Emoji" w:hAnsi="Segoe UI Emoji" w:cs="Segoe UI Emoji"/>
        </w:rPr>
        <w:t>✅</w:t>
      </w:r>
      <w:r w:rsidRPr="00103972">
        <w:t xml:space="preserve"> Identifies which countries offer the highest profit potential.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Helps you localize offers, creatives, and pricing efficiently.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Prevents wasted ad spend during expansion phases.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Ensures logistics, ad costs, and conversion rates stay aligned.</w:t>
      </w:r>
    </w:p>
    <w:p w14:paraId="3B58BA12" w14:textId="77777777" w:rsidR="00103972" w:rsidRPr="00103972" w:rsidRDefault="00103972" w:rsidP="00103972">
      <w:r w:rsidRPr="00103972">
        <w:pict w14:anchorId="486F3027">
          <v:rect id="_x0000_i1081" style="width:0;height:1.5pt" o:hralign="center" o:hrstd="t" o:hr="t" fillcolor="#a0a0a0" stroked="f"/>
        </w:pict>
      </w:r>
    </w:p>
    <w:p w14:paraId="55E71E01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🧩</w:t>
      </w:r>
      <w:r w:rsidRPr="00103972">
        <w:rPr>
          <w:b/>
          <w:bCs/>
        </w:rPr>
        <w:t xml:space="preserve"> The Framework</w:t>
      </w:r>
    </w:p>
    <w:p w14:paraId="1E76E18F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1️</w:t>
      </w:r>
      <w:r w:rsidRPr="00103972">
        <w:rPr>
          <w:rFonts w:ascii="Segoe UI Symbol" w:hAnsi="Segoe UI Symbol" w:cs="Segoe UI Symbol"/>
          <w:b/>
          <w:bCs/>
        </w:rPr>
        <w:t>⃣</w:t>
      </w:r>
      <w:r w:rsidRPr="00103972">
        <w:rPr>
          <w:b/>
          <w:bCs/>
        </w:rPr>
        <w:t xml:space="preserve"> Analyze Market Readiness</w:t>
      </w:r>
    </w:p>
    <w:p w14:paraId="51B7F294" w14:textId="77777777" w:rsidR="00103972" w:rsidRPr="00103972" w:rsidRDefault="00103972" w:rsidP="00103972">
      <w:r w:rsidRPr="00103972">
        <w:t>Start with three core benchmarks:</w:t>
      </w:r>
      <w:r w:rsidRPr="00103972">
        <w:br/>
        <w:t>• CPM comparison by region</w:t>
      </w:r>
      <w:r w:rsidRPr="00103972">
        <w:br/>
        <w:t>• Logistics &amp; delivery feasibility</w:t>
      </w:r>
      <w:r w:rsidRPr="00103972">
        <w:br/>
        <w:t>• Average purchase power index</w:t>
      </w:r>
    </w:p>
    <w:p w14:paraId="18E20A7C" w14:textId="77777777" w:rsidR="00103972" w:rsidRPr="00103972" w:rsidRDefault="00103972" w:rsidP="00103972">
      <w:r w:rsidRPr="00103972">
        <w:t xml:space="preserve">Rank countries by </w:t>
      </w:r>
      <w:r w:rsidRPr="00103972">
        <w:rPr>
          <w:i/>
          <w:iCs/>
        </w:rPr>
        <w:t>Profit Opportunity Score</w:t>
      </w:r>
      <w:r w:rsidRPr="00103972">
        <w:t xml:space="preserve"> — balancing growth potential with operational simplicity.</w:t>
      </w:r>
    </w:p>
    <w:p w14:paraId="32B8EE0C" w14:textId="77777777" w:rsidR="00103972" w:rsidRPr="00103972" w:rsidRDefault="00103972" w:rsidP="00103972">
      <w:r w:rsidRPr="00103972">
        <w:t xml:space="preserve">Outcome: You scale into the </w:t>
      </w:r>
      <w:r w:rsidRPr="00103972">
        <w:rPr>
          <w:i/>
          <w:iCs/>
        </w:rPr>
        <w:t>right</w:t>
      </w:r>
      <w:r w:rsidRPr="00103972">
        <w:t xml:space="preserve"> markets first.</w:t>
      </w:r>
    </w:p>
    <w:p w14:paraId="7B910245" w14:textId="77777777" w:rsidR="00103972" w:rsidRPr="00103972" w:rsidRDefault="00103972" w:rsidP="00103972">
      <w:r w:rsidRPr="00103972">
        <w:pict w14:anchorId="6C9725D3">
          <v:rect id="_x0000_i1082" style="width:0;height:1.5pt" o:hralign="center" o:hrstd="t" o:hr="t" fillcolor="#a0a0a0" stroked="f"/>
        </w:pict>
      </w:r>
    </w:p>
    <w:p w14:paraId="05110EF3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2️</w:t>
      </w:r>
      <w:r w:rsidRPr="00103972">
        <w:rPr>
          <w:rFonts w:ascii="Segoe UI Symbol" w:hAnsi="Segoe UI Symbol" w:cs="Segoe UI Symbol"/>
          <w:b/>
          <w:bCs/>
        </w:rPr>
        <w:t>⃣</w:t>
      </w:r>
      <w:r w:rsidRPr="00103972">
        <w:rPr>
          <w:b/>
          <w:bCs/>
        </w:rPr>
        <w:t xml:space="preserve"> Validate Product-Market Fit</w:t>
      </w:r>
    </w:p>
    <w:p w14:paraId="7A7739BE" w14:textId="77777777" w:rsidR="00103972" w:rsidRPr="00103972" w:rsidRDefault="00103972" w:rsidP="00103972">
      <w:r w:rsidRPr="00103972">
        <w:t>Before launching full campaigns, run low-spend validation tests:</w:t>
      </w:r>
      <w:r w:rsidRPr="00103972">
        <w:br/>
        <w:t>• Test native-language search and shopping ads</w:t>
      </w:r>
      <w:r w:rsidRPr="00103972">
        <w:br/>
        <w:t>• Compare CVR and AOV to home market benchmarks</w:t>
      </w:r>
      <w:r w:rsidRPr="00103972">
        <w:br/>
        <w:t>• Collect local audience insights and top queries</w:t>
      </w:r>
    </w:p>
    <w:p w14:paraId="4AEF3A70" w14:textId="77777777" w:rsidR="00103972" w:rsidRPr="00103972" w:rsidRDefault="00103972" w:rsidP="00103972">
      <w:r w:rsidRPr="00103972">
        <w:lastRenderedPageBreak/>
        <w:t>Outcome: Clear signal of whether your offer resonates before investing heavily.</w:t>
      </w:r>
    </w:p>
    <w:p w14:paraId="56A1C3D0" w14:textId="77777777" w:rsidR="00103972" w:rsidRPr="00103972" w:rsidRDefault="00103972" w:rsidP="00103972">
      <w:r w:rsidRPr="00103972">
        <w:pict w14:anchorId="7D9311CD">
          <v:rect id="_x0000_i1083" style="width:0;height:1.5pt" o:hralign="center" o:hrstd="t" o:hr="t" fillcolor="#a0a0a0" stroked="f"/>
        </w:pict>
      </w:r>
    </w:p>
    <w:p w14:paraId="16E1D656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3️</w:t>
      </w:r>
      <w:r w:rsidRPr="00103972">
        <w:rPr>
          <w:rFonts w:ascii="Segoe UI Symbol" w:hAnsi="Segoe UI Symbol" w:cs="Segoe UI Symbol"/>
          <w:b/>
          <w:bCs/>
        </w:rPr>
        <w:t>⃣</w:t>
      </w:r>
      <w:r w:rsidRPr="00103972">
        <w:rPr>
          <w:b/>
          <w:bCs/>
        </w:rPr>
        <w:t xml:space="preserve"> Localize the Experience</w:t>
      </w:r>
    </w:p>
    <w:p w14:paraId="70E85790" w14:textId="77777777" w:rsidR="00103972" w:rsidRPr="00103972" w:rsidRDefault="00103972" w:rsidP="00103972">
      <w:r w:rsidRPr="00103972">
        <w:t>Translate, but don’t just translate literally — localize context:</w:t>
      </w:r>
      <w:r w:rsidRPr="00103972">
        <w:br/>
        <w:t>• Adapt pricing psychology (e.g., € vs. £ vs. CHF positioning)</w:t>
      </w:r>
      <w:r w:rsidRPr="00103972">
        <w:br/>
        <w:t>• Adjust creatives for local tone and emotion</w:t>
      </w:r>
      <w:r w:rsidRPr="00103972">
        <w:br/>
        <w:t>• Use region-specific UGC and testimonials</w:t>
      </w:r>
    </w:p>
    <w:p w14:paraId="1C74239B" w14:textId="77777777" w:rsidR="00103972" w:rsidRPr="00103972" w:rsidRDefault="00103972" w:rsidP="00103972">
      <w:r w:rsidRPr="00103972">
        <w:t>Outcome: Seamless local experience that feels native, not foreign.</w:t>
      </w:r>
    </w:p>
    <w:p w14:paraId="2E86A130" w14:textId="77777777" w:rsidR="00103972" w:rsidRPr="00103972" w:rsidRDefault="00103972" w:rsidP="00103972">
      <w:r w:rsidRPr="00103972">
        <w:pict w14:anchorId="0E1ED2F2">
          <v:rect id="_x0000_i1084" style="width:0;height:1.5pt" o:hralign="center" o:hrstd="t" o:hr="t" fillcolor="#a0a0a0" stroked="f"/>
        </w:pict>
      </w:r>
    </w:p>
    <w:p w14:paraId="7DE28AE5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4️</w:t>
      </w:r>
      <w:r w:rsidRPr="00103972">
        <w:rPr>
          <w:rFonts w:ascii="Segoe UI Symbol" w:hAnsi="Segoe UI Symbol" w:cs="Segoe UI Symbol"/>
          <w:b/>
          <w:bCs/>
        </w:rPr>
        <w:t>⃣</w:t>
      </w:r>
      <w:r w:rsidRPr="00103972">
        <w:rPr>
          <w:b/>
          <w:bCs/>
        </w:rPr>
        <w:t xml:space="preserve"> Build the Profit Expansion Model</w:t>
      </w:r>
    </w:p>
    <w:p w14:paraId="76F778EF" w14:textId="77777777" w:rsidR="00103972" w:rsidRPr="00103972" w:rsidRDefault="00103972" w:rsidP="00103972">
      <w:r w:rsidRPr="00103972">
        <w:t>Create your financial simulation with variables for:</w:t>
      </w:r>
      <w:r w:rsidRPr="00103972">
        <w:br/>
        <w:t>• Shipping cost differentials</w:t>
      </w:r>
      <w:r w:rsidRPr="00103972">
        <w:br/>
        <w:t>• Tax and duties</w:t>
      </w:r>
      <w:r w:rsidRPr="00103972">
        <w:br/>
        <w:t>• Platform fees</w:t>
      </w:r>
      <w:r w:rsidRPr="00103972">
        <w:br/>
        <w:t>• Currency exchange effects</w:t>
      </w:r>
    </w:p>
    <w:p w14:paraId="0EE771DF" w14:textId="77777777" w:rsidR="00103972" w:rsidRPr="00103972" w:rsidRDefault="00103972" w:rsidP="00103972">
      <w:r w:rsidRPr="00103972">
        <w:t>Outcome: A complete profit forecast before launching any new region.</w:t>
      </w:r>
    </w:p>
    <w:p w14:paraId="60083407" w14:textId="77777777" w:rsidR="00103972" w:rsidRPr="00103972" w:rsidRDefault="00103972" w:rsidP="00103972">
      <w:r w:rsidRPr="00103972">
        <w:pict w14:anchorId="4F8F4FED">
          <v:rect id="_x0000_i1085" style="width:0;height:1.5pt" o:hralign="center" o:hrstd="t" o:hr="t" fillcolor="#a0a0a0" stroked="f"/>
        </w:pict>
      </w:r>
    </w:p>
    <w:p w14:paraId="35C0DD57" w14:textId="77777777" w:rsidR="00103972" w:rsidRPr="00103972" w:rsidRDefault="00103972" w:rsidP="00103972">
      <w:pPr>
        <w:rPr>
          <w:b/>
          <w:bCs/>
        </w:rPr>
      </w:pPr>
      <w:r w:rsidRPr="00103972">
        <w:rPr>
          <w:b/>
          <w:bCs/>
        </w:rPr>
        <w:t>5️</w:t>
      </w:r>
      <w:r w:rsidRPr="00103972">
        <w:rPr>
          <w:rFonts w:ascii="Segoe UI Symbol" w:hAnsi="Segoe UI Symbol" w:cs="Segoe UI Symbol"/>
          <w:b/>
          <w:bCs/>
        </w:rPr>
        <w:t>⃣</w:t>
      </w:r>
      <w:r w:rsidRPr="00103972">
        <w:rPr>
          <w:b/>
          <w:bCs/>
        </w:rPr>
        <w:t xml:space="preserve"> Launch, Learn, and Scale</w:t>
      </w:r>
    </w:p>
    <w:p w14:paraId="42F8228E" w14:textId="77777777" w:rsidR="00103972" w:rsidRPr="00103972" w:rsidRDefault="00103972" w:rsidP="00103972">
      <w:r w:rsidRPr="00103972">
        <w:t>Deploy your top-performing markets with controlled spend pacing.</w:t>
      </w:r>
      <w:r w:rsidRPr="00103972">
        <w:br/>
        <w:t>Review results weekly, optimize for MER and profit per order, and expand only within profitable bandwidth.</w:t>
      </w:r>
    </w:p>
    <w:p w14:paraId="44527428" w14:textId="77777777" w:rsidR="00103972" w:rsidRPr="00103972" w:rsidRDefault="00103972" w:rsidP="00103972">
      <w:r w:rsidRPr="00103972">
        <w:t>Outcome: Predictable global growth with stable contribution margins.</w:t>
      </w:r>
    </w:p>
    <w:p w14:paraId="2A3F02D1" w14:textId="77777777" w:rsidR="00103972" w:rsidRPr="00103972" w:rsidRDefault="00103972" w:rsidP="00103972">
      <w:r w:rsidRPr="00103972">
        <w:pict w14:anchorId="47FA11E9">
          <v:rect id="_x0000_i1086" style="width:0;height:1.5pt" o:hralign="center" o:hrstd="t" o:hr="t" fillcolor="#a0a0a0" stroked="f"/>
        </w:pict>
      </w:r>
    </w:p>
    <w:p w14:paraId="4E5BCF10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📈</w:t>
      </w:r>
      <w:r w:rsidRPr="00103972">
        <w:rPr>
          <w:b/>
          <w:bCs/>
        </w:rPr>
        <w:t xml:space="preserve"> Results You Can Expect</w:t>
      </w:r>
    </w:p>
    <w:p w14:paraId="33236910" w14:textId="77777777" w:rsidR="00103972" w:rsidRPr="00103972" w:rsidRDefault="00103972" w:rsidP="00103972">
      <w:r w:rsidRPr="00103972">
        <w:rPr>
          <w:rFonts w:ascii="Segoe UI Emoji" w:hAnsi="Segoe UI Emoji" w:cs="Segoe UI Emoji"/>
        </w:rPr>
        <w:t>✅</w:t>
      </w:r>
      <w:r w:rsidRPr="00103972">
        <w:t xml:space="preserve"> 30–50% faster international rollout success rate.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10</w:t>
      </w:r>
      <w:r w:rsidRPr="00103972">
        <w:rPr>
          <w:rFonts w:ascii="Calibri" w:hAnsi="Calibri" w:cs="Calibri"/>
        </w:rPr>
        <w:t>–</w:t>
      </w:r>
      <w:r w:rsidRPr="00103972">
        <w:t>20% higher profit per order across new regions.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Reliable forecasting and controlled expansion.</w:t>
      </w:r>
      <w:r w:rsidRPr="00103972">
        <w:br/>
      </w:r>
      <w:r w:rsidRPr="00103972">
        <w:rPr>
          <w:rFonts w:ascii="Segoe UI Emoji" w:hAnsi="Segoe UI Emoji" w:cs="Segoe UI Emoji"/>
        </w:rPr>
        <w:t>✅</w:t>
      </w:r>
      <w:r w:rsidRPr="00103972">
        <w:t xml:space="preserve"> Stronger brand presence with localized positioning.</w:t>
      </w:r>
    </w:p>
    <w:p w14:paraId="708252E4" w14:textId="77777777" w:rsidR="00103972" w:rsidRPr="00103972" w:rsidRDefault="00103972" w:rsidP="00103972">
      <w:r w:rsidRPr="00103972">
        <w:pict w14:anchorId="5F8DF72D">
          <v:rect id="_x0000_i1087" style="width:0;height:1.5pt" o:hralign="center" o:hrstd="t" o:hr="t" fillcolor="#a0a0a0" stroked="f"/>
        </w:pict>
      </w:r>
    </w:p>
    <w:p w14:paraId="52B2EAFD" w14:textId="77777777" w:rsidR="00103972" w:rsidRPr="00103972" w:rsidRDefault="00103972" w:rsidP="00103972">
      <w:pPr>
        <w:rPr>
          <w:b/>
          <w:bCs/>
        </w:rPr>
      </w:pPr>
      <w:r w:rsidRPr="00103972">
        <w:rPr>
          <w:rFonts w:ascii="Segoe UI Emoji" w:hAnsi="Segoe UI Emoji" w:cs="Segoe UI Emoji"/>
          <w:b/>
          <w:bCs/>
        </w:rPr>
        <w:t>🏁</w:t>
      </w:r>
      <w:r w:rsidRPr="00103972">
        <w:rPr>
          <w:b/>
          <w:bCs/>
        </w:rPr>
        <w:t xml:space="preserve"> Final Note</w:t>
      </w:r>
    </w:p>
    <w:p w14:paraId="34EDD6FC" w14:textId="77777777" w:rsidR="00103972" w:rsidRPr="00103972" w:rsidRDefault="00103972" w:rsidP="00103972">
      <w:r w:rsidRPr="00103972">
        <w:t xml:space="preserve">Global scaling isn’t about more markets — it’s about the </w:t>
      </w:r>
      <w:r w:rsidRPr="00103972">
        <w:rPr>
          <w:i/>
          <w:iCs/>
        </w:rPr>
        <w:t>right</w:t>
      </w:r>
      <w:r w:rsidRPr="00103972">
        <w:t xml:space="preserve"> markets.</w:t>
      </w:r>
    </w:p>
    <w:p w14:paraId="235D4AAE" w14:textId="77777777" w:rsidR="00103972" w:rsidRPr="00103972" w:rsidRDefault="00103972" w:rsidP="00103972">
      <w:r w:rsidRPr="00103972">
        <w:lastRenderedPageBreak/>
        <w:t>The Multi-Market Scaling Playbook helps you expand with precision, stability, and profit-first control.</w:t>
      </w:r>
    </w:p>
    <w:p w14:paraId="7531A830" w14:textId="77777777" w:rsidR="00D344BC" w:rsidRPr="00103972" w:rsidRDefault="00D344BC" w:rsidP="00103972"/>
    <w:sectPr w:rsidR="00D344BC" w:rsidRPr="001039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B1"/>
    <w:rsid w:val="000E2BCC"/>
    <w:rsid w:val="000E71B1"/>
    <w:rsid w:val="00103972"/>
    <w:rsid w:val="00302A16"/>
    <w:rsid w:val="00D339A5"/>
    <w:rsid w:val="00D344BC"/>
    <w:rsid w:val="00F4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F6883-A153-4C03-9EC6-F9C86527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7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7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7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7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7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71B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71B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71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71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71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71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71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71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71B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7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71B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7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2025-10-20T09:56:00Z</dcterms:created>
  <dcterms:modified xsi:type="dcterms:W3CDTF">2025-10-20T09:56:00Z</dcterms:modified>
</cp:coreProperties>
</file>