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1A1A2E"/>
          <w:sz w:val="56"/>
          <w:szCs w:val="56"/>
        </w:rPr>
        <w:t xml:space="preserve">Security Pipeline</w:t>
      </w:r>
    </w:p>
    <w:p>
      <w:pPr>
        <w:spacing w:after="200"/>
        <w:jc w:val="center"/>
      </w:pPr>
      <w:r>
        <w:rPr>
          <w:rFonts w:ascii="Georgia" w:cs="Georgia" w:eastAsia="Georgia" w:hAnsi="Georgia"/>
          <w:color w:val="8B2252"/>
          <w:sz w:val="28"/>
          <w:szCs w:val="28"/>
        </w:rPr>
        <w:t xml:space="preserve">Encryption, Abuse Detection &amp; IP Tracking</w:t>
      </w:r>
    </w:p>
    <w:p>
      <w:pPr>
        <w:spacing w:after="120"/>
        <w:jc w:val="center"/>
      </w:pPr>
      <w:r>
        <w:rPr>
          <w:rFonts w:ascii="Calibri" w:cs="Calibri" w:eastAsia="Calibri" w:hAnsi="Calibri"/>
          <w:color w:val="555555"/>
          <w:sz w:val="22"/>
          <w:szCs w:val="22"/>
        </w:rPr>
        <w:t xml:space="preserve">Technical Documentation</w:t>
      </w:r>
    </w:p>
    <w:p>
      <w:pPr>
        <w:spacing w:after="600"/>
        <w:jc w:val="center"/>
      </w:pPr>
      <w:r>
        <w:rPr>
          <w:rFonts w:ascii="Calibri" w:cs="Calibri" w:eastAsia="Calibri" w:hAnsi="Calibri"/>
          <w:color w:val="555555"/>
          <w:sz w:val="20"/>
          <w:szCs w:val="20"/>
        </w:rPr>
        <w:t xml:space="preserve">Hrithik Ghosh Portfolio — hrithikghportfolio</w:t>
      </w:r>
    </w:p>
    <w:p>
      <w:pPr>
        <w:spacing w:after="120"/>
        <w:jc w:val="center"/>
      </w:pPr>
      <w:r>
        <w:rPr>
          <w:rFonts w:ascii="Calibri" w:cs="Calibri" w:eastAsia="Calibri" w:hAnsi="Calibri"/>
          <w:color w:val="555555"/>
          <w:sz w:val="18"/>
          <w:szCs w:val="18"/>
        </w:rPr>
        <w:t xml:space="preserve">Generated: 2026-03-29</w:t>
      </w:r>
    </w:p>
    <w:p>
      <w:pPr>
        <w:jc w:val="center"/>
      </w:pPr>
      <w:r>
        <w:rPr>
          <w:rFonts w:ascii="Calibri" w:cs="Calibri" w:eastAsia="Calibri" w:hAnsi="Calibri"/>
          <w:b/>
          <w:bCs/>
          <w:color w:val="8B2252"/>
          <w:sz w:val="18"/>
          <w:szCs w:val="18"/>
        </w:rPr>
        <w:t xml:space="preserve">CONFIDENTIAL — Internal Use Only</w:t>
      </w:r>
    </w:p>
    <w:p>
      <w:r>
        <w:br w:type="page"/>
      </w:r>
    </w:p>
    <w:p>
      <w:pPr>
        <w:pStyle w:val="Heading1"/>
        <w:spacing w:before="360" w:after="200"/>
      </w:pPr>
      <w:r>
        <w:rPr>
          <w:rFonts w:ascii="Georgia" w:cs="Georgia" w:eastAsia="Georgia" w:hAnsi="Georgia"/>
          <w:b/>
          <w:bCs/>
          <w:color w:val="1A1A2E"/>
          <w:sz w:val="32"/>
          <w:szCs w:val="32"/>
        </w:rPr>
        <w:t xml:space="preserve">1. Architecture Overview</w:t>
      </w:r>
    </w:p>
    <w:p>
      <w:pPr>
        <w:spacing w:after="120" w:line="320"/>
      </w:pPr>
      <w:r>
        <w:rPr>
          <w:rFonts w:ascii="Calibri" w:cs="Calibri" w:eastAsia="Calibri" w:hAnsi="Calibri"/>
          <w:color w:val="333333"/>
          <w:sz w:val="21"/>
          <w:szCs w:val="21"/>
        </w:rPr>
        <w:t xml:space="preserve">The security pipeline protects a monorepo portfolio application with a Vite/React frontend deployed on Vercel and an Express backend deployed on Render (free tier). All API traffic from the browser passes through Vercel’s edge layer before being proxied to the Render backend.</w:t>
      </w:r>
    </w:p>
    <w:p>
      <w:pPr>
        <w:spacing w:before="200" w:after="120"/>
      </w:pPr>
      <w:r>
        <w:rPr>
          <w:rFonts w:ascii="Georgia" w:cs="Georgia" w:eastAsia="Georgia" w:hAnsi="Georgia"/>
          <w:b/>
          <w:bCs/>
          <w:color w:val="1A1A2E"/>
          <w:sz w:val="22"/>
          <w:szCs w:val="22"/>
        </w:rPr>
        <w:t xml:space="preserve">Request Flow</w:t>
      </w:r>
    </w:p>
    <w:p>
      <w:pPr>
        <w:shd w:fill="F4F4F4" w:val="clear"/>
        <w:spacing w:before="80" w:after="80"/>
        <w:ind w:left="360"/>
      </w:pPr>
      <w:r>
        <w:rPr>
          <w:rFonts w:ascii="Consolas" w:cs="Consolas" w:eastAsia="Consolas" w:hAnsi="Consolas"/>
          <w:color w:val="444444"/>
          <w:sz w:val="18"/>
          <w:szCs w:val="18"/>
        </w:rPr>
        <w:t xml:space="preserve">Browser → Vercel (static + headers) → /api/* rewrite → Render (Express) → Anthropic API</w:t>
      </w:r>
    </w:p>
    <w:p>
      <w:pPr>
        <w:spacing w:after="120" w:line="320"/>
      </w:pPr>
      <w:r>
        <w:rPr>
          <w:rFonts w:ascii="Calibri" w:cs="Calibri" w:eastAsia="Calibri" w:hAnsi="Calibri"/>
          <w:color w:val="333333"/>
          <w:sz w:val="21"/>
          <w:szCs w:val="21"/>
        </w:rPr>
        <w:t xml:space="preserve">Every layer adds protection. No single point of failure — if one layer is bypassed, the next catches it.</w:t>
      </w:r>
    </w:p>
    <w:p>
      <w:pPr>
        <w:pStyle w:val="Heading2"/>
        <w:spacing w:before="280" w:after="160"/>
      </w:pPr>
      <w:r>
        <w:rPr>
          <w:rFonts w:ascii="Georgia" w:cs="Georgia" w:eastAsia="Georgia" w:hAnsi="Georgia"/>
          <w:b/>
          <w:bCs/>
          <w:color w:val="8B2252"/>
          <w:sz w:val="26"/>
          <w:szCs w:val="26"/>
        </w:rPr>
        <w:t xml:space="preserve">1.1 Vercel Layer (Frontend)</w:t>
      </w:r>
    </w:p>
    <w:p>
      <w:pPr>
        <w:spacing w:after="120" w:line="320"/>
      </w:pPr>
      <w:r>
        <w:rPr>
          <w:rFonts w:ascii="Calibri" w:cs="Calibri" w:eastAsia="Calibri" w:hAnsi="Calibri"/>
          <w:color w:val="333333"/>
          <w:sz w:val="21"/>
          <w:szCs w:val="21"/>
        </w:rPr>
        <w:t xml:space="preserve">Vercel serves the static React build and applies security headers on every response via vercel.json. It also rewrites /api/* requests to the Render backend, acting as a reverse proxy so the backend URL is never exposed to the browser.</w:t>
      </w:r>
    </w:p>
    <w:p>
      <w:pPr>
        <w:pStyle w:val="Heading2"/>
        <w:spacing w:before="280" w:after="160"/>
      </w:pPr>
      <w:r>
        <w:rPr>
          <w:rFonts w:ascii="Georgia" w:cs="Georgia" w:eastAsia="Georgia" w:hAnsi="Georgia"/>
          <w:b/>
          <w:bCs/>
          <w:color w:val="8B2252"/>
          <w:sz w:val="26"/>
          <w:szCs w:val="26"/>
        </w:rPr>
        <w:t xml:space="preserve">1.2 Render Layer (Backend)</w:t>
      </w:r>
    </w:p>
    <w:p>
      <w:pPr>
        <w:spacing w:after="120" w:line="320"/>
      </w:pPr>
      <w:r>
        <w:rPr>
          <w:rFonts w:ascii="Calibri" w:cs="Calibri" w:eastAsia="Calibri" w:hAnsi="Calibri"/>
          <w:color w:val="333333"/>
          <w:sz w:val="21"/>
          <w:szCs w:val="21"/>
        </w:rPr>
        <w:t xml:space="preserve">The Express server applies a multi-layered middleware stack before any route handler executes. This includes Helmet (15+ security headers), CORS origin whitelisting, rate limiting, speed limiting, bot detection, IP blocking, input sanitization, honeypot traps, and the abuse tracking system.</w:t>
      </w:r>
    </w:p>
    <w:p>
      <w:r>
        <w:br w:type="page"/>
      </w:r>
    </w:p>
    <w:p>
      <w:pPr>
        <w:pStyle w:val="Heading1"/>
        <w:spacing w:before="360" w:after="200"/>
      </w:pPr>
      <w:r>
        <w:rPr>
          <w:rFonts w:ascii="Georgia" w:cs="Georgia" w:eastAsia="Georgia" w:hAnsi="Georgia"/>
          <w:b/>
          <w:bCs/>
          <w:color w:val="1A1A2E"/>
          <w:sz w:val="32"/>
          <w:szCs w:val="32"/>
        </w:rPr>
        <w:t xml:space="preserve">2. Encryption &amp; Transport Security</w:t>
      </w:r>
    </w:p>
    <w:p>
      <w:pPr>
        <w:pStyle w:val="Heading2"/>
        <w:spacing w:before="280" w:after="160"/>
      </w:pPr>
      <w:r>
        <w:rPr>
          <w:rFonts w:ascii="Georgia" w:cs="Georgia" w:eastAsia="Georgia" w:hAnsi="Georgia"/>
          <w:b/>
          <w:bCs/>
          <w:color w:val="8B2252"/>
          <w:sz w:val="26"/>
          <w:szCs w:val="26"/>
        </w:rPr>
        <w:t xml:space="preserve">2.1 HTTPS / TLS Enforcement</w:t>
      </w:r>
    </w:p>
    <w:p>
      <w:pPr>
        <w:spacing w:after="120" w:line="320"/>
      </w:pPr>
      <w:r>
        <w:rPr>
          <w:rFonts w:ascii="Calibri" w:cs="Calibri" w:eastAsia="Calibri" w:hAnsi="Calibri"/>
          <w:color w:val="333333"/>
          <w:sz w:val="21"/>
          <w:szCs w:val="21"/>
        </w:rPr>
        <w:t xml:space="preserve">All traffic is forced to HTTPS via the Strict-Transport-Security header (HSTS). Once a browser sees this header, it will refuse to connect over plain HTTP for 2 years (63,072,000 seconds), including all subdomains. The “preload” directive submits the domain to browser preload lists so even the first visit is HTTPS.</w:t>
      </w:r>
    </w:p>
    <w:p>
      <w:pPr>
        <w:shd w:fill="F4F4F4" w:val="clear"/>
        <w:spacing w:before="80" w:after="80"/>
        <w:ind w:left="360"/>
      </w:pPr>
      <w:r>
        <w:rPr>
          <w:rFonts w:ascii="Consolas" w:cs="Consolas" w:eastAsia="Consolas" w:hAnsi="Consolas"/>
          <w:color w:val="444444"/>
          <w:sz w:val="18"/>
          <w:szCs w:val="18"/>
        </w:rPr>
        <w:t xml:space="preserve">Strict-Transport-Security: max-age=63072000; includeSubDomains; preload</w:t>
      </w:r>
    </w:p>
    <w:p>
      <w:pPr>
        <w:pStyle w:val="Heading2"/>
        <w:spacing w:before="280" w:after="160"/>
      </w:pPr>
      <w:r>
        <w:rPr>
          <w:rFonts w:ascii="Georgia" w:cs="Georgia" w:eastAsia="Georgia" w:hAnsi="Georgia"/>
          <w:b/>
          <w:bCs/>
          <w:color w:val="8B2252"/>
          <w:sz w:val="26"/>
          <w:szCs w:val="26"/>
        </w:rPr>
        <w:t xml:space="preserve">2.2 Content Security Policy (CSP)</w:t>
      </w:r>
    </w:p>
    <w:p>
      <w:pPr>
        <w:spacing w:after="120" w:line="320"/>
      </w:pPr>
      <w:r>
        <w:rPr>
          <w:rFonts w:ascii="Calibri" w:cs="Calibri" w:eastAsia="Calibri" w:hAnsi="Calibri"/>
          <w:color w:val="333333"/>
          <w:sz w:val="21"/>
          <w:szCs w:val="21"/>
        </w:rPr>
        <w:t xml:space="preserve">CSP restricts what resources the browser is allowed to load. This prevents XSS attacks by blocking inline scripts from untrusted sources, data exfiltration by restricting connect-src, clickjacking by setting frame-ancestors to none, and injection of external stylesheets or fonts.</w:t>
      </w:r>
    </w:p>
    <w:p>
      <w:pPr>
        <w:shd w:fill="F4F4F4" w:val="clear"/>
        <w:spacing w:before="80" w:after="80"/>
        <w:ind w:left="360"/>
      </w:pPr>
      <w:r>
        <w:rPr>
          <w:rFonts w:ascii="Consolas" w:cs="Consolas" w:eastAsia="Consolas" w:hAnsi="Consolas"/>
          <w:color w:val="444444"/>
          <w:sz w:val="18"/>
          <w:szCs w:val="18"/>
        </w:rPr>
        <w:t xml:space="preserve">default-src 'self'; script-src 'self' 'unsafe-inline' 'unsafe-eval'; frame-ancestors 'none'; ...</w:t>
      </w:r>
    </w:p>
    <w:p>
      <w:pPr>
        <w:pStyle w:val="Heading2"/>
        <w:spacing w:before="280" w:after="160"/>
      </w:pPr>
      <w:r>
        <w:rPr>
          <w:rFonts w:ascii="Georgia" w:cs="Georgia" w:eastAsia="Georgia" w:hAnsi="Georgia"/>
          <w:b/>
          <w:bCs/>
          <w:color w:val="8B2252"/>
          <w:sz w:val="26"/>
          <w:szCs w:val="26"/>
        </w:rPr>
        <w:t xml:space="preserve">2.3 Additional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280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Header</w:t>
            </w:r>
          </w:p>
        </w:tc>
        <w:tc>
          <w:tcPr>
            <w:tcW w:type="dxa" w:w="656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Purpose</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X-Content-Type-Options: nosniff</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Prevents MIME-type sniffing attacks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X-Frame-Options: DENY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Blocks embedding in iframes (clickjacking)</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X-XSS-Protection: 1; mode=block</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Legacy XSS filter for older browsers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Referrer-Policy: strict-origin-when-cross-origin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Limits referrer info leaked to external sites</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Permissions-Policy: camera=(), geolocation=()</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Disables browser APIs the site doesn’t use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X-DNS-Prefetch-Control: 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Allows DNS prefetching for performance</w:t>
            </w:r>
          </w:p>
        </w:tc>
      </w:tr>
    </w:tbl>
    <w:p>
      <w:pPr>
        <w:pStyle w:val="Heading2"/>
        <w:spacing w:before="280" w:after="160"/>
      </w:pPr>
      <w:r>
        <w:rPr>
          <w:rFonts w:ascii="Georgia" w:cs="Georgia" w:eastAsia="Georgia" w:hAnsi="Georgia"/>
          <w:b/>
          <w:bCs/>
          <w:color w:val="8B2252"/>
          <w:sz w:val="26"/>
          <w:szCs w:val="26"/>
        </w:rPr>
        <w:t xml:space="preserve">2.4 API Key Protection</w:t>
      </w:r>
    </w:p>
    <w:p>
      <w:pPr>
        <w:spacing w:after="120" w:line="320"/>
      </w:pPr>
      <w:r>
        <w:rPr>
          <w:rFonts w:ascii="Calibri" w:cs="Calibri" w:eastAsia="Calibri" w:hAnsi="Calibri"/>
          <w:color w:val="333333"/>
          <w:sz w:val="21"/>
          <w:szCs w:val="21"/>
        </w:rPr>
        <w:t xml:space="preserve">The Anthropic API key (sk-ant-*) is stored exclusively as a server-side environment variable on Render. It never reaches the browser. Frontend AI calls go through /api/ai/chat which proxies to Anthropic server-side. The ai-security.ts module strips any accidentally leaked keys from API responses using regex pattern matching.</w:t>
      </w:r>
    </w:p>
    <w:p>
      <w:pPr>
        <w:pStyle w:val="Heading2"/>
        <w:spacing w:before="280" w:after="160"/>
      </w:pPr>
      <w:r>
        <w:rPr>
          <w:rFonts w:ascii="Georgia" w:cs="Georgia" w:eastAsia="Georgia" w:hAnsi="Georgia"/>
          <w:b/>
          <w:bCs/>
          <w:color w:val="8B2252"/>
          <w:sz w:val="26"/>
          <w:szCs w:val="26"/>
        </w:rPr>
        <w:t xml:space="preserve">2.5 CORS (Cross-Origin Resource Sharing)</w:t>
      </w:r>
    </w:p>
    <w:p>
      <w:pPr>
        <w:spacing w:after="120" w:line="320"/>
      </w:pPr>
      <w:r>
        <w:rPr>
          <w:rFonts w:ascii="Calibri" w:cs="Calibri" w:eastAsia="Calibri" w:hAnsi="Calibri"/>
          <w:color w:val="333333"/>
          <w:sz w:val="21"/>
          <w:szCs w:val="21"/>
        </w:rPr>
        <w:t xml:space="preserve">The backend only accepts requests from whitelisted origins defined in the CORS_ORIGINS environment variable. Requests from unknown origins are silently rejected. This prevents other websites from making API calls to your backend using a visitor’s browser.</w:t>
      </w:r>
    </w:p>
    <w:p>
      <w:r>
        <w:br w:type="page"/>
      </w:r>
    </w:p>
    <w:p>
      <w:pPr>
        <w:pStyle w:val="Heading1"/>
        <w:spacing w:before="360" w:after="200"/>
      </w:pPr>
      <w:r>
        <w:rPr>
          <w:rFonts w:ascii="Georgia" w:cs="Georgia" w:eastAsia="Georgia" w:hAnsi="Georgia"/>
          <w:b/>
          <w:bCs/>
          <w:color w:val="1A1A2E"/>
          <w:sz w:val="32"/>
          <w:szCs w:val="32"/>
        </w:rPr>
        <w:t xml:space="preserve">3. Rate Limiting &amp; Speed Control</w:t>
      </w:r>
    </w:p>
    <w:p>
      <w:pPr>
        <w:spacing w:after="120" w:line="320"/>
      </w:pPr>
      <w:r>
        <w:rPr>
          <w:rFonts w:ascii="Calibri" w:cs="Calibri" w:eastAsia="Calibri" w:hAnsi="Calibri"/>
          <w:color w:val="333333"/>
          <w:sz w:val="21"/>
          <w:szCs w:val="21"/>
        </w:rPr>
        <w:t xml:space="preserve">Three tiers of rate limiting protect against abuse, each progressively stricter.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80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Layer</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Window</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Limit</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Scope</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Global limiter</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15 minutes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100 requests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All routes per IP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Speed limiter</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15 minutes</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Delay after 50</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Progressive 200ms/req delay</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Email limiter</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1 hour</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5 requests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/api/send-email &amp; /api/voice-note only</w:t>
            </w:r>
          </w:p>
        </w:tc>
      </w:tr>
    </w:tbl>
    <w:p>
      <w:pPr>
        <w:spacing w:after="120" w:line="320"/>
      </w:pPr>
      <w:r>
        <w:rPr>
          <w:rFonts w:ascii="Calibri" w:cs="Calibri" w:eastAsia="Calibri" w:hAnsi="Calibri"/>
          <w:color w:val="333333"/>
          <w:sz w:val="21"/>
          <w:szCs w:val="21"/>
        </w:rPr>
        <w:t xml:space="preserve">When a user exceeds the global limit, they receive HTTP 429 (Too Many Requests). The speed limiter is softer — it doesn’t block, but adds increasing delay to each response, making automated abuse impractical without triggering the hard limit.</w:t>
      </w:r>
    </w:p>
    <w:p>
      <w:r>
        <w:br w:type="page"/>
      </w:r>
    </w:p>
    <w:p>
      <w:pPr>
        <w:pStyle w:val="Heading1"/>
        <w:spacing w:before="360" w:after="200"/>
      </w:pPr>
      <w:r>
        <w:rPr>
          <w:rFonts w:ascii="Georgia" w:cs="Georgia" w:eastAsia="Georgia" w:hAnsi="Georgia"/>
          <w:b/>
          <w:bCs/>
          <w:color w:val="1A1A2E"/>
          <w:sz w:val="32"/>
          <w:szCs w:val="32"/>
        </w:rPr>
        <w:t xml:space="preserve">4. Bot &amp; Scanner Detection</w:t>
      </w:r>
    </w:p>
    <w:p>
      <w:pPr>
        <w:pStyle w:val="Heading2"/>
        <w:spacing w:before="280" w:after="160"/>
      </w:pPr>
      <w:r>
        <w:rPr>
          <w:rFonts w:ascii="Georgia" w:cs="Georgia" w:eastAsia="Georgia" w:hAnsi="Georgia"/>
          <w:b/>
          <w:bCs/>
          <w:color w:val="8B2252"/>
          <w:sz w:val="26"/>
          <w:szCs w:val="26"/>
        </w:rPr>
        <w:t xml:space="preserve">4.1 User-Agent Blocking</w:t>
      </w:r>
    </w:p>
    <w:p>
      <w:pPr>
        <w:spacing w:after="120" w:line="320"/>
      </w:pPr>
      <w:r>
        <w:rPr>
          <w:rFonts w:ascii="Calibri" w:cs="Calibri" w:eastAsia="Calibri" w:hAnsi="Calibri"/>
          <w:color w:val="333333"/>
          <w:sz w:val="21"/>
          <w:szCs w:val="21"/>
        </w:rPr>
        <w:t xml:space="preserve">Requests with user-agent strings matching known security scanners and scraping tools are immediately rejected with HTTP 403. The following patterns are blocked:</w:t>
      </w:r>
    </w:p>
    <w:p>
      <w:pPr>
        <w:pStyle w:val="ListParagraph"/>
        <w:numPr>
          <w:ilvl w:val="0"/>
          <w:numId w:val="2"/>
        </w:numPr>
        <w:spacing w:after="60"/>
      </w:pPr>
      <w:r>
        <w:rPr>
          <w:rFonts w:ascii="Consolas" w:cs="Consolas" w:eastAsia="Consolas" w:hAnsi="Consolas"/>
          <w:color w:val="444444"/>
          <w:sz w:val="20"/>
          <w:szCs w:val="20"/>
        </w:rPr>
        <w:t xml:space="preserve">sqlmap, nikto, nmap, masscan, zgrab</w:t>
      </w:r>
    </w:p>
    <w:p>
      <w:pPr>
        <w:pStyle w:val="ListParagraph"/>
        <w:numPr>
          <w:ilvl w:val="0"/>
          <w:numId w:val="2"/>
        </w:numPr>
        <w:spacing w:after="60"/>
      </w:pPr>
      <w:r>
        <w:rPr>
          <w:rFonts w:ascii="Consolas" w:cs="Consolas" w:eastAsia="Consolas" w:hAnsi="Consolas"/>
          <w:color w:val="444444"/>
          <w:sz w:val="20"/>
          <w:szCs w:val="20"/>
        </w:rPr>
        <w:t xml:space="preserve">gobuster, dirbuster, wpscan, nuclei</w:t>
      </w:r>
    </w:p>
    <w:p>
      <w:pPr>
        <w:pStyle w:val="ListParagraph"/>
        <w:numPr>
          <w:ilvl w:val="0"/>
          <w:numId w:val="2"/>
        </w:numPr>
        <w:spacing w:after="60"/>
      </w:pPr>
      <w:r>
        <w:rPr>
          <w:rFonts w:ascii="Consolas" w:cs="Consolas" w:eastAsia="Consolas" w:hAnsi="Consolas"/>
          <w:color w:val="444444"/>
          <w:sz w:val="20"/>
          <w:szCs w:val="20"/>
        </w:rPr>
        <w:t xml:space="preserve">python-requests, go-http-client, scrapy</w:t>
      </w:r>
    </w:p>
    <w:p>
      <w:pPr>
        <w:pStyle w:val="Heading2"/>
        <w:spacing w:before="280" w:after="160"/>
      </w:pPr>
      <w:r>
        <w:rPr>
          <w:rFonts w:ascii="Georgia" w:cs="Georgia" w:eastAsia="Georgia" w:hAnsi="Georgia"/>
          <w:b/>
          <w:bCs/>
          <w:color w:val="8B2252"/>
          <w:sz w:val="26"/>
          <w:szCs w:val="26"/>
        </w:rPr>
        <w:t xml:space="preserve">4.2 Suspicious Path Blocking</w:t>
      </w:r>
    </w:p>
    <w:p>
      <w:pPr>
        <w:spacing w:after="120" w:line="320"/>
      </w:pPr>
      <w:r>
        <w:rPr>
          <w:rFonts w:ascii="Calibri" w:cs="Calibri" w:eastAsia="Calibri" w:hAnsi="Calibri"/>
          <w:color w:val="333333"/>
          <w:sz w:val="21"/>
          <w:szCs w:val="21"/>
        </w:rPr>
        <w:t xml:space="preserve">Requests targeting common vulnerability probe paths are returned 404 immediately, before reaching any route handler:</w:t>
      </w:r>
    </w:p>
    <w:p>
      <w:pPr>
        <w:pStyle w:val="ListParagraph"/>
        <w:numPr>
          <w:ilvl w:val="0"/>
          <w:numId w:val="2"/>
        </w:numPr>
        <w:spacing w:after="60"/>
      </w:pPr>
      <w:r>
        <w:rPr>
          <w:rFonts w:ascii="Calibri" w:cs="Calibri" w:eastAsia="Calibri" w:hAnsi="Calibri"/>
          <w:color w:val="333333"/>
          <w:sz w:val="20"/>
          <w:szCs w:val="20"/>
        </w:rPr>
        <w:t xml:space="preserve">/.env, /.git — configuration file probes</w:t>
      </w:r>
    </w:p>
    <w:p>
      <w:pPr>
        <w:pStyle w:val="ListParagraph"/>
        <w:numPr>
          <w:ilvl w:val="0"/>
          <w:numId w:val="2"/>
        </w:numPr>
        <w:spacing w:after="60"/>
      </w:pPr>
      <w:r>
        <w:rPr>
          <w:rFonts w:ascii="Calibri" w:cs="Calibri" w:eastAsia="Calibri" w:hAnsi="Calibri"/>
          <w:color w:val="333333"/>
          <w:sz w:val="20"/>
          <w:szCs w:val="20"/>
        </w:rPr>
        <w:t xml:space="preserve">/wp-admin, /wp-login, /xmlrpc.php — WordPress exploits</w:t>
      </w:r>
    </w:p>
    <w:p>
      <w:pPr>
        <w:pStyle w:val="ListParagraph"/>
        <w:numPr>
          <w:ilvl w:val="0"/>
          <w:numId w:val="2"/>
        </w:numPr>
        <w:spacing w:after="60"/>
      </w:pPr>
      <w:r>
        <w:rPr>
          <w:rFonts w:ascii="Calibri" w:cs="Calibri" w:eastAsia="Calibri" w:hAnsi="Calibri"/>
          <w:color w:val="333333"/>
          <w:sz w:val="20"/>
          <w:szCs w:val="20"/>
        </w:rPr>
        <w:t xml:space="preserve">/phpmyadmin, /admin, /config — admin panel probes</w:t>
      </w:r>
    </w:p>
    <w:p>
      <w:pPr>
        <w:pStyle w:val="ListParagraph"/>
        <w:numPr>
          <w:ilvl w:val="0"/>
          <w:numId w:val="2"/>
        </w:numPr>
        <w:spacing w:after="60"/>
      </w:pPr>
      <w:r>
        <w:rPr>
          <w:rFonts w:ascii="Calibri" w:cs="Calibri" w:eastAsia="Calibri" w:hAnsi="Calibri"/>
          <w:color w:val="333333"/>
          <w:sz w:val="20"/>
          <w:szCs w:val="20"/>
        </w:rPr>
        <w:t xml:space="preserve">/backup, /shell, /cmd — shell access attempts</w:t>
      </w:r>
    </w:p>
    <w:p>
      <w:pPr>
        <w:pStyle w:val="Heading2"/>
        <w:spacing w:before="280" w:after="160"/>
      </w:pPr>
      <w:r>
        <w:rPr>
          <w:rFonts w:ascii="Georgia" w:cs="Georgia" w:eastAsia="Georgia" w:hAnsi="Georgia"/>
          <w:b/>
          <w:bCs/>
          <w:color w:val="8B2252"/>
          <w:sz w:val="26"/>
          <w:szCs w:val="26"/>
        </w:rPr>
        <w:t xml:space="preserve">4.3 Honeypot Trap</w:t>
      </w:r>
    </w:p>
    <w:p>
      <w:pPr>
        <w:spacing w:after="120" w:line="320"/>
      </w:pPr>
      <w:r>
        <w:rPr>
          <w:rFonts w:ascii="Calibri" w:cs="Calibri" w:eastAsia="Calibri" w:hAnsi="Calibri"/>
          <w:color w:val="333333"/>
          <w:sz w:val="21"/>
          <w:szCs w:val="21"/>
        </w:rPr>
        <w:t xml:space="preserve">Every contact form, newsletter signup, and mobile contact form contains a hidden input field named “website”. It is positioned off-screen (-9999px) and set to tabIndex=-1 so human users never see or interact with it. Automated bots scanning the DOM will auto-fill this field. The server’s rejectHoneypot middleware checks for a non-empty “website” value and silently returns HTTP 200 with { success: true } — the bot thinks it succeeded, but the submission is discarded.</w:t>
      </w:r>
    </w:p>
    <w:p>
      <w:r>
        <w:br w:type="page"/>
      </w:r>
    </w:p>
    <w:p>
      <w:pPr>
        <w:pStyle w:val="Heading1"/>
        <w:spacing w:before="360" w:after="200"/>
      </w:pPr>
      <w:r>
        <w:rPr>
          <w:rFonts w:ascii="Georgia" w:cs="Georgia" w:eastAsia="Georgia" w:hAnsi="Georgia"/>
          <w:b/>
          <w:bCs/>
          <w:color w:val="1A1A2E"/>
          <w:sz w:val="32"/>
          <w:szCs w:val="32"/>
        </w:rPr>
        <w:t xml:space="preserve">5. Input Sanitization</w:t>
      </w:r>
    </w:p>
    <w:p>
      <w:pPr>
        <w:pStyle w:val="Heading2"/>
        <w:spacing w:before="280" w:after="160"/>
      </w:pPr>
      <w:r>
        <w:rPr>
          <w:rFonts w:ascii="Georgia" w:cs="Georgia" w:eastAsia="Georgia" w:hAnsi="Georgia"/>
          <w:b/>
          <w:bCs/>
          <w:color w:val="8B2252"/>
          <w:sz w:val="26"/>
          <w:szCs w:val="26"/>
        </w:rPr>
        <w:t xml:space="preserve">5.1 HTML &amp; Script Stripping</w:t>
      </w:r>
    </w:p>
    <w:p>
      <w:pPr>
        <w:spacing w:after="120" w:line="320"/>
      </w:pPr>
      <w:r>
        <w:rPr>
          <w:rFonts w:ascii="Calibri" w:cs="Calibri" w:eastAsia="Calibri" w:hAnsi="Calibri"/>
          <w:color w:val="333333"/>
          <w:sz w:val="21"/>
          <w:szCs w:val="21"/>
        </w:rPr>
        <w:t xml:space="preserve">All user inputs (name, email, subject, message, note) pass through the stripTags function which removes HTML tags (&lt;...&gt;), javascript: protocol strings, inline event handlers (onclick=, onload=, etc.), data: URI schemes, and HTML numeric entities (&amp;#). This prevents stored XSS if any input is later rendered.</w:t>
      </w:r>
    </w:p>
    <w:p>
      <w:pPr>
        <w:pStyle w:val="Heading2"/>
        <w:spacing w:before="280" w:after="160"/>
      </w:pPr>
      <w:r>
        <w:rPr>
          <w:rFonts w:ascii="Georgia" w:cs="Georgia" w:eastAsia="Georgia" w:hAnsi="Georgia"/>
          <w:b/>
          <w:bCs/>
          <w:color w:val="8B2252"/>
          <w:sz w:val="26"/>
          <w:szCs w:val="26"/>
        </w:rPr>
        <w:t xml:space="preserve">5.2 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280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Field</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Max Length</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Required</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Additional Checks</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name</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100 chars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Yes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Stripped of HTML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email</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254 chars</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Yes</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RFC 5322, no double dots, must have TLD, disposable domain block</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subject</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200 chars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Yes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Stripped of HTML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message</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3,000 chars</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Yes</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Min 10 chars, spam content detection</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note</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500 chars</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No</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Stripped of HTML</w:t>
            </w:r>
          </w:p>
        </w:tc>
      </w:tr>
    </w:tbl>
    <w:p>
      <w:pPr>
        <w:pStyle w:val="Heading2"/>
        <w:spacing w:before="280" w:after="160"/>
      </w:pPr>
      <w:r>
        <w:rPr>
          <w:rFonts w:ascii="Georgia" w:cs="Georgia" w:eastAsia="Georgia" w:hAnsi="Georgia"/>
          <w:b/>
          <w:bCs/>
          <w:color w:val="8B2252"/>
          <w:sz w:val="26"/>
          <w:szCs w:val="26"/>
        </w:rPr>
        <w:t xml:space="preserve">5.3 Spam Content Detection</w:t>
      </w:r>
    </w:p>
    <w:p>
      <w:pPr>
        <w:spacing w:after="120" w:line="320"/>
      </w:pPr>
      <w:r>
        <w:rPr>
          <w:rFonts w:ascii="Calibri" w:cs="Calibri" w:eastAsia="Calibri" w:hAnsi="Calibri"/>
          <w:color w:val="333333"/>
          <w:sz w:val="21"/>
          <w:szCs w:val="21"/>
        </w:rPr>
        <w:t xml:space="preserve">Messages containing pharmaceutical spam (viagra, cialis), crypto/casino promotion, urgency triggers (buy now, click here, limited time, act now, free money), or any URL are flagged and rejected with “Message flagged as spam.”</w:t>
      </w:r>
    </w:p>
    <w:p>
      <w:pPr>
        <w:pStyle w:val="Heading2"/>
        <w:spacing w:before="280" w:after="160"/>
      </w:pPr>
      <w:r>
        <w:rPr>
          <w:rFonts w:ascii="Georgia" w:cs="Georgia" w:eastAsia="Georgia" w:hAnsi="Georgia"/>
          <w:b/>
          <w:bCs/>
          <w:color w:val="8B2252"/>
          <w:sz w:val="26"/>
          <w:szCs w:val="26"/>
        </w:rPr>
        <w:t xml:space="preserve">5.4 Disposable Email Blocking</w:t>
      </w:r>
    </w:p>
    <w:p>
      <w:pPr>
        <w:spacing w:after="120" w:line="320"/>
      </w:pPr>
      <w:r>
        <w:rPr>
          <w:rFonts w:ascii="Calibri" w:cs="Calibri" w:eastAsia="Calibri" w:hAnsi="Calibri"/>
          <w:color w:val="333333"/>
          <w:sz w:val="21"/>
          <w:szCs w:val="21"/>
        </w:rPr>
        <w:t xml:space="preserve">The email validator rejects addresses from known disposable email services: mailinator.com, guerrillamail.com, tempmail.com, throwaway.email, yopmail.com, 10minutemail.com, and trashmail.com.</w:t>
      </w:r>
    </w:p>
    <w:p>
      <w:pPr>
        <w:pStyle w:val="Heading2"/>
        <w:spacing w:before="280" w:after="160"/>
      </w:pPr>
      <w:r>
        <w:rPr>
          <w:rFonts w:ascii="Georgia" w:cs="Georgia" w:eastAsia="Georgia" w:hAnsi="Georgia"/>
          <w:b/>
          <w:bCs/>
          <w:color w:val="8B2252"/>
          <w:sz w:val="26"/>
          <w:szCs w:val="26"/>
        </w:rPr>
        <w:t xml:space="preserve">5.5 Payload Size Guard</w:t>
      </w:r>
    </w:p>
    <w:p>
      <w:pPr>
        <w:spacing w:after="120" w:line="320"/>
      </w:pPr>
      <w:r>
        <w:rPr>
          <w:rFonts w:ascii="Calibri" w:cs="Calibri" w:eastAsia="Calibri" w:hAnsi="Calibri"/>
          <w:color w:val="333333"/>
          <w:sz w:val="21"/>
          <w:szCs w:val="21"/>
        </w:rPr>
        <w:t xml:space="preserve">Request bodies larger than 50KB are rejected before parsing. This prevents memory exhaustion attacks where an attacker sends massive payloads to crash the server.</w:t>
      </w:r>
    </w:p>
    <w:p>
      <w:r>
        <w:br w:type="page"/>
      </w:r>
    </w:p>
    <w:p>
      <w:pPr>
        <w:pStyle w:val="Heading1"/>
        <w:spacing w:before="360" w:after="200"/>
      </w:pPr>
      <w:r>
        <w:rPr>
          <w:rFonts w:ascii="Georgia" w:cs="Georgia" w:eastAsia="Georgia" w:hAnsi="Georgia"/>
          <w:b/>
          <w:bCs/>
          <w:color w:val="1A1A2E"/>
          <w:sz w:val="32"/>
          <w:szCs w:val="32"/>
        </w:rPr>
        <w:t xml:space="preserve">6. Abuse Tracking &amp; IP Detection System</w:t>
      </w:r>
    </w:p>
    <w:p>
      <w:pPr>
        <w:spacing w:after="120" w:line="320"/>
      </w:pPr>
      <w:r>
        <w:rPr>
          <w:rFonts w:ascii="Calibri" w:cs="Calibri" w:eastAsia="Calibri" w:hAnsi="Calibri"/>
          <w:color w:val="333333"/>
          <w:sz w:val="21"/>
          <w:szCs w:val="21"/>
        </w:rPr>
        <w:t xml:space="preserve">The abuse tracker is the core intelligence layer. It monitors every email, newsletter, and voice-note submission, builds behavioral profiles per IP, detects patterns, and auto-escalates enforcement.</w:t>
      </w:r>
    </w:p>
    <w:p>
      <w:pPr>
        <w:pStyle w:val="Heading2"/>
        <w:spacing w:before="280" w:after="160"/>
      </w:pPr>
      <w:r>
        <w:rPr>
          <w:rFonts w:ascii="Georgia" w:cs="Georgia" w:eastAsia="Georgia" w:hAnsi="Georgia"/>
          <w:b/>
          <w:bCs/>
          <w:color w:val="8B2252"/>
          <w:sz w:val="26"/>
          <w:szCs w:val="26"/>
        </w:rPr>
        <w:t xml:space="preserve">6.1 What Gets Logged (AbuseAttempt)</w:t>
      </w:r>
    </w:p>
    <w:p>
      <w:pPr>
        <w:spacing w:after="120" w:line="320"/>
      </w:pPr>
      <w:r>
        <w:rPr>
          <w:rFonts w:ascii="Calibri" w:cs="Calibri" w:eastAsia="Calibri" w:hAnsi="Calibri"/>
          <w:color w:val="333333"/>
          <w:sz w:val="21"/>
          <w:szCs w:val="21"/>
        </w:rPr>
        <w:t xml:space="preserve">Every single form submission creates a full AbuseAttempt record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Field</w:t>
            </w:r>
          </w:p>
        </w:tc>
        <w:tc>
          <w:tcPr>
            <w:tcW w:type="dxa" w:w="656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Description</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timestamp</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ISO 8601 timestamp of the attempt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ip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Client IP address (via X-Forwarded-For or socket)</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email</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Email address submitted in the form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endpoint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Route path (/api/send-email, /api/voice-note, etc.)</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userAgent</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Full User-Agent string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acceptLanguage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Accept-Language header (browser locale)</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fingerprint</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Hash of UA + language (links same browser across IPs)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blocked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Whether this attempt was blocked (true/false)</w:t>
            </w:r>
          </w:p>
        </w:tc>
      </w:tr>
    </w:tbl>
    <w:p>
      <w:pPr>
        <w:pStyle w:val="Heading2"/>
        <w:spacing w:before="280" w:after="160"/>
      </w:pPr>
      <w:r>
        <w:rPr>
          <w:rFonts w:ascii="Georgia" w:cs="Georgia" w:eastAsia="Georgia" w:hAnsi="Georgia"/>
          <w:b/>
          <w:bCs/>
          <w:color w:val="8B2252"/>
          <w:sz w:val="26"/>
          <w:szCs w:val="26"/>
        </w:rPr>
        <w:t xml:space="preserve">6.2 Behavioral Profiling (AbuseRecord)</w:t>
      </w:r>
    </w:p>
    <w:p>
      <w:pPr>
        <w:spacing w:after="120" w:line="320"/>
      </w:pPr>
      <w:r>
        <w:rPr>
          <w:rFonts w:ascii="Calibri" w:cs="Calibri" w:eastAsia="Calibri" w:hAnsi="Calibri"/>
          <w:color w:val="333333"/>
          <w:sz w:val="21"/>
          <w:szCs w:val="21"/>
        </w:rPr>
        <w:t xml:space="preserve">Each unique IP address gets an AbuseRecord that accumulates over time:</w:t>
      </w:r>
    </w:p>
    <w:p>
      <w:pPr>
        <w:pStyle w:val="ListParagraph"/>
        <w:numPr>
          <w:ilvl w:val="0"/>
          <w:numId w:val="2"/>
        </w:numPr>
        <w:spacing w:after="60"/>
      </w:pPr>
      <w:r>
        <w:rPr>
          <w:rFonts w:ascii="Calibri" w:cs="Calibri" w:eastAsia="Calibri" w:hAnsi="Calibri"/>
          <w:color w:val="333333"/>
          <w:sz w:val="20"/>
          <w:szCs w:val="20"/>
        </w:rPr>
        <w:t xml:space="preserve">Unique emails array — tracks every distinct email used from this IP</w:t>
      </w:r>
    </w:p>
    <w:p>
      <w:pPr>
        <w:pStyle w:val="ListParagraph"/>
        <w:numPr>
          <w:ilvl w:val="0"/>
          <w:numId w:val="2"/>
        </w:numPr>
        <w:spacing w:after="60"/>
      </w:pPr>
      <w:r>
        <w:rPr>
          <w:rFonts w:ascii="Calibri" w:cs="Calibri" w:eastAsia="Calibri" w:hAnsi="Calibri"/>
          <w:color w:val="333333"/>
          <w:sz w:val="20"/>
          <w:szCs w:val="20"/>
        </w:rPr>
        <w:t xml:space="preserve">Total attempt count — lifetime counter, never resets</w:t>
      </w:r>
    </w:p>
    <w:p>
      <w:pPr>
        <w:pStyle w:val="ListParagraph"/>
        <w:numPr>
          <w:ilvl w:val="0"/>
          <w:numId w:val="2"/>
        </w:numPr>
        <w:spacing w:after="60"/>
      </w:pPr>
      <w:r>
        <w:rPr>
          <w:rFonts w:ascii="Calibri" w:cs="Calibri" w:eastAsia="Calibri" w:hAnsi="Calibri"/>
          <w:color w:val="333333"/>
          <w:sz w:val="20"/>
          <w:szCs w:val="20"/>
        </w:rPr>
        <w:t xml:space="preserve">History array — timestamped log of every submission (time, email, endpoint)</w:t>
      </w:r>
    </w:p>
    <w:p>
      <w:pPr>
        <w:pStyle w:val="ListParagraph"/>
        <w:numPr>
          <w:ilvl w:val="0"/>
          <w:numId w:val="2"/>
        </w:numPr>
        <w:spacing w:after="60"/>
      </w:pPr>
      <w:r>
        <w:rPr>
          <w:rFonts w:ascii="Calibri" w:cs="Calibri" w:eastAsia="Calibri" w:hAnsi="Calibri"/>
          <w:color w:val="333333"/>
          <w:sz w:val="20"/>
          <w:szCs w:val="20"/>
        </w:rPr>
        <w:t xml:space="preserve">Fingerprint — links this IP to other IPs using the same browser</w:t>
      </w:r>
    </w:p>
    <w:p>
      <w:pPr>
        <w:pStyle w:val="ListParagraph"/>
        <w:numPr>
          <w:ilvl w:val="0"/>
          <w:numId w:val="2"/>
        </w:numPr>
        <w:spacing w:after="60"/>
      </w:pPr>
      <w:r>
        <w:rPr>
          <w:rFonts w:ascii="Calibri" w:cs="Calibri" w:eastAsia="Calibri" w:hAnsi="Calibri"/>
          <w:color w:val="333333"/>
          <w:sz w:val="20"/>
          <w:szCs w:val="20"/>
        </w:rPr>
        <w:t xml:space="preserve">Status — current enforcement level (clean/warned/throttled/blocked/permabanned)</w:t>
      </w:r>
    </w:p>
    <w:p>
      <w:pPr>
        <w:pStyle w:val="ListParagraph"/>
        <w:numPr>
          <w:ilvl w:val="0"/>
          <w:numId w:val="2"/>
        </w:numPr>
        <w:spacing w:after="60"/>
      </w:pPr>
      <w:r>
        <w:rPr>
          <w:rFonts w:ascii="Calibri" w:cs="Calibri" w:eastAsia="Calibri" w:hAnsi="Calibri"/>
          <w:color w:val="333333"/>
          <w:sz w:val="20"/>
          <w:szCs w:val="20"/>
        </w:rPr>
        <w:t xml:space="preserve">First seen / last seen — activity window</w:t>
      </w:r>
    </w:p>
    <w:p>
      <w:pPr>
        <w:pStyle w:val="Heading2"/>
        <w:spacing w:before="280" w:after="160"/>
      </w:pPr>
      <w:r>
        <w:rPr>
          <w:rFonts w:ascii="Georgia" w:cs="Georgia" w:eastAsia="Georgia" w:hAnsi="Georgia"/>
          <w:b/>
          <w:bCs/>
          <w:color w:val="8B2252"/>
          <w:sz w:val="26"/>
          <w:szCs w:val="26"/>
        </w:rPr>
        <w:t xml:space="preserve">6.3 Browser Fingerprinting</w:t>
      </w:r>
    </w:p>
    <w:p>
      <w:pPr>
        <w:spacing w:after="120" w:line="320"/>
      </w:pPr>
      <w:r>
        <w:rPr>
          <w:rFonts w:ascii="Calibri" w:cs="Calibri" w:eastAsia="Calibri" w:hAnsi="Calibri"/>
          <w:color w:val="333333"/>
          <w:sz w:val="21"/>
          <w:szCs w:val="21"/>
        </w:rPr>
        <w:t xml:space="preserve">The fingerprinting system creates a hash from the User-Agent string and Accept-Language header. This is not a full device fingerprint, but it is sufficient to link the same browser across different IP addresses (e.g., when an attacker switches VPNs). The fingerprint-to-IP mapping is stored in the fingerprintMap, which tracks all IPs that have ever used a given fingerprint.</w:t>
      </w:r>
    </w:p>
    <w:p>
      <w:pPr>
        <w:spacing w:after="120" w:line="320"/>
      </w:pPr>
      <w:r>
        <w:rPr>
          <w:rFonts w:ascii="Calibri" w:cs="Calibri" w:eastAsia="Calibri" w:hAnsi="Calibri"/>
          <w:color w:val="333333"/>
          <w:sz w:val="21"/>
          <w:szCs w:val="21"/>
        </w:rPr>
        <w:t xml:space="preserve">If any IP associated with a fingerprint is banned, ALL other IPs with the same fingerprint are also blocked. This defeats the common pattern of: attack → get blocked → switch VPN → attack again.</w:t>
      </w:r>
    </w:p>
    <w:p>
      <w:pPr>
        <w:pStyle w:val="Heading2"/>
        <w:spacing w:before="280" w:after="160"/>
      </w:pPr>
      <w:r>
        <w:rPr>
          <w:rFonts w:ascii="Georgia" w:cs="Georgia" w:eastAsia="Georgia" w:hAnsi="Georgia"/>
          <w:b/>
          <w:bCs/>
          <w:color w:val="8B2252"/>
          <w:sz w:val="26"/>
          <w:szCs w:val="26"/>
        </w:rPr>
        <w:t xml:space="preserve">6.4 Escalation Ladder</w:t>
      </w:r>
    </w:p>
    <w:p>
      <w:pPr>
        <w:spacing w:after="120" w:line="320"/>
      </w:pPr>
      <w:r>
        <w:rPr>
          <w:rFonts w:ascii="Calibri" w:cs="Calibri" w:eastAsia="Calibri" w:hAnsi="Calibri"/>
          <w:color w:val="333333"/>
          <w:sz w:val="21"/>
          <w:szCs w:val="21"/>
        </w:rPr>
        <w:t xml:space="preserve">Enforcement escalates based on the number of attempts within a 6-hour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280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Attempts</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Status</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Action</w:t>
            </w:r>
          </w:p>
        </w:tc>
        <w:tc>
          <w:tcPr>
            <w:tcW w:type="dxa" w:w="2186"/>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Effect</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1–2</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clean</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Logged silently</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Normal processing, attempt recorded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3</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warned</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Console warning</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Still processed, admin can see in dashboard</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5</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throttled</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3-second delay</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Response delayed, makes automation impractical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8</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blocked</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HTTP 429</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Submission rejected with “Your IP has been logged”</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15</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permabanned</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HTTP 429</w:t>
            </w:r>
          </w:p>
        </w:tc>
        <w:tc>
          <w:tcPr>
            <w:tcW w:type="dxa" w:w="2186"/>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Permanent block, survives server restarts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100</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hard blocked</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HTTP 403</w:t>
            </w:r>
          </w:p>
        </w:tc>
        <w:tc>
          <w:tcPr>
            <w:tcW w:type="dxa" w:w="218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Added to ipBlocklist — blocked from ALL routes, not just forms</w:t>
            </w:r>
          </w:p>
        </w:tc>
      </w:tr>
    </w:tbl>
    <w:p>
      <w:pPr>
        <w:pStyle w:val="Heading2"/>
        <w:spacing w:before="280" w:after="160"/>
      </w:pPr>
      <w:r>
        <w:rPr>
          <w:rFonts w:ascii="Georgia" w:cs="Georgia" w:eastAsia="Georgia" w:hAnsi="Georgia"/>
          <w:b/>
          <w:bCs/>
          <w:color w:val="8B2252"/>
          <w:sz w:val="26"/>
          <w:szCs w:val="26"/>
        </w:rPr>
        <w:t xml:space="preserve">6.5 Pattern Detection</w:t>
      </w:r>
    </w:p>
    <w:p>
      <w:pPr>
        <w:spacing w:after="120" w:line="320"/>
      </w:pPr>
      <w:r>
        <w:rPr>
          <w:rFonts w:ascii="Calibri" w:cs="Calibri" w:eastAsia="Calibri" w:hAnsi="Calibri"/>
          <w:color w:val="333333"/>
          <w:sz w:val="21"/>
          <w:szCs w:val="21"/>
        </w:rPr>
        <w:t xml:space="preserve">Beyond simple rate counting, the system detects two suspicious behavioral patterns:</w:t>
      </w:r>
    </w:p>
    <w:p>
      <w:pPr>
        <w:spacing w:after="120" w:line="320"/>
      </w:pPr>
      <w:r>
        <w:rPr>
          <w:rFonts w:ascii="Calibri" w:cs="Calibri" w:eastAsia="Calibri" w:hAnsi="Calibri"/>
          <w:b/>
          <w:bCs/>
          <w:color w:val="1A1A2E"/>
          <w:sz w:val="21"/>
          <w:szCs w:val="21"/>
        </w:rPr>
        <w:t xml:space="preserve">Multiple emails: </w:t>
      </w:r>
      <w:r>
        <w:rPr>
          <w:rFonts w:ascii="Calibri" w:cs="Calibri" w:eastAsia="Calibri" w:hAnsi="Calibri"/>
          <w:color w:val="333333"/>
          <w:sz w:val="21"/>
          <w:szCs w:val="21"/>
        </w:rPr>
        <w:t xml:space="preserve">If a single IP submits 3+ different email addresses, the status is immediately escalated. If combined with 4+ recent attempts, the IP is blocked. This catches attackers trying different emails to bypass per-email cooldowns.</w:t>
      </w:r>
    </w:p>
    <w:p>
      <w:pPr>
        <w:spacing w:after="120" w:line="320"/>
      </w:pPr>
      <w:r>
        <w:rPr>
          <w:rFonts w:ascii="Calibri" w:cs="Calibri" w:eastAsia="Calibri" w:hAnsi="Calibri"/>
          <w:b/>
          <w:bCs/>
          <w:color w:val="1A1A2E"/>
          <w:sz w:val="21"/>
          <w:szCs w:val="21"/>
        </w:rPr>
        <w:t xml:space="preserve">Rapid fire: </w:t>
      </w:r>
      <w:r>
        <w:rPr>
          <w:rFonts w:ascii="Calibri" w:cs="Calibri" w:eastAsia="Calibri" w:hAnsi="Calibri"/>
          <w:color w:val="333333"/>
          <w:sz w:val="21"/>
          <w:szCs w:val="21"/>
        </w:rPr>
        <w:t xml:space="preserve">If 2+ submissions arrive from the same IP within 60 seconds, the status is escalated to at least “warned.” Normal humans don’t submit forms twice in one minute.</w:t>
      </w:r>
    </w:p>
    <w:p>
      <w:pPr>
        <w:pStyle w:val="Heading2"/>
        <w:spacing w:before="280" w:after="160"/>
      </w:pPr>
      <w:r>
        <w:rPr>
          <w:rFonts w:ascii="Georgia" w:cs="Georgia" w:eastAsia="Georgia" w:hAnsi="Georgia"/>
          <w:b/>
          <w:bCs/>
          <w:color w:val="8B2252"/>
          <w:sz w:val="26"/>
          <w:szCs w:val="26"/>
        </w:rPr>
        <w:t xml:space="preserve">6.6 Linked IP Detection (VPN Hopper Catch)</w:t>
      </w:r>
    </w:p>
    <w:p>
      <w:pPr>
        <w:spacing w:after="120" w:line="320"/>
      </w:pPr>
      <w:r>
        <w:rPr>
          <w:rFonts w:ascii="Calibri" w:cs="Calibri" w:eastAsia="Calibri" w:hAnsi="Calibri"/>
          <w:color w:val="333333"/>
          <w:sz w:val="21"/>
          <w:szCs w:val="21"/>
        </w:rPr>
        <w:t xml:space="preserve">When an IP is checked, the system also checks ALL other IPs that share the same browser fingerprint. If any linked IP has status “blocked” or “permabanned,” the current request is blocked too — even if the current IP has zero previous attempts. This is the primary defense against VPN-switching attackers.</w:t>
      </w:r>
    </w:p>
    <w:p>
      <w:r>
        <w:br w:type="page"/>
      </w:r>
    </w:p>
    <w:p>
      <w:pPr>
        <w:pStyle w:val="Heading1"/>
        <w:spacing w:before="360" w:after="200"/>
      </w:pPr>
      <w:r>
        <w:rPr>
          <w:rFonts w:ascii="Georgia" w:cs="Georgia" w:eastAsia="Georgia" w:hAnsi="Georgia"/>
          <w:b/>
          <w:bCs/>
          <w:color w:val="1A1A2E"/>
          <w:sz w:val="32"/>
          <w:szCs w:val="32"/>
        </w:rPr>
        <w:t xml:space="preserve">7. Email Alert System</w:t>
      </w:r>
    </w:p>
    <w:p>
      <w:pPr>
        <w:spacing w:after="120" w:line="320"/>
      </w:pPr>
      <w:r>
        <w:rPr>
          <w:rFonts w:ascii="Calibri" w:cs="Calibri" w:eastAsia="Calibri" w:hAnsi="Calibri"/>
          <w:color w:val="333333"/>
          <w:sz w:val="21"/>
          <w:szCs w:val="21"/>
        </w:rPr>
        <w:t xml:space="preserve">When the abuse tracker escalates an IP to “blocked,” “permabanned,” “throttled,” or “hard blocked,” it sends a notification email to your inbox (EMAIL_TO in .env).</w:t>
      </w:r>
    </w:p>
    <w:p>
      <w:pPr>
        <w:pStyle w:val="Heading2"/>
        <w:spacing w:before="280" w:after="160"/>
      </w:pPr>
      <w:r>
        <w:rPr>
          <w:rFonts w:ascii="Georgia" w:cs="Georgia" w:eastAsia="Georgia" w:hAnsi="Georgia"/>
          <w:b/>
          <w:bCs/>
          <w:color w:val="8B2252"/>
          <w:sz w:val="26"/>
          <w:szCs w:val="26"/>
        </w:rPr>
        <w:t xml:space="preserve">7.1 Alert Contents</w:t>
      </w:r>
    </w:p>
    <w:p>
      <w:pPr>
        <w:spacing w:after="120" w:line="320"/>
      </w:pPr>
      <w:r>
        <w:rPr>
          <w:rFonts w:ascii="Calibri" w:cs="Calibri" w:eastAsia="Calibri" w:hAnsi="Calibri"/>
          <w:color w:val="333333"/>
          <w:sz w:val="21"/>
          <w:szCs w:val="21"/>
        </w:rPr>
        <w:t xml:space="preserve">Each alert email contains:</w:t>
      </w:r>
    </w:p>
    <w:p>
      <w:pPr>
        <w:pStyle w:val="ListParagraph"/>
        <w:numPr>
          <w:ilvl w:val="0"/>
          <w:numId w:val="2"/>
        </w:numPr>
        <w:spacing w:after="60"/>
      </w:pPr>
      <w:r>
        <w:rPr>
          <w:rFonts w:ascii="Calibri" w:cs="Calibri" w:eastAsia="Calibri" w:hAnsi="Calibri"/>
          <w:color w:val="333333"/>
          <w:sz w:val="20"/>
          <w:szCs w:val="20"/>
        </w:rPr>
        <w:t xml:space="preserve">Attacker’s IP address</w:t>
      </w:r>
    </w:p>
    <w:p>
      <w:pPr>
        <w:pStyle w:val="ListParagraph"/>
        <w:numPr>
          <w:ilvl w:val="0"/>
          <w:numId w:val="2"/>
        </w:numPr>
        <w:spacing w:after="60"/>
      </w:pPr>
      <w:r>
        <w:rPr>
          <w:rFonts w:ascii="Calibri" w:cs="Calibri" w:eastAsia="Calibri" w:hAnsi="Calibri"/>
          <w:color w:val="333333"/>
          <w:sz w:val="20"/>
          <w:szCs w:val="20"/>
        </w:rPr>
        <w:t xml:space="preserve">Browser fingerprint identifier</w:t>
      </w:r>
    </w:p>
    <w:p>
      <w:pPr>
        <w:pStyle w:val="ListParagraph"/>
        <w:numPr>
          <w:ilvl w:val="0"/>
          <w:numId w:val="2"/>
        </w:numPr>
        <w:spacing w:after="60"/>
      </w:pPr>
      <w:r>
        <w:rPr>
          <w:rFonts w:ascii="Calibri" w:cs="Calibri" w:eastAsia="Calibri" w:hAnsi="Calibri"/>
          <w:color w:val="333333"/>
          <w:sz w:val="20"/>
          <w:szCs w:val="20"/>
        </w:rPr>
        <w:t xml:space="preserve">Current status and total attempt count</w:t>
      </w:r>
    </w:p>
    <w:p>
      <w:pPr>
        <w:pStyle w:val="ListParagraph"/>
        <w:numPr>
          <w:ilvl w:val="0"/>
          <w:numId w:val="2"/>
        </w:numPr>
        <w:spacing w:after="60"/>
      </w:pPr>
      <w:r>
        <w:rPr>
          <w:rFonts w:ascii="Calibri" w:cs="Calibri" w:eastAsia="Calibri" w:hAnsi="Calibri"/>
          <w:color w:val="333333"/>
          <w:sz w:val="20"/>
          <w:szCs w:val="20"/>
        </w:rPr>
        <w:t xml:space="preserve">All email addresses used from that IP</w:t>
      </w:r>
    </w:p>
    <w:p>
      <w:pPr>
        <w:pStyle w:val="ListParagraph"/>
        <w:numPr>
          <w:ilvl w:val="0"/>
          <w:numId w:val="2"/>
        </w:numPr>
        <w:spacing w:after="60"/>
      </w:pPr>
      <w:r>
        <w:rPr>
          <w:rFonts w:ascii="Calibri" w:cs="Calibri" w:eastAsia="Calibri" w:hAnsi="Calibri"/>
          <w:color w:val="333333"/>
          <w:sz w:val="20"/>
          <w:szCs w:val="20"/>
        </w:rPr>
        <w:t xml:space="preserve">User-Agent and Accept-Language strings</w:t>
      </w:r>
    </w:p>
    <w:p>
      <w:pPr>
        <w:pStyle w:val="ListParagraph"/>
        <w:numPr>
          <w:ilvl w:val="0"/>
          <w:numId w:val="2"/>
        </w:numPr>
        <w:spacing w:after="60"/>
      </w:pPr>
      <w:r>
        <w:rPr>
          <w:rFonts w:ascii="Calibri" w:cs="Calibri" w:eastAsia="Calibri" w:hAnsi="Calibri"/>
          <w:color w:val="333333"/>
          <w:sz w:val="20"/>
          <w:szCs w:val="20"/>
        </w:rPr>
        <w:t xml:space="preserve">First/last seen timestamps</w:t>
      </w:r>
    </w:p>
    <w:p>
      <w:pPr>
        <w:pStyle w:val="ListParagraph"/>
        <w:numPr>
          <w:ilvl w:val="0"/>
          <w:numId w:val="2"/>
        </w:numPr>
        <w:spacing w:after="60"/>
      </w:pPr>
      <w:r>
        <w:rPr>
          <w:rFonts w:ascii="Calibri" w:cs="Calibri" w:eastAsia="Calibri" w:hAnsi="Calibri"/>
          <w:color w:val="333333"/>
          <w:sz w:val="20"/>
          <w:szCs w:val="20"/>
        </w:rPr>
        <w:t xml:space="preserve">All linked IPs (same fingerprint)</w:t>
      </w:r>
    </w:p>
    <w:p>
      <w:pPr>
        <w:pStyle w:val="ListParagraph"/>
        <w:numPr>
          <w:ilvl w:val="0"/>
          <w:numId w:val="2"/>
        </w:numPr>
        <w:spacing w:after="60"/>
      </w:pPr>
      <w:r>
        <w:rPr>
          <w:rFonts w:ascii="Calibri" w:cs="Calibri" w:eastAsia="Calibri" w:hAnsi="Calibri"/>
          <w:color w:val="333333"/>
          <w:sz w:val="20"/>
          <w:szCs w:val="20"/>
        </w:rPr>
        <w:t xml:space="preserve">Last 5 submission attempts with timestamps</w:t>
      </w:r>
    </w:p>
    <w:p>
      <w:pPr>
        <w:pStyle w:val="Heading2"/>
        <w:spacing w:before="280" w:after="160"/>
      </w:pPr>
      <w:r>
        <w:rPr>
          <w:rFonts w:ascii="Georgia" w:cs="Georgia" w:eastAsia="Georgia" w:hAnsi="Georgia"/>
          <w:b/>
          <w:bCs/>
          <w:color w:val="8B2252"/>
          <w:sz w:val="26"/>
          <w:szCs w:val="26"/>
        </w:rPr>
        <w:t xml:space="preserve">7.2 Alert Transport</w:t>
      </w:r>
    </w:p>
    <w:p>
      <w:pPr>
        <w:spacing w:after="120" w:line="320"/>
      </w:pPr>
      <w:r>
        <w:rPr>
          <w:rFonts w:ascii="Calibri" w:cs="Calibri" w:eastAsia="Calibri" w:hAnsi="Calibri"/>
          <w:color w:val="333333"/>
          <w:sz w:val="21"/>
          <w:szCs w:val="21"/>
        </w:rPr>
        <w:t xml:space="preserve">The system tries three transports in order: (1) Nodemailer via your existing SMTP credentials (SMTP_HOST, SMTP_USER, SMTP_PASS), (2) Resend API if RESEND_API_KEY is set, (3) Console output as a last resort. The alert is always delivered through at least one channel.</w:t>
      </w:r>
    </w:p>
    <w:p>
      <w:pPr>
        <w:pStyle w:val="Heading2"/>
        <w:spacing w:before="280" w:after="160"/>
      </w:pPr>
      <w:r>
        <w:rPr>
          <w:rFonts w:ascii="Georgia" w:cs="Georgia" w:eastAsia="Georgia" w:hAnsi="Georgia"/>
          <w:b/>
          <w:bCs/>
          <w:color w:val="8B2252"/>
          <w:sz w:val="26"/>
          <w:szCs w:val="26"/>
        </w:rPr>
        <w:t xml:space="preserve">7.3 Alert Cooldown</w:t>
      </w:r>
    </w:p>
    <w:p>
      <w:pPr>
        <w:spacing w:after="120" w:line="320"/>
      </w:pPr>
      <w:r>
        <w:rPr>
          <w:rFonts w:ascii="Calibri" w:cs="Calibri" w:eastAsia="Calibri" w:hAnsi="Calibri"/>
          <w:color w:val="333333"/>
          <w:sz w:val="21"/>
          <w:szCs w:val="21"/>
        </w:rPr>
        <w:t xml:space="preserve">To prevent inbox spam during a sustained attack, alerts are debounced with a 30-minute cooldown per IP. If the same IP triggers multiple blocks within 30 minutes, only the first alert is sent.</w:t>
      </w:r>
    </w:p>
    <w:p>
      <w:r>
        <w:br w:type="page"/>
      </w:r>
    </w:p>
    <w:p>
      <w:pPr>
        <w:pStyle w:val="Heading1"/>
        <w:spacing w:before="360" w:after="200"/>
      </w:pPr>
      <w:r>
        <w:rPr>
          <w:rFonts w:ascii="Georgia" w:cs="Georgia" w:eastAsia="Georgia" w:hAnsi="Georgia"/>
          <w:b/>
          <w:bCs/>
          <w:color w:val="1A1A2E"/>
          <w:sz w:val="32"/>
          <w:szCs w:val="32"/>
        </w:rPr>
        <w:t xml:space="preserve">8. Data Persistence</w:t>
      </w:r>
    </w:p>
    <w:p>
      <w:pPr>
        <w:spacing w:after="120" w:line="320"/>
      </w:pPr>
      <w:r>
        <w:rPr>
          <w:rFonts w:ascii="Calibri" w:cs="Calibri" w:eastAsia="Calibri" w:hAnsi="Calibri"/>
          <w:color w:val="333333"/>
          <w:sz w:val="21"/>
          <w:szCs w:val="21"/>
        </w:rPr>
        <w:t xml:space="preserve">The abuse store is persisted to backend/data/abuse-log.json as a JSON file. This survives Render cold starts (free tier spins down after 15 minutes of inactivity).</w:t>
      </w:r>
    </w:p>
    <w:p>
      <w:pPr>
        <w:pStyle w:val="Heading2"/>
        <w:spacing w:before="280" w:after="160"/>
      </w:pPr>
      <w:r>
        <w:rPr>
          <w:rFonts w:ascii="Georgia" w:cs="Georgia" w:eastAsia="Georgia" w:hAnsi="Georgia"/>
          <w:b/>
          <w:bCs/>
          <w:color w:val="8B2252"/>
          <w:sz w:val="26"/>
          <w:szCs w:val="26"/>
        </w:rPr>
        <w:t xml:space="preserve">8.1 Storage Details</w:t>
      </w:r>
    </w:p>
    <w:p>
      <w:pPr>
        <w:pStyle w:val="ListParagraph"/>
        <w:numPr>
          <w:ilvl w:val="0"/>
          <w:numId w:val="2"/>
        </w:numPr>
        <w:spacing w:after="60"/>
      </w:pPr>
      <w:r>
        <w:rPr>
          <w:rFonts w:ascii="Calibri" w:cs="Calibri" w:eastAsia="Calibri" w:hAnsi="Calibri"/>
          <w:color w:val="333333"/>
          <w:sz w:val="20"/>
          <w:szCs w:val="20"/>
        </w:rPr>
        <w:t xml:space="preserve">Auto-saves every 5 minutes via setInterval</w:t>
      </w:r>
    </w:p>
    <w:p>
      <w:pPr>
        <w:pStyle w:val="ListParagraph"/>
        <w:numPr>
          <w:ilvl w:val="0"/>
          <w:numId w:val="2"/>
        </w:numPr>
        <w:spacing w:after="60"/>
      </w:pPr>
      <w:r>
        <w:rPr>
          <w:rFonts w:ascii="Calibri" w:cs="Calibri" w:eastAsia="Calibri" w:hAnsi="Calibri"/>
          <w:color w:val="333333"/>
          <w:sz w:val="20"/>
          <w:szCs w:val="20"/>
        </w:rPr>
        <w:t xml:space="preserve">Saves immediately on every block event</w:t>
      </w:r>
    </w:p>
    <w:p>
      <w:pPr>
        <w:pStyle w:val="ListParagraph"/>
        <w:numPr>
          <w:ilvl w:val="0"/>
          <w:numId w:val="2"/>
        </w:numPr>
        <w:spacing w:after="60"/>
      </w:pPr>
      <w:r>
        <w:rPr>
          <w:rFonts w:ascii="Calibri" w:cs="Calibri" w:eastAsia="Calibri" w:hAnsi="Calibri"/>
          <w:color w:val="333333"/>
          <w:sz w:val="20"/>
          <w:szCs w:val="20"/>
        </w:rPr>
        <w:t xml:space="preserve">Attempt log capped at 1,000 entries (oldest pruned) to prevent unbounded growth</w:t>
      </w:r>
    </w:p>
    <w:p>
      <w:pPr>
        <w:pStyle w:val="ListParagraph"/>
        <w:numPr>
          <w:ilvl w:val="0"/>
          <w:numId w:val="2"/>
        </w:numPr>
        <w:spacing w:after="60"/>
      </w:pPr>
      <w:r>
        <w:rPr>
          <w:rFonts w:ascii="Calibri" w:cs="Calibri" w:eastAsia="Calibri" w:hAnsi="Calibri"/>
          <w:color w:val="333333"/>
          <w:sz w:val="20"/>
          <w:szCs w:val="20"/>
        </w:rPr>
        <w:t xml:space="preserve">Directory auto-created if missing (mkdirSync recursive)</w:t>
      </w:r>
    </w:p>
    <w:p>
      <w:pPr>
        <w:pStyle w:val="ListParagraph"/>
        <w:numPr>
          <w:ilvl w:val="0"/>
          <w:numId w:val="2"/>
        </w:numPr>
        <w:spacing w:after="60"/>
      </w:pPr>
      <w:r>
        <w:rPr>
          <w:rFonts w:ascii="Calibri" w:cs="Calibri" w:eastAsia="Calibri" w:hAnsi="Calibri"/>
          <w:color w:val="333333"/>
          <w:sz w:val="20"/>
          <w:szCs w:val="20"/>
        </w:rPr>
        <w:t xml:space="preserve">Graceful error handling — if disk write fails, the server continues running from memory</w:t>
      </w:r>
    </w:p>
    <w:p>
      <w:pPr>
        <w:pStyle w:val="Heading2"/>
        <w:spacing w:before="280" w:after="160"/>
      </w:pPr>
      <w:r>
        <w:rPr>
          <w:rFonts w:ascii="Georgia" w:cs="Georgia" w:eastAsia="Georgia" w:hAnsi="Georgia"/>
          <w:b/>
          <w:bCs/>
          <w:color w:val="8B2252"/>
          <w:sz w:val="26"/>
          <w:szCs w:val="26"/>
        </w:rPr>
        <w:t xml:space="preserve">8.2 Hard Blocklist (In-Memory)</w:t>
      </w:r>
    </w:p>
    <w:p>
      <w:pPr>
        <w:spacing w:after="120" w:line="320"/>
      </w:pPr>
      <w:r>
        <w:rPr>
          <w:rFonts w:ascii="Calibri" w:cs="Calibri" w:eastAsia="Calibri" w:hAnsi="Calibri"/>
          <w:color w:val="333333"/>
          <w:sz w:val="21"/>
          <w:szCs w:val="21"/>
        </w:rPr>
        <w:t xml:space="preserve">The ipBlocklist Set in security.ts is in-memory only — it resets on server restart. However, the abuse-tracker repopulates it on startup by scanning persisted records for any IP with 100+ attempts or permabanned status. This means hard blocks effectively survive restarts through the persistence layer.</w:t>
      </w:r>
    </w:p>
    <w:p>
      <w:r>
        <w:br w:type="page"/>
      </w:r>
    </w:p>
    <w:p>
      <w:pPr>
        <w:pStyle w:val="Heading1"/>
        <w:spacing w:before="360" w:after="200"/>
      </w:pPr>
      <w:r>
        <w:rPr>
          <w:rFonts w:ascii="Georgia" w:cs="Georgia" w:eastAsia="Georgia" w:hAnsi="Georgia"/>
          <w:b/>
          <w:bCs/>
          <w:color w:val="1A1A2E"/>
          <w:sz w:val="32"/>
          <w:szCs w:val="32"/>
        </w:rPr>
        <w:t xml:space="preserve">9. Admin Dashboard API</w:t>
      </w:r>
    </w:p>
    <w:p>
      <w:pPr>
        <w:spacing w:after="120" w:line="320"/>
      </w:pPr>
      <w:r>
        <w:rPr>
          <w:rFonts w:ascii="Calibri" w:cs="Calibri" w:eastAsia="Calibri" w:hAnsi="Calibri"/>
          <w:color w:val="333333"/>
          <w:sz w:val="21"/>
          <w:szCs w:val="21"/>
        </w:rPr>
        <w:t xml:space="preserve">All admin endpoints require an Authorization: Bearer &lt;password&gt; header using the ABUSE_ADMIN_PASSWORD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280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Method</w:t>
            </w:r>
          </w:p>
        </w:tc>
        <w:tc>
          <w:tcPr>
            <w:tcW w:type="dxa" w:w="328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Endpoint</w:t>
            </w:r>
          </w:p>
        </w:tc>
        <w:tc>
          <w:tcPr>
            <w:tcW w:type="dxa" w:w="328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Description</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GET</w:t>
            </w:r>
          </w:p>
        </w:tc>
        <w:tc>
          <w:tcPr>
            <w:tcW w:type="dxa" w:w="328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/api/admin/abuse</w:t>
            </w:r>
          </w:p>
        </w:tc>
        <w:tc>
          <w:tcPr>
            <w:tcW w:type="dxa" w:w="328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Full report: summary, flagged IPs, recent activity, recent attempts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GET</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/api/admin/abuse/ip/:ip</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Detailed report for one IP: history, linked IPs, hard block status</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POST</w:t>
            </w:r>
          </w:p>
        </w:tc>
        <w:tc>
          <w:tcPr>
            <w:tcW w:type="dxa" w:w="328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/api/admin/abuse/ban</w:t>
            </w:r>
          </w:p>
        </w:tc>
        <w:tc>
          <w:tcPr>
            <w:tcW w:type="dxa" w:w="328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Manually ban an IP { ip } — adds to both tracker and hard blocklist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POST</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/api/admin/abuse/unban</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Remove ban { ip } — clears from both tracker and blocklist</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DELETE</w:t>
            </w:r>
          </w:p>
        </w:tc>
        <w:tc>
          <w:tcPr>
            <w:tcW w:type="dxa" w:w="328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/api/admin/abuse/clear</w:t>
            </w:r>
          </w:p>
        </w:tc>
        <w:tc>
          <w:tcPr>
            <w:tcW w:type="dxa" w:w="328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Wipe all abuse data and clear the blocklist</w:t>
            </w:r>
          </w:p>
        </w:tc>
      </w:tr>
    </w:tbl>
    <w:p>
      <w:r>
        <w:br w:type="page"/>
      </w:r>
    </w:p>
    <w:p>
      <w:pPr>
        <w:pStyle w:val="Heading1"/>
        <w:spacing w:before="360" w:after="200"/>
      </w:pPr>
      <w:r>
        <w:rPr>
          <w:rFonts w:ascii="Georgia" w:cs="Georgia" w:eastAsia="Georgia" w:hAnsi="Georgia"/>
          <w:b/>
          <w:bCs/>
          <w:color w:val="1A1A2E"/>
          <w:sz w:val="32"/>
          <w:szCs w:val="32"/>
        </w:rPr>
        <w:t xml:space="preserve">10. AI Endpoint Security</w:t>
      </w:r>
    </w:p>
    <w:p>
      <w:pPr>
        <w:spacing w:after="120" w:line="320"/>
      </w:pPr>
      <w:r>
        <w:rPr>
          <w:rFonts w:ascii="Calibri" w:cs="Calibri" w:eastAsia="Calibri" w:hAnsi="Calibri"/>
          <w:color w:val="333333"/>
          <w:sz w:val="21"/>
          <w:szCs w:val="21"/>
        </w:rPr>
        <w:t xml:space="preserve">If the portfolio uses an AI-powered chatbot or assistant, all Anthropic API calls are proxied through /api/ai/chat on the backend. The frontend never has access to the API key.</w:t>
      </w:r>
    </w:p>
    <w:p>
      <w:pPr>
        <w:pStyle w:val="Heading2"/>
        <w:spacing w:before="280" w:after="160"/>
      </w:pPr>
      <w:r>
        <w:rPr>
          <w:rFonts w:ascii="Georgia" w:cs="Georgia" w:eastAsia="Georgia" w:hAnsi="Georgia"/>
          <w:b/>
          <w:bCs/>
          <w:color w:val="8B2252"/>
          <w:sz w:val="26"/>
          <w:szCs w:val="26"/>
        </w:rPr>
        <w:t xml:space="preserve">10.1 Prompt Injection Defense</w:t>
      </w:r>
    </w:p>
    <w:p>
      <w:pPr>
        <w:spacing w:after="120" w:line="320"/>
      </w:pPr>
      <w:r>
        <w:rPr>
          <w:rFonts w:ascii="Calibri" w:cs="Calibri" w:eastAsia="Calibri" w:hAnsi="Calibri"/>
          <w:color w:val="333333"/>
          <w:sz w:val="21"/>
          <w:szCs w:val="21"/>
        </w:rPr>
        <w:t xml:space="preserve">User prompts are scanned against 15 injection patterns before being sent to the AI:</w:t>
      </w:r>
    </w:p>
    <w:p>
      <w:pPr>
        <w:pStyle w:val="ListParagraph"/>
        <w:numPr>
          <w:ilvl w:val="0"/>
          <w:numId w:val="2"/>
        </w:numPr>
        <w:spacing w:after="60"/>
      </w:pPr>
      <w:r>
        <w:rPr>
          <w:rFonts w:ascii="Consolas" w:cs="Consolas" w:eastAsia="Consolas" w:hAnsi="Consolas"/>
          <w:color w:val="444444"/>
          <w:sz w:val="20"/>
          <w:szCs w:val="20"/>
        </w:rPr>
        <w:t xml:space="preserve">ignore previous instructions / ignore all above / disregard previous</w:t>
      </w:r>
    </w:p>
    <w:p>
      <w:pPr>
        <w:pStyle w:val="ListParagraph"/>
        <w:numPr>
          <w:ilvl w:val="0"/>
          <w:numId w:val="2"/>
        </w:numPr>
        <w:spacing w:after="60"/>
      </w:pPr>
      <w:r>
        <w:rPr>
          <w:rFonts w:ascii="Consolas" w:cs="Consolas" w:eastAsia="Consolas" w:hAnsi="Consolas"/>
          <w:color w:val="444444"/>
          <w:sz w:val="20"/>
          <w:szCs w:val="20"/>
        </w:rPr>
        <w:t xml:space="preserve">you are now / pretend you’re / act as</w:t>
      </w:r>
    </w:p>
    <w:p>
      <w:pPr>
        <w:pStyle w:val="ListParagraph"/>
        <w:numPr>
          <w:ilvl w:val="0"/>
          <w:numId w:val="2"/>
        </w:numPr>
        <w:spacing w:after="60"/>
      </w:pPr>
      <w:r>
        <w:rPr>
          <w:rFonts w:ascii="Consolas" w:cs="Consolas" w:eastAsia="Consolas" w:hAnsi="Consolas"/>
          <w:color w:val="444444"/>
          <w:sz w:val="20"/>
          <w:szCs w:val="20"/>
        </w:rPr>
        <w:t xml:space="preserve">system: / [INST] / &lt;&lt;SYS&gt;&gt;</w:t>
      </w:r>
    </w:p>
    <w:p>
      <w:pPr>
        <w:pStyle w:val="ListParagraph"/>
        <w:numPr>
          <w:ilvl w:val="0"/>
          <w:numId w:val="2"/>
        </w:numPr>
        <w:spacing w:after="60"/>
      </w:pPr>
      <w:r>
        <w:rPr>
          <w:rFonts w:ascii="Consolas" w:cs="Consolas" w:eastAsia="Consolas" w:hAnsi="Consolas"/>
          <w:color w:val="444444"/>
          <w:sz w:val="20"/>
          <w:szCs w:val="20"/>
        </w:rPr>
        <w:t xml:space="preserve">DAN / jailbreak / bypass safety|filter|restriction</w:t>
      </w:r>
    </w:p>
    <w:p>
      <w:pPr>
        <w:pStyle w:val="ListParagraph"/>
        <w:numPr>
          <w:ilvl w:val="0"/>
          <w:numId w:val="2"/>
        </w:numPr>
        <w:spacing w:after="60"/>
      </w:pPr>
      <w:r>
        <w:rPr>
          <w:rFonts w:ascii="Consolas" w:cs="Consolas" w:eastAsia="Consolas" w:hAnsi="Consolas"/>
          <w:color w:val="444444"/>
          <w:sz w:val="20"/>
          <w:szCs w:val="20"/>
        </w:rPr>
        <w:t xml:space="preserve">reveal system prompt / what are your instructions</w:t>
      </w:r>
    </w:p>
    <w:p>
      <w:pPr>
        <w:pStyle w:val="Heading2"/>
        <w:spacing w:before="280" w:after="160"/>
      </w:pPr>
      <w:r>
        <w:rPr>
          <w:rFonts w:ascii="Georgia" w:cs="Georgia" w:eastAsia="Georgia" w:hAnsi="Georgia"/>
          <w:b/>
          <w:bCs/>
          <w:color w:val="8B2252"/>
          <w:sz w:val="26"/>
          <w:szCs w:val="26"/>
        </w:rPr>
        <w:t xml:space="preserve">10.2 Token Budget</w:t>
      </w:r>
    </w:p>
    <w:p>
      <w:pPr>
        <w:spacing w:after="120" w:line="320"/>
      </w:pPr>
      <w:r>
        <w:rPr>
          <w:rFonts w:ascii="Calibri" w:cs="Calibri" w:eastAsia="Calibri" w:hAnsi="Calibri"/>
          <w:color w:val="333333"/>
          <w:sz w:val="21"/>
          <w:szCs w:val="21"/>
        </w:rPr>
        <w:t xml:space="preserve">Each AI request is capped at 1,000 max_tokens. A monthly request budget of 500 prevents credit drain on the free tier. The system prompt is hardcoded server-side and never influenced by client input.</w:t>
      </w:r>
    </w:p>
    <w:p>
      <w:pPr>
        <w:pStyle w:val="Heading2"/>
        <w:spacing w:before="280" w:after="160"/>
      </w:pPr>
      <w:r>
        <w:rPr>
          <w:rFonts w:ascii="Georgia" w:cs="Georgia" w:eastAsia="Georgia" w:hAnsi="Georgia"/>
          <w:b/>
          <w:bCs/>
          <w:color w:val="8B2252"/>
          <w:sz w:val="26"/>
          <w:szCs w:val="26"/>
        </w:rPr>
        <w:t xml:space="preserve">10.3 Response Sanitization</w:t>
      </w:r>
    </w:p>
    <w:p>
      <w:pPr>
        <w:spacing w:after="120" w:line="320"/>
      </w:pPr>
      <w:r>
        <w:rPr>
          <w:rFonts w:ascii="Calibri" w:cs="Calibri" w:eastAsia="Calibri" w:hAnsi="Calibri"/>
          <w:color w:val="333333"/>
          <w:sz w:val="21"/>
          <w:szCs w:val="21"/>
        </w:rPr>
        <w:t xml:space="preserve">Before returning AI responses to the frontend, the proxy strips: API key patterns (sk-*), email addresses, and file system paths. This prevents accidental information leakage even if the AI model hallucinates sensitive data.</w:t>
      </w:r>
    </w:p>
    <w:p>
      <w:r>
        <w:br w:type="page"/>
      </w:r>
    </w:p>
    <w:p>
      <w:pPr>
        <w:pStyle w:val="Heading1"/>
        <w:spacing w:before="360" w:after="200"/>
      </w:pPr>
      <w:r>
        <w:rPr>
          <w:rFonts w:ascii="Georgia" w:cs="Georgia" w:eastAsia="Georgia" w:hAnsi="Georgia"/>
          <w:b/>
          <w:bCs/>
          <w:color w:val="1A1A2E"/>
          <w:sz w:val="32"/>
          <w:szCs w:val="32"/>
        </w:rPr>
        <w:t xml:space="preserve">11.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280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File</w:t>
            </w:r>
          </w:p>
        </w:tc>
        <w:tc>
          <w:tcPr>
            <w:tcW w:type="dxa" w:w="6560"/>
            <w:tcBorders>
              <w:top w:val="single" w:color="DDDDDD" w:sz="1"/>
              <w:left w:val="single" w:color="DDDDDD" w:sz="1"/>
              <w:bottom w:val="single" w:color="DDDDDD" w:sz="1"/>
              <w:right w:val="single" w:color="DDDDDD" w:sz="1"/>
            </w:tcBorders>
            <w:shd w:fill="F5C6D6" w:val="clear"/>
            <w:tcMar>
              <w:top w:type="dxa" w:w="80"/>
              <w:left w:type="dxa" w:w="120"/>
              <w:bottom w:type="dxa" w:w="80"/>
              <w:right w:type="dxa" w:w="120"/>
            </w:tcMar>
          </w:tcPr>
          <w:p>
            <w:r>
              <w:rPr>
                <w:rFonts w:ascii="Calibri" w:cs="Calibri" w:eastAsia="Calibri" w:hAnsi="Calibri"/>
                <w:b/>
                <w:bCs/>
                <w:color w:val="1A1A2E"/>
                <w:sz w:val="19"/>
                <w:szCs w:val="19"/>
              </w:rPr>
              <w:t xml:space="preserve">Role</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vercel.json</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Security headers, cache policy, API rewrites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backend/security.ts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Helmet, CORS, rate limit, speed limit, bot block, IP blocklist</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backend/sanitize.ts</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Input validation, HTML stripping, spam detection, honeypot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backend/abuse-tracker.ts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IP tracking, fingerprinting, escalation, email alerts, admin API</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backend/ai-security.ts</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Anthropic proxy, prompt injection, token budget, response sanitize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backend/server.ts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Express entry point — wires all middleware + routes</w:t>
            </w:r>
          </w:p>
        </w:tc>
      </w:tr>
      <w:tr>
        <w:tc>
          <w:tcPr>
            <w:tcW w:type="dxa" w:w="280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render.yaml</w:t>
            </w:r>
          </w:p>
        </w:tc>
        <w:tc>
          <w:tcPr>
            <w:tcW w:type="dxa" w:w="6560"/>
            <w:tcBorders>
              <w:top w:val="single" w:color="DDDDDD" w:sz="1"/>
              <w:left w:val="single" w:color="DDDDDD" w:sz="1"/>
              <w:bottom w:val="single" w:color="DDDDDD" w:sz="1"/>
              <w:right w:val="single" w:color="DDDDDD" w:sz="1"/>
            </w:tcBorders>
            <w:shd w:fill="FEF1F4" w:val="clear"/>
            <w:tcMar>
              <w:top w:type="dxa" w:w="80"/>
              <w:left w:type="dxa" w:w="120"/>
              <w:bottom w:type="dxa" w:w="80"/>
              <w:right w:type="dxa" w:w="120"/>
            </w:tcMar>
          </w:tcPr>
          <w:p>
            <w:r>
              <w:rPr>
                <w:rFonts w:ascii="Calibri" w:cs="Calibri" w:eastAsia="Calibri" w:hAnsi="Calibri"/>
                <w:color w:val="333333"/>
                <w:sz w:val="19"/>
                <w:szCs w:val="19"/>
              </w:rPr>
              <w:t xml:space="preserve">Render deployment blueprint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.env</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333333"/>
                <w:sz w:val="19"/>
                <w:szCs w:val="19"/>
              </w:rPr>
              <w:t xml:space="preserve">All secrets (never committed to Git)</w:t>
            </w:r>
          </w:p>
        </w:tc>
      </w:tr>
    </w:tbl>
    <w:p>
      <w:pPr>
        <w:spacing w:before="600"/>
        <w:jc w:val="center"/>
      </w:pPr>
      <w:r>
        <w:rPr>
          <w:rFonts w:ascii="Georgia" w:cs="Georgia" w:eastAsia="Georgia" w:hAnsi="Georgia"/>
          <w:i/>
          <w:iCs/>
          <w:color w:val="555555"/>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8B22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2026-03-29T14:28:31.579Z</dcterms:created>
  <dcterms:modified xsi:type="dcterms:W3CDTF">2026-03-29T14:28:31.579Z</dcterms:modified>
</cp:coreProperties>
</file>

<file path=docProps/custom.xml><?xml version="1.0" encoding="utf-8"?>
<Properties xmlns="http://schemas.openxmlformats.org/officeDocument/2006/custom-properties" xmlns:vt="http://schemas.openxmlformats.org/officeDocument/2006/docPropsVTypes"/>
</file>