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Enterprise‑Scale Job‑Description Generation: Cost &amp; Deployment Options</w:t>
      </w:r>
    </w:p>
    <w:p>
      <w:r>
        <w:t>(GPT‑4o‑mini API vs Self‑hosted 7 B model with fine‑tuning)</w:t>
      </w:r>
    </w:p>
    <w:p>
      <w:pPr>
        <w:pStyle w:val="Heading2"/>
      </w:pPr>
      <w:r>
        <w:t>1. Executive Summary</w:t>
      </w:r>
    </w:p>
    <w:p>
      <w:r>
        <w:t>OpenAI GPT‑4o‑mini offers low per‑token cost and zero‑ops scalability for most workloads, while a self‑hosted 7 B model (Mistral/Llama‑2) becomes cost‑effective only at very high sustained traffic or strict data‑sovereignty requirements.</w:t>
      </w:r>
    </w:p>
    <w:p>
      <w:pPr>
        <w:pStyle w:val="Heading2"/>
      </w:pPr>
      <w:r>
        <w:t>2. Pricing Inputs &amp; Calculations</w:t>
      </w:r>
    </w:p>
    <w:p>
      <w:r>
        <w:t>• GPT‑4o‑mini: $0.15 / M input tokens, $0.60 / M output tokens.</w:t>
      </w:r>
    </w:p>
    <w:p>
      <w:r>
        <w:t>• AWS g5.xlarge (A10G GPU): $1.006 per hour (on‑demand).</w:t>
      </w:r>
    </w:p>
    <w:p>
      <w:r>
        <w:t>• Mistral‑7B throughput on A10 with vLLM: ~92 tokens/s (~331k tokens/hour).</w:t>
      </w:r>
    </w:p>
    <w:p>
      <w:r>
        <w:t>Cost per million tokens (7 B on A10): $1.006 / 331k ≈ $3.04 per 1M tokens.</w:t>
      </w:r>
    </w:p>
    <w:p>
      <w:pPr>
        <w:pStyle w:val="Heading2"/>
      </w:pPr>
      <w:r>
        <w:t>3. Hidden Cost Factors</w:t>
      </w:r>
    </w:p>
    <w:p>
      <w:r>
        <w:t>- DevOps overhead (0.25 FTE) for self‑hosting.</w:t>
        <w:br/>
        <w:t>- GPU reservation vs bursty demand.</w:t>
        <w:br/>
        <w:t>- Compliance and data‑residency requirements.</w:t>
        <w:br/>
        <w:t>- Model update and maintenance cycles.</w:t>
      </w:r>
    </w:p>
    <w:p>
      <w:pPr>
        <w:pStyle w:val="Heading2"/>
      </w:pPr>
      <w:r>
        <w:t>4. Recommendation Matrix</w:t>
      </w:r>
    </w:p>
    <w:p>
      <w:r>
        <w:t>• &lt; 20 M tokens/month: GPT‑4o‑mini only.</w:t>
        <w:br/>
        <w:t>• 20‑50 M tokens/month: Hybrid (local small + GPT‑4o‑mini).</w:t>
        <w:br/>
        <w:t>• 50‑200 M tokens/month: Self‑host 7 B for generation, GPT‑4o‑mini for eval.</w:t>
        <w:br/>
        <w:t>• &gt; 200 M tokens/month or strict data‑sovereignty: Multi‑GPU self‑hosted stack.</w:t>
      </w:r>
    </w:p>
    <w:p>
      <w:pPr>
        <w:pStyle w:val="Heading2"/>
      </w:pPr>
      <w:r>
        <w:t>5. References</w:t>
      </w:r>
    </w:p>
    <w:p>
      <w:pPr>
        <w:pStyle w:val="ListBullet"/>
      </w:pPr>
      <w:r>
        <w:t>OpenAI GPT‑4o‑mini pricing (Jul 18 2024).</w:t>
      </w:r>
    </w:p>
    <w:p>
      <w:pPr>
        <w:pStyle w:val="ListBullet"/>
      </w:pPr>
      <w:r>
        <w:t>AWS Pricing: g5.xlarge in us‑east‑1.</w:t>
      </w:r>
    </w:p>
    <w:p>
      <w:pPr>
        <w:pStyle w:val="ListBullet"/>
      </w:pPr>
      <w:r>
        <w:t>Inferless LLM Benchmark (Mistral‑7B throughput).</w:t>
      </w:r>
    </w:p>
    <w:p>
      <w:pPr>
        <w:pStyle w:val="ListBullet"/>
      </w:pPr>
      <w:r>
        <w:t>TrueFoundry Benchmarking Mistral‑7B.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