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 Learning-based An Improved Sign Language Recognition System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4881"/>
        <w:gridCol w:w="3006"/>
        <w:tblGridChange w:id="0">
          <w:tblGrid>
            <w:gridCol w:w="1129"/>
            <w:gridCol w:w="4881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Hritvik Mathur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20BCS6760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Amisha Khanna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20BCS6712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D2A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mishakhanna/Sign-Language-Recignit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g/H5PaQjZ3Cd2cf8gz2nF8mL+w==">AMUW2mWxFjP0Uj5jMyttHMWsVfz1hEuSU7cVWQeDPNr3x/kXlgtVmlBb87VdOP/7aJWHn1l4XWz6vz/1hObX/OrtMzScE/dW6Cb6fEwVwcKR5O6LSCgwkOo=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2023-05-02T06:18:00Z</dcterms:created>
  <dc:creator>Siddharth Kumar</dc:creator>
</cp:coreProperties>
</file>