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tl w:val="1"/>
        </w:rPr>
        <w:t>لائحة شؤون الموظفين</w:t>
      </w:r>
    </w:p>
    <w:p>
      <w:pPr>
        <w:pStyle w:val="Heading2"/>
        <w:bidi w:val="1"/>
        <w:jc w:val="right"/>
      </w:pPr>
      <w:r>
        <w:rPr>
          <w:rtl w:val="1"/>
        </w:rPr>
        <w:t>ساعات العمل</w:t>
      </w:r>
    </w:p>
    <w:p>
      <w:pPr>
        <w:bidi w:val="1"/>
        <w:jc w:val="right"/>
      </w:pPr>
      <w:r>
        <w:rPr>
          <w:rtl w:val="1"/>
        </w:rPr>
        <w:t>ساعات العمل الرسمية 8 ساعات يوميًا من الأحد إلى الخميس، من 8:00 إلى 17:00 شاملة ساعة استراحة.</w:t>
      </w:r>
    </w:p>
    <w:p>
      <w:pPr>
        <w:bidi w:val="1"/>
        <w:jc w:val="right"/>
      </w:pPr>
      <w:r>
        <w:rPr>
          <w:rtl w:val="1"/>
        </w:rPr>
        <w:t>تُخفض ساعات العمل خلال شهر رمضان إلى 6 ساعات يوميًا.</w:t>
      </w:r>
    </w:p>
    <w:p>
      <w:pPr>
        <w:pStyle w:val="Heading2"/>
        <w:bidi w:val="1"/>
        <w:jc w:val="right"/>
      </w:pPr>
      <w:r>
        <w:rPr>
          <w:rtl w:val="1"/>
        </w:rPr>
        <w:t>الإجازة السنوية</w:t>
      </w:r>
    </w:p>
    <w:p>
      <w:pPr>
        <w:bidi w:val="1"/>
        <w:jc w:val="right"/>
      </w:pPr>
      <w:r>
        <w:rPr>
          <w:rtl w:val="1"/>
        </w:rPr>
        <w:t>يستحق الموظف الذي تقل خدمته عن 5 سنوات إجازة سنوية مدتها 21 يومًا. يستحق الموظف الذي أكمل 5 سنوات خدمة فأكثر إجازة سنوية مدتها 30 يومًا.</w:t>
      </w:r>
    </w:p>
    <w:p>
      <w:pPr>
        <w:pStyle w:val="Heading2"/>
        <w:bidi w:val="1"/>
        <w:jc w:val="right"/>
      </w:pPr>
      <w:r>
        <w:rPr>
          <w:rtl w:val="1"/>
        </w:rPr>
        <w:t>الإجازات الخاصة</w:t>
      </w:r>
    </w:p>
    <w:p>
      <w:pPr>
        <w:bidi w:val="1"/>
        <w:jc w:val="right"/>
      </w:pPr>
      <w:r>
        <w:rPr>
          <w:rtl w:val="1"/>
        </w:rPr>
        <w:t>تستحق الموظفة إجازة أمومة مدتها 12 أسبوعًا بأجر كامل.</w:t>
      </w:r>
    </w:p>
    <w:p>
      <w:pPr>
        <w:bidi w:val="1"/>
        <w:jc w:val="right"/>
      </w:pPr>
      <w:r>
        <w:rPr>
          <w:rtl w:val="1"/>
        </w:rPr>
        <w:t>يستحق الموظف إجازة زواج مدفوعة الأجر مدتها 5 أيام. يستحق الموظف إجازة مدفوعة الأجر مدتها 5 أيام عند وفاة الزوج أو أحد الوالدين أو الأبناء.</w:t>
      </w:r>
    </w:p>
    <w:p>
      <w:pPr>
        <w:pStyle w:val="Heading2"/>
        <w:bidi w:val="1"/>
        <w:jc w:val="right"/>
      </w:pPr>
      <w:r>
        <w:rPr>
          <w:rtl w:val="1"/>
        </w:rPr>
        <w:t>فترة التجربة</w:t>
      </w:r>
    </w:p>
    <w:p>
      <w:pPr>
        <w:bidi w:val="1"/>
        <w:jc w:val="right"/>
      </w:pPr>
      <w:r>
        <w:rPr>
          <w:rtl w:val="1"/>
        </w:rPr>
        <w:t>مدة فترة التجربة للموظفين الجدد 90 يومًا. يُقيَّم أداء الموظف قبل نهاية فترة التجربة لتأكيد تعيينه.</w:t>
      </w:r>
    </w:p>
    <w:p>
      <w:pPr>
        <w:pStyle w:val="Heading2"/>
        <w:bidi w:val="1"/>
        <w:jc w:val="right"/>
      </w:pPr>
      <w:r>
        <w:rPr>
          <w:rtl w:val="1"/>
        </w:rPr>
        <w:t>الرواتب وتقييم الأداء</w:t>
      </w:r>
    </w:p>
    <w:p>
      <w:pPr>
        <w:bidi w:val="1"/>
        <w:jc w:val="right"/>
      </w:pPr>
      <w:r>
        <w:rPr>
          <w:rtl w:val="1"/>
        </w:rPr>
        <w:t>تُصرف الرواتب في اليوم 27 من كل شهر. يُجرى تقييم الأداء مرتين في السنة، في شهري يونيو وديسمبر.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