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0B2545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6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9FD3DB"/>
                <w:spacing w:val="20"/>
                <w:sz w:val="18"/>
                <w:szCs w:val="18"/>
              </w:rPr>
              <w:t xml:space="preserve">Ministerio de Educación Pública  ·  CTP Mercedes Norte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C9E6EA"/>
                <w:sz w:val="18"/>
                <w:szCs w:val="18"/>
              </w:rPr>
              <w:t xml:space="preserve">Especialidad técnica: Ciberseguridad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4"/>
                <w:szCs w:val="44"/>
              </w:rPr>
              <w:t xml:space="preserve">TRABAJO COTIDIANO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A541"/>
                <w:sz w:val="26"/>
                <w:szCs w:val="26"/>
              </w:rPr>
              <w:t xml:space="preserve">Seguridad de los datos y de la infraestructura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C9E6EA"/>
                <w:spacing w:val="20"/>
                <w:sz w:val="18"/>
                <w:szCs w:val="18"/>
              </w:rPr>
              <w:t xml:space="preserve">Undécimo año  ·  RA2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280"/>
      </w:tblGrid>
      <w:tr>
        <w:trPr>
          <w:trHeight w:val="520" w:hRule="atLeast"/>
        </w:trPr>
        <w:tc>
          <w:tcPr>
            <w:tcW w:type="dxa" w:w="28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Nombre del estudiante</w:t>
            </w:r>
          </w:p>
        </w:tc>
        <w:tc>
          <w:tcPr>
            <w:tcW w:type="dxa" w:w="72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Distinguir la forma de organización nube y el aseguramiento desde la infraestructura hasta el software.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4F9FA" w:sz="4"/>
              <w:left w:val="single" w:color="0E7C86" w:sz="36"/>
              <w:bottom w:val="single" w:color="F4F9FA" w:sz="4"/>
              <w:right w:val="single" w:color="F4F9FA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Usted es el nuevo encargado de seguridad del colegio. Debe demostrar que sabe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protege qué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la nube y cómo cuidar los datos desde que se crean hasta que se destruyen.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FF7EA" w:sz="4"/>
              <w:left w:val="single" w:color="F2A541" w:sz="36"/>
              <w:bottom w:val="single" w:color="FFF7EA" w:sz="4"/>
              <w:right w:val="single" w:color="FFF7EA" w:sz="4"/>
            </w:tcBorders>
            <w:shd w:fill="FFF7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2A541"/>
                <w:sz w:val="21"/>
                <w:szCs w:val="21"/>
              </w:rPr>
              <w:t xml:space="preserve">Antes de empezar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Escriba su nombre.   •  Resuelva las 8 actividades en orden.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Use lapicero; en mapas e infografías puede usar colores.   •  Se califica con la rúbrica de la última página.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Pareo: organización de la nube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en el paréntesis 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concepto.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Sobra una letra.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</w:t>
      </w:r>
      <w:r>
        <w:rPr>
          <w:rFonts w:ascii="Calibri" w:cs="Calibri" w:eastAsia="Calibri" w:hAnsi="Calibri"/>
          <w:sz w:val="20"/>
          <w:szCs w:val="20"/>
        </w:rPr>
        <w:t xml:space="preserve"> Escalabilidad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 HDDC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0"/>
          <w:szCs w:val="20"/>
        </w:rPr>
        <w:t xml:space="preserve"> Abstracción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</w:t>
      </w:r>
      <w:r>
        <w:rPr>
          <w:rFonts w:ascii="Calibri" w:cs="Calibri" w:eastAsia="Calibri" w:hAnsi="Calibri"/>
          <w:sz w:val="20"/>
          <w:szCs w:val="20"/>
        </w:rPr>
        <w:t xml:space="preserve"> SDDC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</w:t>
      </w:r>
      <w:r>
        <w:rPr>
          <w:rFonts w:ascii="Calibri" w:cs="Calibri" w:eastAsia="Calibri" w:hAnsi="Calibri"/>
          <w:sz w:val="20"/>
          <w:szCs w:val="20"/>
        </w:rPr>
        <w:t xml:space="preserve"> Cloud First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</w:t>
      </w:r>
      <w:r>
        <w:rPr>
          <w:rFonts w:ascii="Calibri" w:cs="Calibri" w:eastAsia="Calibri" w:hAnsi="Calibri"/>
          <w:sz w:val="20"/>
          <w:szCs w:val="20"/>
        </w:rPr>
        <w:t xml:space="preserve"> Hiperconvergente  ·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</w:t>
      </w:r>
      <w:r>
        <w:rPr>
          <w:rFonts w:ascii="Calibri" w:cs="Calibri" w:eastAsia="Calibri" w:hAnsi="Calibri"/>
          <w:sz w:val="20"/>
          <w:szCs w:val="20"/>
        </w:rPr>
        <w:t xml:space="preserve"> Portabilidad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9080"/>
      </w:tblGrid>
      <w:tr>
        <w:trPr>
          <w:tblHeader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( )</w:t>
            </w:r>
          </w:p>
        </w:tc>
        <w:tc>
          <w:tcPr>
            <w:tcW w:type="dxa" w:w="9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(   )</w:t>
            </w:r>
          </w:p>
        </w:tc>
        <w:tc>
          <w:tcPr>
            <w:tcW w:type="dxa" w:w="9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Centro de datos donde red, almacenamiento y seguridad se controlan por software.</w:t>
            </w: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(   )</w:t>
            </w:r>
          </w:p>
        </w:tc>
        <w:tc>
          <w:tcPr>
            <w:tcW w:type="dxa" w:w="9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 que integra cómputo, almacenamiento y red en una sola consola.</w:t>
            </w: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(   )</w:t>
            </w:r>
          </w:p>
        </w:tc>
        <w:tc>
          <w:tcPr>
            <w:tcW w:type="dxa" w:w="9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Evaluar primero la nube para toda solución nueva.</w:t>
            </w: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(   )</w:t>
            </w:r>
          </w:p>
        </w:tc>
        <w:tc>
          <w:tcPr>
            <w:tcW w:type="dxa" w:w="9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Centro de datos que depende de aparatos físicos específicos.</w:t>
            </w: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(   )</w:t>
            </w:r>
          </w:p>
        </w:tc>
        <w:tc>
          <w:tcPr>
            <w:tcW w:type="dxa" w:w="9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Aumentar o reducir recursos según la demanda.</w:t>
            </w:r>
          </w:p>
        </w:tc>
      </w:tr>
      <w:tr>
        <w:trPr>
          <w:cantSplit/>
          <w:trHeight w:val="400" w:hRule="atLeast"/>
        </w:trPr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(   )</w:t>
            </w:r>
          </w:p>
        </w:tc>
        <w:tc>
          <w:tcPr>
            <w:tcW w:type="dxa" w:w="9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Mover datos y aplicaciones de un proveedor a otro.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¿Quién es responsable?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el modelo (IaaS, PaaS o SaaS).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Marque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quién lo resuelve y justifique en pocas palabras.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1000"/>
        <w:gridCol w:w="1000"/>
        <w:gridCol w:w="1080"/>
        <w:gridCol w:w="3100"/>
      </w:tblGrid>
      <w:tr>
        <w:trPr>
          <w:tblHeader/>
        </w:trPr>
        <w:tc>
          <w:tcPr>
            <w:tcW w:type="dxa" w:w="3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  <w:trHeight w:val="650" w:hRule="atLeast"/>
        </w:trPr>
        <w:tc>
          <w:tcPr>
            <w:tcW w:type="dxa" w:w="3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Parchar el Windows Server de una VM en Azure.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650" w:hRule="atLeast"/>
        </w:trPr>
        <w:tc>
          <w:tcPr>
            <w:tcW w:type="dxa" w:w="3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Falla un disco físico en el data center de Google.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650" w:hRule="atLeast"/>
        </w:trPr>
        <w:tc>
          <w:tcPr>
            <w:tcW w:type="dxa" w:w="3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docente comparte en Drive las notas «con cualquiera con el enlace».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650" w:hRule="atLeast"/>
        </w:trPr>
        <w:tc>
          <w:tcPr>
            <w:tcW w:type="dxa" w:w="3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app en Heroku tiene una inyección SQL en su código.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650" w:hRule="atLeast"/>
        </w:trPr>
        <w:tc>
          <w:tcPr>
            <w:tcW w:type="dxa" w:w="39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hipervisor de AWS tiene una vulnerabilidad.</w:t>
            </w: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31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Ciclo de vida de los datos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Caso: el colegio guarda las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una hoja de cálculo en la nube.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Describa cada fase y proponga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concreto.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190"/>
        <w:gridCol w:w="4190"/>
      </w:tblGrid>
      <w:tr>
        <w:trPr>
          <w:tblHeader/>
        </w:trPr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pasa con las notas?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de seguridad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1. Crear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2. Almacenar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3. Usar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4. Compartir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5. Archivar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6. Destruir</w:t>
            </w: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1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Detective de credenciales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 el caso y encierre en un círculo los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errores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4 medidas para corregirlos.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8F3F5" w:sz="4"/>
              <w:left w:val="single" w:color="0B2545" w:sz="36"/>
              <w:bottom w:val="single" w:color="E8F3F5" w:sz="4"/>
              <w:right w:val="single" w:color="E8F3F5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Caso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administrador de la nube del colegio usa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cuenta root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todos los días, con la contraseña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Colegio2024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MFA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Además, subió la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llave de acceso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un proyecto público en GitHub.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7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 para corregirlo</w:t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7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7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7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76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Cuadro comparativo: cifrado y hash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el cuadro.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ejemplos de la nube (Drive, AWS, Azure, HTTPS…).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527"/>
        <w:gridCol w:w="2527"/>
        <w:gridCol w:w="2526"/>
      </w:tblGrid>
      <w:tr>
        <w:trPr>
          <w:tblHeader/>
        </w:trPr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Simétrico</w:t>
            </w: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Asimétrico</w:t>
            </w:r>
          </w:p>
        </w:tc>
        <w:tc>
          <w:tcPr>
            <w:tcW w:type="dxa" w:w="252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Hash</w:t>
            </w:r>
          </w:p>
        </w:tc>
      </w:tr>
      <w:tr>
        <w:trPr>
          <w:cantSplit/>
          <w:trHeight w:val="650" w:hRule="atLeast"/>
        </w:trPr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¿Cuántas llaves usa?</w:t>
            </w: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650" w:hRule="atLeast"/>
        </w:trPr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¿Se puede revertir?</w:t>
            </w: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650" w:hRule="atLeast"/>
        </w:trPr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¿Para qué sirve?</w:t>
            </w: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650" w:hRule="atLeast"/>
        </w:trPr>
        <w:tc>
          <w:tcPr>
            <w:tcW w:type="dxa" w:w="25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Ejemplo en la nube</w:t>
            </w: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7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52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06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Integridad con hash (sin computadora)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los dos hash SHA-256 del mismo archivo.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Responda las preguntas.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 notas.txt</w:t>
            </w:r>
          </w:p>
        </w:tc>
        <w:tc>
          <w:tcPr>
            <w:tcW w:type="dxa" w:w="6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Hash SHA-256</w:t>
            </w:r>
          </w:p>
        </w:tc>
      </w:tr>
      <w:tr>
        <w:trPr>
          <w:cantSplit/>
          <w:trHeight w:val="450" w:hRule="atLeast"/>
        </w:trPr>
        <w:tc>
          <w:tcPr>
            <w:tcW w:type="dxa" w:w="3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Original</w:t>
            </w:r>
          </w:p>
        </w:tc>
        <w:tc>
          <w:tcPr>
            <w:tcW w:type="dxa" w:w="6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323ebabfa57e5b5142e316fcaf10d4ff08185553fa8be57a1a6bbb845b9809b4</w:t>
            </w:r>
          </w:p>
        </w:tc>
      </w:tr>
      <w:tr>
        <w:trPr>
          <w:cantSplit/>
          <w:trHeight w:val="450" w:hRule="atLeast"/>
        </w:trPr>
        <w:tc>
          <w:tcPr>
            <w:tcW w:type="dxa" w:w="32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9"/>
                <w:szCs w:val="19"/>
              </w:rPr>
              <w:t xml:space="preserve">Después de cambiar una nota</w:t>
            </w:r>
          </w:p>
        </w:tc>
        <w:tc>
          <w:tcPr>
            <w:tcW w:type="dxa" w:w="688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efc61921281dc7394a436a88b0cee441a1206246cafbb87b742862bd069b930c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</w:t>
      </w:r>
      <w:r>
        <w:rPr>
          <w:rFonts w:ascii="Calibri" w:cs="Calibri" w:eastAsia="Calibri" w:hAnsi="Calibri"/>
          <w:sz w:val="20"/>
          <w:szCs w:val="20"/>
        </w:rPr>
        <w:t xml:space="preserve"> ¿Qué demuestra que los hash sean diferentes?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</w:t>
      </w:r>
      <w:r>
        <w:rPr>
          <w:rFonts w:ascii="Calibri" w:cs="Calibri" w:eastAsia="Calibri" w:hAnsi="Calibri"/>
          <w:sz w:val="20"/>
          <w:szCs w:val="20"/>
        </w:rPr>
        <w:t xml:space="preserve"> Si alguien pierde la contraseña de un archivo cifrado, ¿el proveedor puede recuperarlo? Relaciónelo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KMS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BYOK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tabs>
          <w:tab w:val="right" w:pos="10080" w:leader="underscore"/>
        </w:tabs>
        <w:spacing w:after="0" w:before="160"/>
      </w:pPr>
      <w:r>
        <w:rPr>
          <w:rFonts w:ascii="Calibri" w:cs="Calibri" w:eastAsia="Calibri" w:hAnsi="Calibri"/>
        </w:rPr>
        <w:t xml:space="preserve"/>
      </w:r>
      <w:r>
        <w:tab/>
      </w:r>
    </w:p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07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Mapa mental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el mapa: en cada rama 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ejemplo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Puede agregar dibujos, flechas y colores.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360"/>
        <w:gridCol w:w="3360"/>
        <w:gridCol w:w="3360"/>
      </w:tblGrid>
      <w:tr>
        <w:trPr>
          <w:cantSplit/>
          <w:trHeight w:val="1900" w:hRule="atLeast"/>
        </w:trPr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Responsabilidad compartida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Ciclo de vida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Cifrado simétrico</w:t>
            </w:r>
          </w:p>
        </w:tc>
      </w:tr>
      <w:tr>
        <w:trPr>
          <w:cantSplit/>
          <w:trHeight w:val="1900" w:hRule="atLeast"/>
        </w:trPr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Cifrado asimétrico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Protección de datos en la nube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Hash</w:t>
            </w:r>
          </w:p>
        </w:tc>
      </w:tr>
      <w:tr>
        <w:trPr>
          <w:cantSplit/>
          <w:trHeight w:val="1900" w:hRule="atLeast"/>
        </w:trPr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KMS y BYOK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Datos en reposo y en tránsito</w:t>
            </w:r>
          </w:p>
        </w:tc>
        <w:tc>
          <w:tcPr>
            <w:tcW w:type="dxa" w:w="3360"/>
            <w:tcBorders>
              <w:top w:val="dashed" w:color="0E7C86" w:sz="8"/>
              <w:left w:val="dashed" w:color="0E7C86" w:sz="8"/>
              <w:bottom w:val="dashed" w:color="0E7C86" w:sz="8"/>
              <w:right w:val="dashed" w:color="0E7C86" w:sz="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Cuentas de administración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08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E6EA"/>
                <w:spacing w:val="20"/>
                <w:sz w:val="13"/>
                <w:szCs w:val="13"/>
              </w:rPr>
              <w:t xml:space="preserve">ACTIVIDAD</w:t>
            </w:r>
          </w:p>
        </w:tc>
        <w:tc>
          <w:tcPr>
            <w:tcW w:type="dxa" w:w="8780"/>
            <w:tcBorders>
              <w:top w:val="nil"/>
              <w:left w:val="nil"/>
              <w:bottom w:val="nil"/>
              <w:right w:val="nil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6"/>
                <w:szCs w:val="26"/>
              </w:rPr>
              <w:t xml:space="preserve">Infografía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Diseñe una infografía: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«5 reglas de oro para cuentas de administración»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cada sección: un dibujo o ícono y una frase corta.</w:t>
            </w:r>
          </w:p>
        </w:tc>
      </w:tr>
    </w:tbl>
    <w:p>
      <w:pPr>
        <w:spacing w:before="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0"/>
            <w:gridSpan w:val="5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Título de su infografía: ______________________________</w:t>
            </w:r>
          </w:p>
        </w:tc>
      </w:tr>
      <w:tr>
        <w:trPr>
          <w:cantSplit/>
          <w:trHeight w:val="3000" w:hRule="atLeast"/>
        </w:trPr>
        <w:tc>
          <w:tcPr>
            <w:tcW w:type="dxa" w:w="201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Regla 1</w:t>
            </w:r>
          </w:p>
        </w:tc>
        <w:tc>
          <w:tcPr>
            <w:tcW w:type="dxa" w:w="201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Regla 2</w:t>
            </w:r>
          </w:p>
        </w:tc>
        <w:tc>
          <w:tcPr>
            <w:tcW w:type="dxa" w:w="201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Regla 3</w:t>
            </w:r>
          </w:p>
        </w:tc>
        <w:tc>
          <w:tcPr>
            <w:tcW w:type="dxa" w:w="201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Regla 4</w:t>
            </w:r>
          </w:p>
        </w:tc>
        <w:tc>
          <w:tcPr>
            <w:tcW w:type="dxa" w:w="2016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F4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Regla 5</w:t>
            </w:r>
          </w:p>
        </w:tc>
      </w:tr>
      <w:tr>
        <w:trPr>
          <w:trHeight w:val="700" w:hRule="atLeast"/>
        </w:trPr>
        <w:tc>
          <w:tcPr>
            <w:tcW w:type="dxa" w:w="10080"/>
            <w:gridSpan w:val="5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FFF7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A541"/>
                <w:sz w:val="18"/>
                <w:szCs w:val="18"/>
              </w:rPr>
              <w:t xml:space="preserve">Frase final para el personal del colegio: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0E7C8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Rúbrica de evaluación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C9E6EA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0"/>
      </w:pPr>
      <w:r>
        <w:rPr>
          <w:sz w:val="12"/>
        </w:rPr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330"/>
        <w:gridCol w:w="2330"/>
        <w:gridCol w:w="2330"/>
        <w:gridCol w:w="790"/>
      </w:tblGrid>
      <w:tr>
        <w:trPr>
          <w:tblHeader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de evaluación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Inicial (1)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Intermedio (2)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Avanzado (3)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Organización de la nube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Confunde la mayoría de los conceptos.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Relaciona bien 4–5 conceptos.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Relaciona bien los 6 y los usa en el mapa mental.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Responsabilidad compartida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Confunde el modelo o el responsable.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 bien la mayoría, con justificación parcial.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 modelo y responsable en las 5 situaciones y justifica.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Ciclo de vida y controles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Controles generales o repetidos.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Controles adecuados en 3–5 fases.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Describe las 6 fases con controles concretos (cifrado, accesos, DLP, borrado seguro).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Cifrado, hash y llaves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Confunde simétrico, asimétrico y hash.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diferencia de forma parcial.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diferencia, interpreta el hash y relaciona KMS y BYOK.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Credenciales de administración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Propone 1 medida adecuada.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Propone 2–3 medidas adecuadas.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Propone 4 medidas (no usar root, MFA, contraseña robusta, rotar la llave, gestor de secretos).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E8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Mapa mental e infografía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Incompletos o sin relación con el tema.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Completos, pero con poca información o poco claros.</w:t>
            </w:r>
          </w:p>
        </w:tc>
        <w:tc>
          <w:tcPr>
            <w:tcW w:type="dxa" w:w="233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Completos, claros, creativos y con ejemplos correctos.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990"/>
            <w:gridSpan w:val="3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 máximos: 18</w:t>
            </w:r>
          </w:p>
        </w:tc>
        <w:tc>
          <w:tcPr>
            <w:tcW w:type="dxa" w:w="790"/>
            <w:tcBorders>
              <w:top w:val="single" w:color="B7C4CC" w:sz="4"/>
              <w:left w:val="single" w:color="B7C4CC" w:sz="4"/>
              <w:bottom w:val="single" w:color="B7C4CC" w:sz="4"/>
              <w:right w:val="single" w:color="B7C4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0" w:after="0"/>
            </w:pPr>
          </w:p>
        </w:tc>
      </w:tr>
    </w:tbl>
    <w:sectPr>
      <w:footerReference w:type="default" r:id="rId6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CTP Mercedes Norte · Cotidiano RA2 · 11°-3 · Página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Cotidianos RA1 · 11°-3</dc:title>
  <dc:creator>Ciberseguridad 11°-3</dc:creator>
  <cp:lastModifiedBy>Un-named</cp:lastModifiedBy>
  <cp:revision>1</cp:revision>
  <dcterms:created xsi:type="dcterms:W3CDTF">2026-09-29T14:15:22.342Z</dcterms:created>
  <dcterms:modified xsi:type="dcterms:W3CDTF">2026-09-29T14:15:22.342Z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