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20"/>
          <w:szCs w:val="20"/>
        </w:rPr>
        <w:t xml:space="preserve">CTP MERCEDES NORTE · CIBERSEGURIDAD · DÉCIMO</w:t>
      </w:r>
    </w:p>
    <w:p>
      <w:pPr>
        <w:spacing w:after="8"/>
        <w:jc w:val="center"/>
      </w:pPr>
      <w:r>
        <w:rPr>
          <w:rFonts w:ascii="Calibri" w:cs="Calibri" w:eastAsia="Calibri" w:hAnsi="Calibri"/>
          <w:b/>
          <w:bCs/>
          <w:color w:val="1F3864"/>
          <w:sz w:val="28"/>
          <w:szCs w:val="28"/>
        </w:rPr>
        <w:t xml:space="preserve">GUÍA DE SESIONES — RA6 (UNIDAD 3)</w:t>
      </w:r>
    </w:p>
    <w:p>
      <w:pPr>
        <w:spacing w:after="200"/>
        <w:jc w:val="center"/>
      </w:pPr>
      <w:r>
        <w:rPr>
          <w:rFonts w:ascii="Calibri" w:cs="Calibri" w:eastAsia="Calibri" w:hAnsi="Calibri"/>
          <w:i/>
          <w:iCs/>
          <w:sz w:val="19"/>
          <w:szCs w:val="19"/>
        </w:rPr>
        <w:t xml:space="preserve">Aplicar conceptos relacionados con la robótica en la resolución de retos específicos · 16 horas · 4 sesiones de 4h</w:t>
      </w:r>
    </w:p>
    <w:p>
      <w:pPr>
        <w:spacing w:after="100" w:before="220"/>
      </w:pPr>
      <w:r>
        <w:rPr>
          <w:rFonts w:ascii="Calibri" w:cs="Calibri" w:eastAsia="Calibri" w:hAnsi="Calibri"/>
          <w:b/>
          <w:bCs/>
          <w:color w:val="1F3864"/>
          <w:sz w:val="22"/>
          <w:szCs w:val="22"/>
        </w:rPr>
        <w:t xml:space="preserve">Resumen de las 4 sesiones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shd w:fill="1F3864" w:val="clear"/>
            <w:tcMar>
              <w:top w:type="dxa" w:w="70"/>
              <w:left w:type="dxa" w:w="100"/>
              <w:bottom w:type="dxa" w:w="70"/>
              <w:right w:type="dxa" w:w="100"/>
            </w:tcMar>
            <w:vAlign w:val="top"/>
          </w:tcPr>
          <w:p>
            <w:pPr>
              <w:spacing w:after="50"/>
              <w:jc w:val="center"/>
            </w:pPr>
            <w:r>
              <w:rPr>
                <w:rFonts w:ascii="Calibri" w:cs="Calibri" w:eastAsia="Calibri" w:hAnsi="Calibri"/>
                <w:b/>
                <w:bCs/>
                <w:i w:val="false"/>
                <w:iCs w:val="false"/>
                <w:color w:val="FFFFFF"/>
                <w:sz w:val="17"/>
                <w:szCs w:val="17"/>
              </w:rPr>
              <w:t xml:space="preserve">Sesión</w:t>
            </w:r>
          </w:p>
        </w:tc>
        <w:tc>
          <w:tcPr>
            <w:tcW w:type="dxa" w:w="560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Título</w:t>
            </w:r>
          </w:p>
        </w:tc>
        <w:tc>
          <w:tcPr>
            <w:tcW w:type="dxa" w:w="364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Actividad evaluada</w:t>
            </w:r>
          </w:p>
        </w:tc>
      </w:tr>
      <w:tr>
        <w:tc>
          <w:tcPr>
            <w:tcW w:type="dxa" w:w="12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1</w:t>
            </w:r>
          </w:p>
        </w:tc>
        <w:tc>
          <w:tcPr>
            <w:tcW w:type="dxa" w:w="56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Robots: historia y grados de inteligencia</w:t>
            </w:r>
          </w:p>
        </w:tc>
        <w:tc>
          <w:tcPr>
            <w:tcW w:type="dxa" w:w="36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color w:val="0F6E56"/>
                <w:sz w:val="17"/>
                <w:szCs w:val="17"/>
              </w:rPr>
              <w:t xml:space="preserve">A. Trabajo cotidiano — Historia y grados de inteligencia (30 min, última parte de la sesión)</w:t>
            </w:r>
          </w:p>
        </w:tc>
      </w:tr>
      <w:tr>
        <w:tc>
          <w:tcPr>
            <w:tcW w:type="dxa" w:w="12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2</w:t>
            </w:r>
          </w:p>
        </w:tc>
        <w:tc>
          <w:tcPr>
            <w:tcW w:type="dxa" w:w="56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Diseño, control y programación de robots</w:t>
            </w:r>
          </w:p>
        </w:tc>
        <w:tc>
          <w:tcPr>
            <w:tcW w:type="dxa" w:w="36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color w:val="0F6E56"/>
                <w:sz w:val="17"/>
                <w:szCs w:val="17"/>
              </w:rPr>
              <w:t xml:space="preserve">B. Trabajo cotidiano — Diseño, control y programación (30 min, última parte de la sesión)</w:t>
            </w:r>
          </w:p>
        </w:tc>
      </w:tr>
      <w:tr>
        <w:tc>
          <w:tcPr>
            <w:tcW w:type="dxa" w:w="12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3</w:t>
            </w:r>
          </w:p>
        </w:tc>
        <w:tc>
          <w:tcPr>
            <w:tcW w:type="dxa" w:w="56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Aplicaciones de la robótica en distintos sectores</w:t>
            </w:r>
          </w:p>
        </w:tc>
        <w:tc>
          <w:tcPr>
            <w:tcW w:type="dxa" w:w="36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color w:val="0F6E56"/>
                <w:sz w:val="17"/>
                <w:szCs w:val="17"/>
              </w:rPr>
              <w:t xml:space="preserve">C. Trabajo cotidiano — Aplicaciones de la robótica (30 min, última parte de la sesión)</w:t>
            </w:r>
          </w:p>
        </w:tc>
      </w:tr>
      <w:tr>
        <w:tc>
          <w:tcPr>
            <w:tcW w:type="dxa" w:w="12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4</w:t>
            </w:r>
          </w:p>
        </w:tc>
        <w:tc>
          <w:tcPr>
            <w:tcW w:type="dxa" w:w="56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Construcción y evaluación de efectividad: cierre del RA6</w:t>
            </w:r>
          </w:p>
        </w:tc>
        <w:tc>
          <w:tcPr>
            <w:tcW w:type="dxa" w:w="36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color w:val="0F6E56"/>
                <w:sz w:val="17"/>
                <w:szCs w:val="17"/>
              </w:rPr>
              <w:t xml:space="preserve">D. Trabajo cotidiano — Construcción y evaluación, con rúbrica de cierre (60 min)</w:t>
            </w:r>
          </w:p>
        </w:tc>
      </w:tr>
    </w:tbl>
    <w:p>
      <w:pPr>
        <w:pageBreakBefore/>
      </w:pPr>
    </w:p>
    <w:p>
      <w:pPr>
        <w:spacing w:after="100" w:before="220"/>
      </w:pPr>
      <w:r>
        <w:rPr>
          <w:rFonts w:ascii="Calibri" w:cs="Calibri" w:eastAsia="Calibri" w:hAnsi="Calibri"/>
          <w:b/>
          <w:bCs/>
          <w:color w:val="1F3864"/>
          <w:sz w:val="21"/>
          <w:szCs w:val="21"/>
        </w:rPr>
        <w:t xml:space="preserve">Sesión 1 (bloque de 4h) — Robots: historia y grados de inteligencia</w:t>
      </w:r>
    </w:p>
    <w:p>
      <w:pPr>
        <w:spacing w:after="100"/>
      </w:pPr>
      <w:r>
        <w:rPr>
          <w:rFonts w:ascii="Calibri" w:cs="Calibri" w:eastAsia="Calibri" w:hAnsi="Calibri"/>
          <w:b/>
          <w:bCs/>
          <w:sz w:val="18"/>
          <w:szCs w:val="18"/>
        </w:rPr>
        <w:t xml:space="preserve">Incluye: </w:t>
      </w:r>
      <w:r>
        <w:rPr>
          <w:rFonts w:ascii="Calibri" w:cs="Calibri" w:eastAsia="Calibri" w:hAnsi="Calibri"/>
          <w:b/>
          <w:bCs/>
          <w:color w:val="0F6E56"/>
          <w:sz w:val="18"/>
          <w:szCs w:val="18"/>
        </w:rPr>
        <w:t xml:space="preserve">A. Trabajo cotidiano — Historia y grados de inteligencia (30 min, última parte de la sesión)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Momento</w:t>
            </w:r>
          </w:p>
        </w:tc>
        <w:tc>
          <w:tcPr>
            <w:tcW w:type="dxa" w:w="1400"/>
            <w:shd w:fill="1F3864" w:val="clear"/>
            <w:tcMar>
              <w:top w:type="dxa" w:w="70"/>
              <w:left w:type="dxa" w:w="100"/>
              <w:bottom w:type="dxa" w:w="70"/>
              <w:right w:type="dxa" w:w="100"/>
            </w:tcMar>
            <w:vAlign w:val="top"/>
          </w:tcPr>
          <w:p>
            <w:pPr>
              <w:spacing w:after="50"/>
              <w:jc w:val="center"/>
            </w:pPr>
            <w:r>
              <w:rPr>
                <w:rFonts w:ascii="Calibri" w:cs="Calibri" w:eastAsia="Calibri" w:hAnsi="Calibri"/>
                <w:b/>
                <w:bCs/>
                <w:i w:val="false"/>
                <w:iCs w:val="false"/>
                <w:color w:val="FFFFFF"/>
                <w:sz w:val="17"/>
                <w:szCs w:val="17"/>
              </w:rPr>
              <w:t xml:space="preserve">Duración</w:t>
            </w:r>
          </w:p>
        </w:tc>
        <w:tc>
          <w:tcPr>
            <w:tcW w:type="dxa" w:w="684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Qué se hace</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Inicio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20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Analicemos esta pregunta: ¿qué diferencia hay entre un juguete de cuerda que siempre hace lo mismo, y un robot aspiradora que evita obstáculos de forma distinta cada vez?</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Desarrollo</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150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Recorrido breve por la historia de la robótica: desde autómatas mecánicos antiguos hasta los robots con inteligencia artificial actuales. Explicación de los grados de inteligencia de los robots: control fijo, programables, e inteligentes (que perciben, aprenden y deciden). Análisis guiado de ejemplos de robots según su grado de inteligencia.</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Trabajo cotidiano evaluado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30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Cotidiano_U3RA6_S1.html — Sopa de letras, Verdadero o falso, Completar espacios, Emparejar, Quiz final.</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Cierre</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40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Compartamos la clasificación realizada por el grupo, discutiendo las justificaciones.</w:t>
            </w:r>
          </w:p>
        </w:tc>
      </w:tr>
    </w:tbl>
    <w:p>
      <w:pPr>
        <w:spacing w:after="100" w:before="220"/>
      </w:pPr>
      <w:r>
        <w:rPr>
          <w:rFonts w:ascii="Calibri" w:cs="Calibri" w:eastAsia="Calibri" w:hAnsi="Calibri"/>
          <w:b/>
          <w:bCs/>
          <w:color w:val="1F3864"/>
          <w:sz w:val="21"/>
          <w:szCs w:val="21"/>
        </w:rPr>
        <w:t xml:space="preserve">Sesión 2 (bloque de 4h) — Diseño, control y programación de robots</w:t>
      </w:r>
    </w:p>
    <w:p>
      <w:pPr>
        <w:spacing w:after="100"/>
      </w:pPr>
      <w:r>
        <w:rPr>
          <w:rFonts w:ascii="Calibri" w:cs="Calibri" w:eastAsia="Calibri" w:hAnsi="Calibri"/>
          <w:b/>
          <w:bCs/>
          <w:sz w:val="18"/>
          <w:szCs w:val="18"/>
        </w:rPr>
        <w:t xml:space="preserve">Incluye: </w:t>
      </w:r>
      <w:r>
        <w:rPr>
          <w:rFonts w:ascii="Calibri" w:cs="Calibri" w:eastAsia="Calibri" w:hAnsi="Calibri"/>
          <w:b/>
          <w:bCs/>
          <w:color w:val="0F6E56"/>
          <w:sz w:val="18"/>
          <w:szCs w:val="18"/>
        </w:rPr>
        <w:t xml:space="preserve">B. Trabajo cotidiano — Diseño, control y programación (30 min, última parte de la sesión)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Momento</w:t>
            </w:r>
          </w:p>
        </w:tc>
        <w:tc>
          <w:tcPr>
            <w:tcW w:type="dxa" w:w="1400"/>
            <w:shd w:fill="1F3864" w:val="clear"/>
            <w:tcMar>
              <w:top w:type="dxa" w:w="70"/>
              <w:left w:type="dxa" w:w="100"/>
              <w:bottom w:type="dxa" w:w="70"/>
              <w:right w:type="dxa" w:w="100"/>
            </w:tcMar>
            <w:vAlign w:val="top"/>
          </w:tcPr>
          <w:p>
            <w:pPr>
              <w:spacing w:after="50"/>
              <w:jc w:val="center"/>
            </w:pPr>
            <w:r>
              <w:rPr>
                <w:rFonts w:ascii="Calibri" w:cs="Calibri" w:eastAsia="Calibri" w:hAnsi="Calibri"/>
                <w:b/>
                <w:bCs/>
                <w:i w:val="false"/>
                <w:iCs w:val="false"/>
                <w:color w:val="FFFFFF"/>
                <w:sz w:val="17"/>
                <w:szCs w:val="17"/>
              </w:rPr>
              <w:t xml:space="preserve">Duración</w:t>
            </w:r>
          </w:p>
        </w:tc>
        <w:tc>
          <w:tcPr>
            <w:tcW w:type="dxa" w:w="684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Qué se hace</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Inicio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20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Analicemos esta pregunta: si quisieran diseñar un robot que recoja objetos pequeños del piso, ¿qué estructura, control y programación necesitaría?</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Desarrollo</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150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Explicación de los 3 aspectos del diseño de un robot: estructura física, sistema de control, y programación del comportamiento. Análisis de ejemplos de robots sencillos, identificando estos 3 aspectos en cada uno. Trabajo guiado: planificar el diseño de un robot sencillo para una tarea específica, considerando los 3 aspectos.</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Trabajo cotidiano evaluado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30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Cotidiano_U3RA6_S2.html — Emparejar, Quiz conceptual, Verdadero o falso, Completar espacios, Sopa de letras.</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Cierre</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40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Compartamos los diseños planificados por el grupo.</w:t>
            </w:r>
          </w:p>
        </w:tc>
      </w:tr>
    </w:tbl>
    <w:p>
      <w:pPr>
        <w:pageBreakBefore/>
      </w:pPr>
    </w:p>
    <w:p>
      <w:pPr>
        <w:spacing w:after="100" w:before="220"/>
      </w:pPr>
      <w:r>
        <w:rPr>
          <w:rFonts w:ascii="Calibri" w:cs="Calibri" w:eastAsia="Calibri" w:hAnsi="Calibri"/>
          <w:b/>
          <w:bCs/>
          <w:color w:val="1F3864"/>
          <w:sz w:val="21"/>
          <w:szCs w:val="21"/>
        </w:rPr>
        <w:t xml:space="preserve">Sesión 3 (bloque de 4h) — Aplicaciones de la robótica en distintos sectores</w:t>
      </w:r>
    </w:p>
    <w:p>
      <w:pPr>
        <w:spacing w:after="100"/>
      </w:pPr>
      <w:r>
        <w:rPr>
          <w:rFonts w:ascii="Calibri" w:cs="Calibri" w:eastAsia="Calibri" w:hAnsi="Calibri"/>
          <w:b/>
          <w:bCs/>
          <w:sz w:val="18"/>
          <w:szCs w:val="18"/>
        </w:rPr>
        <w:t xml:space="preserve">Incluye: </w:t>
      </w:r>
      <w:r>
        <w:rPr>
          <w:rFonts w:ascii="Calibri" w:cs="Calibri" w:eastAsia="Calibri" w:hAnsi="Calibri"/>
          <w:b/>
          <w:bCs/>
          <w:color w:val="0F6E56"/>
          <w:sz w:val="18"/>
          <w:szCs w:val="18"/>
        </w:rPr>
        <w:t xml:space="preserve">C. Trabajo cotidiano — Aplicaciones de la robótica (30 min, última parte de la sesión)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Momento</w:t>
            </w:r>
          </w:p>
        </w:tc>
        <w:tc>
          <w:tcPr>
            <w:tcW w:type="dxa" w:w="1400"/>
            <w:shd w:fill="1F3864" w:val="clear"/>
            <w:tcMar>
              <w:top w:type="dxa" w:w="70"/>
              <w:left w:type="dxa" w:w="100"/>
              <w:bottom w:type="dxa" w:w="70"/>
              <w:right w:type="dxa" w:w="100"/>
            </w:tcMar>
            <w:vAlign w:val="top"/>
          </w:tcPr>
          <w:p>
            <w:pPr>
              <w:spacing w:after="50"/>
              <w:jc w:val="center"/>
            </w:pPr>
            <w:r>
              <w:rPr>
                <w:rFonts w:ascii="Calibri" w:cs="Calibri" w:eastAsia="Calibri" w:hAnsi="Calibri"/>
                <w:b/>
                <w:bCs/>
                <w:i w:val="false"/>
                <w:iCs w:val="false"/>
                <w:color w:val="FFFFFF"/>
                <w:sz w:val="17"/>
                <w:szCs w:val="17"/>
              </w:rPr>
              <w:t xml:space="preserve">Duración</w:t>
            </w:r>
          </w:p>
        </w:tc>
        <w:tc>
          <w:tcPr>
            <w:tcW w:type="dxa" w:w="684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Qué se hace</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Inicio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20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Analicemos esta pregunta: ¿en qué sector creen que la robótica ha tenido el impacto más importante en los últimos años, y por qué?</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Desarrollo</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150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Presentación de los distintos sectores de aplicación de la robótica, con ejemplos concretos de cada uno. Análisis guiado de casos reales de robótica aplicada en cada sector, usando recursos audiovisuales. Discusión grupal sobre los beneficios y posibles retos de la robótica en cada sector.</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Trabajo cotidiano evaluado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30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Cotidiano_U3RA6_S3.html — Sopa de letras, Completar espacios, Quiz conceptual, Emparejar, Verdadero o falso.</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Cierre</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40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Compartamos los ejemplos investigados por cada equipo, ampliando la comprensión de todos los sectores.</w:t>
            </w:r>
          </w:p>
        </w:tc>
      </w:tr>
    </w:tbl>
    <w:p>
      <w:pPr>
        <w:spacing w:after="100" w:before="220"/>
      </w:pPr>
      <w:r>
        <w:rPr>
          <w:rFonts w:ascii="Calibri" w:cs="Calibri" w:eastAsia="Calibri" w:hAnsi="Calibri"/>
          <w:b/>
          <w:bCs/>
          <w:color w:val="1F3864"/>
          <w:sz w:val="21"/>
          <w:szCs w:val="21"/>
        </w:rPr>
        <w:t xml:space="preserve">Sesión 4 (bloque de 4h) — Construcción y evaluación de efectividad: cierre del RA6</w:t>
      </w:r>
    </w:p>
    <w:p>
      <w:pPr>
        <w:spacing w:after="100"/>
      </w:pPr>
      <w:r>
        <w:rPr>
          <w:rFonts w:ascii="Calibri" w:cs="Calibri" w:eastAsia="Calibri" w:hAnsi="Calibri"/>
          <w:b/>
          <w:bCs/>
          <w:sz w:val="18"/>
          <w:szCs w:val="18"/>
        </w:rPr>
        <w:t xml:space="preserve">Incluye: </w:t>
      </w:r>
      <w:r>
        <w:rPr>
          <w:rFonts w:ascii="Calibri" w:cs="Calibri" w:eastAsia="Calibri" w:hAnsi="Calibri"/>
          <w:b/>
          <w:bCs/>
          <w:color w:val="0F6E56"/>
          <w:sz w:val="18"/>
          <w:szCs w:val="18"/>
        </w:rPr>
        <w:t xml:space="preserve">D. Trabajo cotidiano — Construcción y evaluación, con rúbrica de cierre (60 min)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Momento</w:t>
            </w:r>
          </w:p>
        </w:tc>
        <w:tc>
          <w:tcPr>
            <w:tcW w:type="dxa" w:w="1400"/>
            <w:shd w:fill="1F3864" w:val="clear"/>
            <w:tcMar>
              <w:top w:type="dxa" w:w="70"/>
              <w:left w:type="dxa" w:w="100"/>
              <w:bottom w:type="dxa" w:w="70"/>
              <w:right w:type="dxa" w:w="100"/>
            </w:tcMar>
            <w:vAlign w:val="top"/>
          </w:tcPr>
          <w:p>
            <w:pPr>
              <w:spacing w:after="50"/>
              <w:jc w:val="center"/>
            </w:pPr>
            <w:r>
              <w:rPr>
                <w:rFonts w:ascii="Calibri" w:cs="Calibri" w:eastAsia="Calibri" w:hAnsi="Calibri"/>
                <w:b/>
                <w:bCs/>
                <w:i w:val="false"/>
                <w:iCs w:val="false"/>
                <w:color w:val="FFFFFF"/>
                <w:sz w:val="17"/>
                <w:szCs w:val="17"/>
              </w:rPr>
              <w:t xml:space="preserve">Duración</w:t>
            </w:r>
          </w:p>
        </w:tc>
        <w:tc>
          <w:tcPr>
            <w:tcW w:type="dxa" w:w="684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Qué se hace</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Inicio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20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Analicemos esta pregunta: si un robot cumple su tarea pero tarda el doble de tiempo de lo esperado, ¿es efectivo? ¿Es eficiente?</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Desarrollo</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100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Explicación de la diferencia entre efectividad (cumplir la función) y eficiencia (hacerlo con buen uso de recursos: tiempo, energía, materiales). Presentación de técnicas básicas de evaluación: medir tiempo de ejecución, verificar precisión del resultado, contar errores o fallos. Construcción o configuración guiada de un robot sencillo, aplicando estas técnicas de evaluación a su funcionamiento.</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Trabajo cotidiano evaluado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60-70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Cotidiano_U3RA6_S4.html — Emparejar, Verdadero o falso — repaso integrador, Quiz integrador del RA6, Sopa de letras — repaso del RA6, Completar espacios — cierre del RA6.</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Cierre</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60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Presentemos los robots evaluados por el grupo, cerrando formalmente el RA6.</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2026-09-02T00:00:41.578Z</dcterms:created>
  <dcterms:modified xsi:type="dcterms:W3CDTF">2026-09-02T00:00:41.578Z</dcterms:modified>
</cp:coreProperties>
</file>

<file path=docProps/custom.xml><?xml version="1.0" encoding="utf-8"?>
<Properties xmlns="http://schemas.openxmlformats.org/officeDocument/2006/custom-properties" xmlns:vt="http://schemas.openxmlformats.org/officeDocument/2006/docPropsVTypes"/>
</file>