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10440"/>
            <w:gridSpan w:val="4"/>
            <w:shd w:fill="DCE6F1" w:val="clear"/>
            <w:tcMar>
              <w:top w:type="dxa" w:w="80"/>
              <w:left w:type="dxa" w:w="100"/>
              <w:bottom w:type="dxa" w:w="80"/>
              <w:right w:type="dxa" w:w="100"/>
            </w:tcMar>
            <w:vAlign w:val="top"/>
          </w:tcPr>
          <w:p>
            <w:pPr>
              <w:spacing w:after="60"/>
              <w:jc w:val="center"/>
            </w:pPr>
            <w:r>
              <w:rPr>
                <w:rFonts w:ascii="Calibri" w:cs="Calibri" w:eastAsia="Calibri" w:hAnsi="Calibri"/>
                <w:b/>
                <w:bCs/>
                <w:color w:val="1F3864"/>
                <w:sz w:val="26"/>
                <w:szCs w:val="26"/>
              </w:rPr>
              <w:t xml:space="preserve">PLAN DE PRÁCTICA PEDAGÓGICA</w:t>
            </w:r>
          </w:p>
        </w:tc>
      </w:tr>
      <w:tr>
        <w:tc>
          <w:tcPr>
            <w:tcW w:type="dxa" w:w="10440"/>
            <w:gridSpan w:val="4"/>
            <w:tcMar>
              <w:top w:type="dxa" w:w="80"/>
              <w:left w:type="dxa" w:w="100"/>
              <w:bottom w:type="dxa" w:w="80"/>
              <w:right w:type="dxa" w:w="100"/>
            </w:tcMar>
            <w:vAlign w:val="top"/>
          </w:tcPr>
          <w:p>
            <w:pPr>
              <w:spacing w:after="0"/>
            </w:pPr>
            <w:r>
              <w:rPr>
                <w:rFonts w:ascii="Calibri" w:cs="Calibri" w:eastAsia="Calibri" w:hAnsi="Calibri"/>
                <w:b/>
                <w:bCs/>
                <w:sz w:val="18"/>
                <w:szCs w:val="18"/>
              </w:rPr>
              <w:t xml:space="preserve">Institución educativa: </w:t>
            </w:r>
            <w:r>
              <w:rPr>
                <w:rFonts w:ascii="Calibri" w:cs="Calibri" w:eastAsia="Calibri" w:hAnsi="Calibri"/>
                <w:sz w:val="18"/>
                <w:szCs w:val="18"/>
              </w:rPr>
              <w:t xml:space="preserve">CTP Mercedes Norte</w:t>
            </w:r>
          </w:p>
        </w:tc>
      </w:tr>
      <w:tr>
        <w:tc>
          <w:tcPr>
            <w:tcW w:type="dxa" w:w="7830"/>
            <w:gridSpan w:val="3"/>
            <w:tcMar>
              <w:top w:type="dxa" w:w="80"/>
              <w:left w:type="dxa" w:w="100"/>
              <w:bottom w:type="dxa" w:w="80"/>
              <w:right w:type="dxa" w:w="100"/>
            </w:tcMar>
            <w:vAlign w:val="top"/>
          </w:tcPr>
          <w:p>
            <w:pPr>
              <w:spacing w:after="0"/>
            </w:pPr>
            <w:r>
              <w:rPr>
                <w:rFonts w:ascii="Calibri" w:cs="Calibri" w:eastAsia="Calibri" w:hAnsi="Calibri"/>
                <w:b/>
                <w:bCs/>
                <w:sz w:val="18"/>
                <w:szCs w:val="18"/>
              </w:rPr>
              <w:t xml:space="preserve">Nombre del docente: </w:t>
            </w:r>
            <w:r>
              <w:rPr>
                <w:rFonts w:ascii="Calibri" w:cs="Calibri" w:eastAsia="Calibri" w:hAnsi="Calibri"/>
                <w:sz w:val="18"/>
                <w:szCs w:val="18"/>
              </w:rPr>
              <w:t xml:space="preserve">Ericka Hernández Mena</w:t>
            </w:r>
          </w:p>
        </w:tc>
        <w:tc>
          <w:tcPr>
            <w:tcW w:type="dxa" w:w="2610"/>
            <w:tcMar>
              <w:top w:type="dxa" w:w="80"/>
              <w:left w:type="dxa" w:w="100"/>
              <w:bottom w:type="dxa" w:w="80"/>
              <w:right w:type="dxa" w:w="100"/>
            </w:tcMar>
            <w:vAlign w:val="top"/>
          </w:tcPr>
          <w:p>
            <w:pPr>
              <w:spacing w:after="0"/>
            </w:pPr>
            <w:r>
              <w:rPr>
                <w:rFonts w:ascii="Calibri" w:cs="Calibri" w:eastAsia="Calibri" w:hAnsi="Calibri"/>
                <w:b/>
                <w:bCs/>
                <w:sz w:val="18"/>
                <w:szCs w:val="18"/>
              </w:rPr>
              <w:t xml:space="preserve">Nivel: </w:t>
            </w:r>
            <w:r>
              <w:rPr>
                <w:rFonts w:ascii="Calibri" w:cs="Calibri" w:eastAsia="Calibri" w:hAnsi="Calibri"/>
                <w:sz w:val="18"/>
                <w:szCs w:val="18"/>
              </w:rPr>
              <w:t xml:space="preserve">Décimo</w:t>
            </w:r>
          </w:p>
        </w:tc>
      </w:tr>
      <w:tr>
        <w:tc>
          <w:tcPr>
            <w:tcW w:type="dxa" w:w="2610"/>
            <w:tcMar>
              <w:top w:type="dxa" w:w="80"/>
              <w:left w:type="dxa" w:w="100"/>
              <w:bottom w:type="dxa" w:w="80"/>
              <w:right w:type="dxa" w:w="100"/>
            </w:tcMar>
            <w:vAlign w:val="top"/>
          </w:tcPr>
          <w:p>
            <w:pPr>
              <w:spacing w:after="0"/>
            </w:pPr>
            <w:r>
              <w:rPr>
                <w:rFonts w:ascii="Calibri" w:cs="Calibri" w:eastAsia="Calibri" w:hAnsi="Calibri"/>
                <w:b/>
                <w:bCs/>
                <w:sz w:val="18"/>
                <w:szCs w:val="18"/>
              </w:rPr>
              <w:t xml:space="preserve">Especialidad: </w:t>
            </w:r>
            <w:r>
              <w:rPr>
                <w:rFonts w:ascii="Calibri" w:cs="Calibri" w:eastAsia="Calibri" w:hAnsi="Calibri"/>
                <w:sz w:val="18"/>
                <w:szCs w:val="18"/>
              </w:rPr>
              <w:t xml:space="preserve">Ciberseguridad</w:t>
            </w:r>
          </w:p>
        </w:tc>
        <w:tc>
          <w:tcPr>
            <w:tcW w:type="dxa" w:w="5220"/>
            <w:gridSpan w:val="2"/>
            <w:tcMar>
              <w:top w:type="dxa" w:w="80"/>
              <w:left w:type="dxa" w:w="100"/>
              <w:bottom w:type="dxa" w:w="80"/>
              <w:right w:type="dxa" w:w="100"/>
            </w:tcMar>
            <w:vAlign w:val="top"/>
          </w:tcPr>
          <w:p>
            <w:pPr>
              <w:spacing w:after="0"/>
            </w:pPr>
            <w:r>
              <w:rPr>
                <w:rFonts w:ascii="Calibri" w:cs="Calibri" w:eastAsia="Calibri" w:hAnsi="Calibri"/>
                <w:b/>
                <w:bCs/>
                <w:sz w:val="18"/>
                <w:szCs w:val="18"/>
              </w:rPr>
              <w:t xml:space="preserve">Modalidad: </w:t>
            </w:r>
            <w:r>
              <w:rPr>
                <w:rFonts w:ascii="Calibri" w:cs="Calibri" w:eastAsia="Calibri" w:hAnsi="Calibri"/>
                <w:sz w:val="18"/>
                <w:szCs w:val="18"/>
              </w:rPr>
              <w:t xml:space="preserve">Comercial y Servicios</w:t>
            </w:r>
          </w:p>
        </w:tc>
        <w:tc>
          <w:tcPr>
            <w:tcW w:type="dxa" w:w="2610"/>
            <w:tcMar>
              <w:top w:type="dxa" w:w="80"/>
              <w:left w:type="dxa" w:w="100"/>
              <w:bottom w:type="dxa" w:w="80"/>
              <w:right w:type="dxa" w:w="100"/>
            </w:tcMar>
            <w:vAlign w:val="top"/>
          </w:tcPr>
          <w:p>
            <w:pPr>
              <w:spacing w:after="0"/>
            </w:pPr>
            <w:r>
              <w:rPr>
                <w:rFonts w:ascii="Calibri" w:cs="Calibri" w:eastAsia="Calibri" w:hAnsi="Calibri"/>
                <w:b/>
                <w:bCs/>
                <w:sz w:val="18"/>
                <w:szCs w:val="18"/>
              </w:rPr>
              <w:t xml:space="preserve">Campo detallado: </w:t>
            </w:r>
            <w:r>
              <w:rPr>
                <w:rFonts w:ascii="Calibri" w:cs="Calibri" w:eastAsia="Calibri" w:hAnsi="Calibri"/>
                <w:sz w:val="18"/>
                <w:szCs w:val="18"/>
              </w:rPr>
              <w:t xml:space="preserve">0612 Diseño y administración de redes y bases de datos</w:t>
            </w:r>
          </w:p>
        </w:tc>
      </w:tr>
      <w:tr>
        <w:tc>
          <w:tcPr>
            <w:tcW w:type="dxa" w:w="2610"/>
            <w:tcMar>
              <w:top w:type="dxa" w:w="80"/>
              <w:left w:type="dxa" w:w="100"/>
              <w:bottom w:type="dxa" w:w="80"/>
              <w:right w:type="dxa" w:w="100"/>
            </w:tcMar>
            <w:vAlign w:val="top"/>
          </w:tcPr>
          <w:p>
            <w:pPr>
              <w:spacing w:after="0"/>
            </w:pPr>
            <w:r>
              <w:rPr>
                <w:rFonts w:ascii="Calibri" w:cs="Calibri" w:eastAsia="Calibri" w:hAnsi="Calibri"/>
                <w:b/>
                <w:bCs/>
                <w:sz w:val="18"/>
                <w:szCs w:val="18"/>
              </w:rPr>
              <w:t xml:space="preserve">Subárea: </w:t>
            </w:r>
            <w:r>
              <w:rPr>
                <w:rFonts w:ascii="Calibri" w:cs="Calibri" w:eastAsia="Calibri" w:hAnsi="Calibri"/>
                <w:sz w:val="18"/>
                <w:szCs w:val="18"/>
              </w:rPr>
              <w:t xml:space="preserve">Programación y prueba de la seguridad del software</w:t>
            </w:r>
          </w:p>
        </w:tc>
        <w:tc>
          <w:tcPr>
            <w:tcW w:type="dxa" w:w="5220"/>
            <w:gridSpan w:val="2"/>
            <w:tcMar>
              <w:top w:type="dxa" w:w="80"/>
              <w:left w:type="dxa" w:w="100"/>
              <w:bottom w:type="dxa" w:w="80"/>
              <w:right w:type="dxa" w:w="100"/>
            </w:tcMar>
            <w:vAlign w:val="top"/>
          </w:tcPr>
          <w:p>
            <w:pPr>
              <w:spacing w:after="0"/>
            </w:pPr>
            <w:r>
              <w:rPr>
                <w:rFonts w:ascii="Calibri" w:cs="Calibri" w:eastAsia="Calibri" w:hAnsi="Calibri"/>
                <w:b/>
                <w:bCs/>
                <w:sz w:val="18"/>
                <w:szCs w:val="18"/>
              </w:rPr>
              <w:t xml:space="preserve">Unidad de estudio: </w:t>
            </w:r>
            <w:r>
              <w:rPr>
                <w:rFonts w:ascii="Calibri" w:cs="Calibri" w:eastAsia="Calibri" w:hAnsi="Calibri"/>
                <w:sz w:val="18"/>
                <w:szCs w:val="18"/>
              </w:rPr>
              <w:t xml:space="preserve">Programación interpretada multiparadigma</w:t>
            </w:r>
          </w:p>
        </w:tc>
        <w:tc>
          <w:tcPr>
            <w:tcW w:type="dxa" w:w="2610"/>
            <w:tcMar>
              <w:top w:type="dxa" w:w="80"/>
              <w:left w:type="dxa" w:w="100"/>
              <w:bottom w:type="dxa" w:w="80"/>
              <w:right w:type="dxa" w:w="100"/>
            </w:tcMar>
            <w:vAlign w:val="top"/>
          </w:tcPr>
          <w:p>
            <w:pPr>
              <w:spacing w:after="0"/>
            </w:pPr>
            <w:r>
              <w:rPr>
                <w:rFonts w:ascii="Calibri" w:cs="Calibri" w:eastAsia="Calibri" w:hAnsi="Calibri"/>
                <w:b/>
                <w:bCs/>
                <w:sz w:val="18"/>
                <w:szCs w:val="18"/>
              </w:rPr>
              <w:t xml:space="preserve">Tiempo estimado: </w:t>
            </w:r>
            <w:r>
              <w:rPr>
                <w:rFonts w:ascii="Calibri" w:cs="Calibri" w:eastAsia="Calibri" w:hAnsi="Calibri"/>
                <w:sz w:val="18"/>
                <w:szCs w:val="18"/>
              </w:rPr>
              <w:t xml:space="preserve">112 horas</w:t>
            </w:r>
          </w:p>
        </w:tc>
      </w:tr>
      <w:tr>
        <w:tc>
          <w:tcPr>
            <w:tcW w:type="dxa" w:w="5220"/>
            <w:gridSpan w:val="2"/>
            <w:tcMar>
              <w:top w:type="dxa" w:w="80"/>
              <w:left w:type="dxa" w:w="100"/>
              <w:bottom w:type="dxa" w:w="80"/>
              <w:right w:type="dxa" w:w="100"/>
            </w:tcMar>
            <w:vAlign w:val="top"/>
          </w:tcPr>
          <w:p>
            <w:pPr>
              <w:spacing w:after="0"/>
            </w:pPr>
            <w:r>
              <w:rPr>
                <w:rFonts w:ascii="Calibri" w:cs="Calibri" w:eastAsia="Calibri" w:hAnsi="Calibri"/>
                <w:b/>
                <w:bCs/>
                <w:sz w:val="18"/>
                <w:szCs w:val="18"/>
              </w:rPr>
              <w:t xml:space="preserve">Competencias para el desarrollo humano: </w:t>
            </w:r>
            <w:r>
              <w:rPr>
                <w:rFonts w:ascii="Calibri" w:cs="Calibri" w:eastAsia="Calibri" w:hAnsi="Calibri"/>
                <w:sz w:val="18"/>
                <w:szCs w:val="18"/>
              </w:rPr>
              <w:t xml:space="preserve">Comunicación Asertiva</w:t>
            </w:r>
          </w:p>
        </w:tc>
        <w:tc>
          <w:tcPr>
            <w:tcW w:type="dxa" w:w="5220"/>
            <w:gridSpan w:val="2"/>
            <w:tcMar>
              <w:top w:type="dxa" w:w="80"/>
              <w:left w:type="dxa" w:w="100"/>
              <w:bottom w:type="dxa" w:w="80"/>
              <w:right w:type="dxa" w:w="100"/>
            </w:tcMar>
            <w:vAlign w:val="top"/>
          </w:tcPr>
          <w:p>
            <w:pPr>
              <w:spacing w:after="0"/>
            </w:pPr>
            <w:r>
              <w:rPr>
                <w:rFonts w:ascii="Calibri" w:cs="Calibri" w:eastAsia="Calibri" w:hAnsi="Calibri"/>
                <w:b/>
                <w:bCs/>
                <w:sz w:val="18"/>
                <w:szCs w:val="18"/>
              </w:rPr>
              <w:t xml:space="preserve">Eje político educativa: </w:t>
            </w:r>
            <w:r>
              <w:rPr>
                <w:rFonts w:ascii="Calibri" w:cs="Calibri" w:eastAsia="Calibri" w:hAnsi="Calibri"/>
                <w:sz w:val="18"/>
                <w:szCs w:val="18"/>
              </w:rPr>
              <w:t xml:space="preserve">“Educación para el desarrollo sostenible”</w:t>
            </w:r>
          </w:p>
        </w:tc>
      </w:tr>
    </w:tbl>
    <w:p>
      <w:pPr>
        <w:spacing w:after="16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2500"/>
        <w:gridCol w:w="1300"/>
        <w:gridCol w:w="700"/>
      </w:tblGrid>
      <w:tr>
        <w:trPr>
          <w:tblHeader/>
        </w:trPr>
        <w:tc>
          <w:tcPr>
            <w:tcW w:type="dxa" w:w="1800"/>
            <w:shd w:fill="1F3864" w:val="clear"/>
            <w:tcMar>
              <w:top w:type="dxa" w:w="80"/>
              <w:left w:type="dxa" w:w="100"/>
              <w:bottom w:type="dxa" w:w="80"/>
              <w:right w:type="dxa" w:w="100"/>
            </w:tcMar>
            <w:vAlign w:val="top"/>
          </w:tcPr>
          <w:p>
            <w:pPr>
              <w:spacing w:after="60"/>
              <w:jc w:val="center"/>
            </w:pPr>
            <w:r>
              <w:rPr>
                <w:rFonts w:ascii="Calibri" w:cs="Calibri" w:eastAsia="Calibri" w:hAnsi="Calibri"/>
                <w:b/>
                <w:bCs/>
                <w:color w:val="FFFFFF"/>
                <w:sz w:val="17"/>
                <w:szCs w:val="17"/>
              </w:rPr>
              <w:t xml:space="preserve">Resultados de aprendizaje</w:t>
            </w:r>
          </w:p>
        </w:tc>
        <w:tc>
          <w:tcPr>
            <w:tcW w:type="dxa" w:w="1800"/>
            <w:shd w:fill="1F3864" w:val="clear"/>
            <w:tcMar>
              <w:top w:type="dxa" w:w="80"/>
              <w:left w:type="dxa" w:w="100"/>
              <w:bottom w:type="dxa" w:w="80"/>
              <w:right w:type="dxa" w:w="100"/>
            </w:tcMar>
            <w:vAlign w:val="top"/>
          </w:tcPr>
          <w:p>
            <w:pPr>
              <w:spacing w:after="60"/>
              <w:jc w:val="center"/>
            </w:pPr>
            <w:r>
              <w:rPr>
                <w:rFonts w:ascii="Calibri" w:cs="Calibri" w:eastAsia="Calibri" w:hAnsi="Calibri"/>
                <w:b/>
                <w:bCs/>
                <w:color w:val="FFFFFF"/>
                <w:sz w:val="17"/>
                <w:szCs w:val="17"/>
              </w:rPr>
              <w:t xml:space="preserve">Saberes esenciales</w:t>
            </w:r>
          </w:p>
        </w:tc>
        <w:tc>
          <w:tcPr>
            <w:tcW w:type="dxa" w:w="2500"/>
            <w:shd w:fill="1F3864" w:val="clear"/>
            <w:tcMar>
              <w:top w:type="dxa" w:w="80"/>
              <w:left w:type="dxa" w:w="100"/>
              <w:bottom w:type="dxa" w:w="80"/>
              <w:right w:type="dxa" w:w="100"/>
            </w:tcMar>
            <w:vAlign w:val="top"/>
          </w:tcPr>
          <w:p>
            <w:pPr>
              <w:spacing w:after="60"/>
              <w:jc w:val="center"/>
            </w:pPr>
            <w:r>
              <w:rPr>
                <w:rFonts w:ascii="Calibri" w:cs="Calibri" w:eastAsia="Calibri" w:hAnsi="Calibri"/>
                <w:b/>
                <w:bCs/>
                <w:color w:val="FFFFFF"/>
                <w:sz w:val="17"/>
                <w:szCs w:val="17"/>
              </w:rPr>
              <w:t xml:space="preserve">Estrategias — Docente</w:t>
            </w:r>
          </w:p>
        </w:tc>
        <w:tc>
          <w:tcPr>
            <w:tcW w:type="dxa" w:w="2500"/>
            <w:shd w:fill="1F3864" w:val="clear"/>
            <w:tcMar>
              <w:top w:type="dxa" w:w="80"/>
              <w:left w:type="dxa" w:w="100"/>
              <w:bottom w:type="dxa" w:w="80"/>
              <w:right w:type="dxa" w:w="100"/>
            </w:tcMar>
            <w:vAlign w:val="top"/>
          </w:tcPr>
          <w:p>
            <w:pPr>
              <w:spacing w:after="60"/>
              <w:jc w:val="center"/>
            </w:pPr>
            <w:r>
              <w:rPr>
                <w:rFonts w:ascii="Calibri" w:cs="Calibri" w:eastAsia="Calibri" w:hAnsi="Calibri"/>
                <w:b/>
                <w:bCs/>
                <w:color w:val="FFFFFF"/>
                <w:sz w:val="17"/>
                <w:szCs w:val="17"/>
              </w:rPr>
              <w:t xml:space="preserve">Estrategias — Estudiante</w:t>
            </w:r>
          </w:p>
        </w:tc>
        <w:tc>
          <w:tcPr>
            <w:tcW w:type="dxa" w:w="1300"/>
            <w:shd w:fill="1F3864" w:val="clear"/>
            <w:tcMar>
              <w:top w:type="dxa" w:w="80"/>
              <w:left w:type="dxa" w:w="100"/>
              <w:bottom w:type="dxa" w:w="80"/>
              <w:right w:type="dxa" w:w="100"/>
            </w:tcMar>
            <w:vAlign w:val="top"/>
          </w:tcPr>
          <w:p>
            <w:pPr>
              <w:spacing w:after="60"/>
              <w:jc w:val="center"/>
            </w:pPr>
            <w:r>
              <w:rPr>
                <w:rFonts w:ascii="Calibri" w:cs="Calibri" w:eastAsia="Calibri" w:hAnsi="Calibri"/>
                <w:b/>
                <w:bCs/>
                <w:color w:val="FFFFFF"/>
                <w:sz w:val="17"/>
                <w:szCs w:val="17"/>
              </w:rPr>
              <w:t xml:space="preserve">Evidencias de Aprendizaje</w:t>
            </w:r>
          </w:p>
        </w:tc>
        <w:tc>
          <w:tcPr>
            <w:tcW w:type="dxa" w:w="700"/>
            <w:shd w:fill="1F3864" w:val="clear"/>
            <w:tcMar>
              <w:top w:type="dxa" w:w="80"/>
              <w:left w:type="dxa" w:w="100"/>
              <w:bottom w:type="dxa" w:w="80"/>
              <w:right w:type="dxa" w:w="100"/>
            </w:tcMar>
            <w:vAlign w:val="top"/>
          </w:tcPr>
          <w:p>
            <w:pPr>
              <w:spacing w:after="60"/>
              <w:jc w:val="center"/>
            </w:pPr>
            <w:r>
              <w:rPr>
                <w:rFonts w:ascii="Calibri" w:cs="Calibri" w:eastAsia="Calibri" w:hAnsi="Calibri"/>
                <w:b/>
                <w:bCs/>
                <w:color w:val="FFFFFF"/>
                <w:sz w:val="17"/>
                <w:szCs w:val="17"/>
              </w:rPr>
              <w:t xml:space="preserve">Tiempo (h)</w:t>
            </w:r>
          </w:p>
        </w:tc>
      </w:tr>
      <w:tr>
        <w:tc>
          <w:tcPr>
            <w:tcW w:type="dxa" w:w="1800"/>
            <w:shd w:fill="FFFFFF" w:val="clear"/>
            <w:tcMar>
              <w:top w:type="dxa" w:w="80"/>
              <w:left w:type="dxa" w:w="100"/>
              <w:bottom w:type="dxa" w:w="80"/>
              <w:right w:type="dxa" w:w="100"/>
            </w:tcMar>
            <w:vAlign w:val="top"/>
          </w:tcPr>
          <w:p>
            <w:pPr>
              <w:spacing w:after="60"/>
              <w:jc w:val="left"/>
            </w:pPr>
            <w:r>
              <w:rPr>
                <w:rFonts w:ascii="Calibri" w:cs="Calibri" w:eastAsia="Calibri" w:hAnsi="Calibri"/>
                <w:b w:val="false"/>
                <w:bCs w:val="false"/>
                <w:sz w:val="17"/>
                <w:szCs w:val="17"/>
              </w:rPr>
              <w:t xml:space="preserve">1. Identificar los elementos del entorno de desarrollo con programación interpretada multiparadigma.</w:t>
            </w:r>
          </w:p>
        </w:tc>
        <w:tc>
          <w:tcPr>
            <w:tcW w:type="dxa" w:w="1800"/>
            <w:shd w:fill="FFFFFF" w:val="clear"/>
            <w:tcMar>
              <w:top w:type="dxa" w:w="80"/>
              <w:left w:type="dxa" w:w="100"/>
              <w:bottom w:type="dxa" w:w="80"/>
              <w:right w:type="dxa" w:w="100"/>
            </w:tcMar>
            <w:vAlign w:val="top"/>
          </w:tcPr>
          <w:p>
            <w:pPr>
              <w:spacing w:after="30" w:before="60"/>
            </w:pPr>
            <w:r>
              <w:rPr>
                <w:rFonts w:ascii="Calibri" w:cs="Calibri" w:eastAsia="Calibri" w:hAnsi="Calibri"/>
                <w:b/>
                <w:bCs/>
                <w:color w:val="1F3864"/>
                <w:sz w:val="17"/>
                <w:szCs w:val="17"/>
              </w:rPr>
              <w:t xml:space="preserve">-Introducción a la programación interpretada multiparadigma</w:t>
            </w:r>
          </w:p>
          <w:p>
            <w:pPr>
              <w:spacing w:after="30" w:before="60"/>
            </w:pPr>
            <w:r>
              <w:rPr>
                <w:rFonts w:ascii="Calibri" w:cs="Calibri" w:eastAsia="Calibri" w:hAnsi="Calibri"/>
                <w:b/>
                <w:bCs/>
                <w:color w:val="1F3864"/>
                <w:sz w:val="17"/>
                <w:szCs w:val="17"/>
              </w:rPr>
              <w:t xml:space="preserve">-Concepto</w:t>
            </w:r>
          </w:p>
          <w:p>
            <w:pPr>
              <w:spacing w:after="30" w:before="60"/>
            </w:pPr>
            <w:r>
              <w:rPr>
                <w:rFonts w:ascii="Calibri" w:cs="Calibri" w:eastAsia="Calibri" w:hAnsi="Calibri"/>
                <w:b/>
                <w:bCs/>
                <w:color w:val="1F3864"/>
                <w:sz w:val="17"/>
                <w:szCs w:val="17"/>
              </w:rPr>
              <w:t xml:space="preserve">-Modo intérprete y su entorno</w:t>
            </w:r>
          </w:p>
          <w:p>
            <w:pPr>
              <w:spacing w:after="30" w:before="60"/>
            </w:pPr>
            <w:r>
              <w:rPr>
                <w:rFonts w:ascii="Calibri" w:cs="Calibri" w:eastAsia="Calibri" w:hAnsi="Calibri"/>
                <w:b/>
                <w:bCs/>
                <w:color w:val="1F3864"/>
                <w:sz w:val="17"/>
                <w:szCs w:val="17"/>
              </w:rPr>
              <w:t xml:space="preserve">-Código fuente</w:t>
            </w:r>
          </w:p>
          <w:p>
            <w:pPr>
              <w:spacing w:after="30" w:before="60"/>
            </w:pPr>
            <w:r>
              <w:rPr>
                <w:rFonts w:ascii="Calibri" w:cs="Calibri" w:eastAsia="Calibri" w:hAnsi="Calibri"/>
                <w:b/>
                <w:bCs/>
                <w:color w:val="1F3864"/>
                <w:sz w:val="17"/>
                <w:szCs w:val="17"/>
              </w:rPr>
              <w:t xml:space="preserve">-Números</w:t>
            </w:r>
          </w:p>
          <w:p>
            <w:pPr>
              <w:spacing w:after="30" w:before="60"/>
            </w:pPr>
            <w:r>
              <w:rPr>
                <w:rFonts w:ascii="Calibri" w:cs="Calibri" w:eastAsia="Calibri" w:hAnsi="Calibri"/>
                <w:b/>
                <w:bCs/>
                <w:color w:val="1F3864"/>
                <w:sz w:val="17"/>
                <w:szCs w:val="17"/>
              </w:rPr>
              <w:t xml:space="preserve">-Cadenas de caracteres</w:t>
            </w:r>
          </w:p>
          <w:p>
            <w:pPr>
              <w:spacing w:after="30" w:before="60"/>
            </w:pPr>
            <w:r>
              <w:rPr>
                <w:rFonts w:ascii="Calibri" w:cs="Calibri" w:eastAsia="Calibri" w:hAnsi="Calibri"/>
                <w:b/>
                <w:bCs/>
                <w:color w:val="1F3864"/>
                <w:sz w:val="17"/>
                <w:szCs w:val="17"/>
              </w:rPr>
              <w:t xml:space="preserve">-Listas</w:t>
            </w:r>
          </w:p>
        </w:tc>
        <w:tc>
          <w:tcPr>
            <w:tcW w:type="dxa" w:w="2500"/>
            <w:shd w:fill="FFFFFF"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Explica los elementos del entorno de desarrollo con programación interpretada multiparadigma, describiendo el concepto, el modo intérprete, el código fuente y los tipos básicos de datos. Mediante una clase magistral.</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Demuestra el uso del entorno IDE identificando números, cadenas de caracteres y listas dentro del entorno de programación interpretada multiparadigma. Mediante ejemplos guiados y material digital.</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junto con los estudiantes los componentes del entorno de desarrollo con programación interpretada multiparadigma, explicando la función de cada elemento dentro del proceso de programación. Mediante el análisis de ejemplos prácticos.</w:t>
            </w:r>
          </w:p>
        </w:tc>
        <w:tc>
          <w:tcPr>
            <w:tcW w:type="dxa" w:w="2500"/>
            <w:shd w:fill="FFFFFF"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Identifica los elementos del entorno de desarrollo con programación interpretada multiparadigma, reconociendo el modo intérprete, el código fuente y los tipos básicos de datos. Mediante la replicación de ejemplos presentados por el docente.</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Reconoce los componentes del entorno IDE utilizados en la programación interpretada multiparadigma. A través de la elaboración de un esquema o mapa conceptual que integre números, cadenas y listas.</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Aplica los elementos del entorno de desarrollo con programación interpretada multiparadigma, utilizando números, cadenas y listas en ejercicios prácticos. Mediante la resolución de actividades en el entorno IDE o en pseudocódigo.</w:t>
            </w:r>
          </w:p>
        </w:tc>
        <w:tc>
          <w:tcPr>
            <w:tcW w:type="dxa" w:w="1300"/>
            <w:shd w:fill="FFFFFF" w:val="clear"/>
            <w:tcMar>
              <w:top w:type="dxa" w:w="80"/>
              <w:left w:type="dxa" w:w="100"/>
              <w:bottom w:type="dxa" w:w="80"/>
              <w:right w:type="dxa" w:w="100"/>
            </w:tcMar>
            <w:vAlign w:val="top"/>
          </w:tcPr>
          <w:p>
            <w:pPr>
              <w:spacing w:after="40"/>
            </w:pPr>
            <w:r>
              <w:rPr>
                <w:rFonts w:ascii="Calibri" w:cs="Calibri" w:eastAsia="Calibri" w:hAnsi="Calibri"/>
                <w:sz w:val="17"/>
                <w:szCs w:val="17"/>
              </w:rPr>
              <w:t xml:space="preserve">Sesión 1 (Cotidiano_U2RA1_S1.html): Completar espacios, Sopa de letras, Emparejar, Verdadero o falso, Quiz final.</w:t>
            </w:r>
          </w:p>
          <w:p>
            <w:pPr>
              <w:spacing w:after="40"/>
            </w:pPr>
            <w:r>
              <w:rPr>
                <w:rFonts w:ascii="Calibri" w:cs="Calibri" w:eastAsia="Calibri" w:hAnsi="Calibri"/>
                <w:sz w:val="17"/>
                <w:szCs w:val="17"/>
              </w:rPr>
              <w:t xml:space="preserve">Sesión 2 (Cotidiano_U2RA1_S2.html): Verdadero o falso, Quiz conceptual, Completar espacios, Emparejar, Intruso.</w:t>
            </w:r>
          </w:p>
          <w:p>
            <w:pPr>
              <w:spacing w:after="40"/>
            </w:pPr>
            <w:r>
              <w:rPr>
                <w:rFonts w:ascii="Calibri" w:cs="Calibri" w:eastAsia="Calibri" w:hAnsi="Calibri"/>
                <w:sz w:val="17"/>
                <w:szCs w:val="17"/>
              </w:rPr>
              <w:t xml:space="preserve">Sesión 3 (Cotidiano_U2RA1_S3.html): Emparejar, Sopa de letras, Verdadero o falso, Completar espacios, Quiz final.</w:t>
            </w:r>
          </w:p>
          <w:p>
            <w:pPr>
              <w:spacing w:after="40"/>
            </w:pPr>
            <w:r>
              <w:rPr>
                <w:rFonts w:ascii="Calibri" w:cs="Calibri" w:eastAsia="Calibri" w:hAnsi="Calibri"/>
                <w:sz w:val="17"/>
                <w:szCs w:val="17"/>
              </w:rPr>
              <w:t xml:space="preserve">Sesión 4 (Cotidiano_U2RA1_S4.html): Quiz conceptual, Completar espacios, Emparejar, Sopa de letras, Verdadero o falso.</w:t>
            </w:r>
          </w:p>
          <w:p>
            <w:pPr>
              <w:spacing w:after="40"/>
            </w:pPr>
            <w:r>
              <w:rPr>
                <w:rFonts w:ascii="Calibri" w:cs="Calibri" w:eastAsia="Calibri" w:hAnsi="Calibri"/>
                <w:sz w:val="17"/>
                <w:szCs w:val="17"/>
              </w:rPr>
              <w:t xml:space="preserve">Sesión 5 (Cotidiano_U2RA1_S5.html): Sopa de letras, Verdadero o falso, Quiz de aplicación, Completar espacios, Emparejar.</w:t>
            </w:r>
          </w:p>
          <w:p>
            <w:pPr>
              <w:spacing w:after="40"/>
            </w:pPr>
            <w:r>
              <w:rPr>
                <w:rFonts w:ascii="Calibri" w:cs="Calibri" w:eastAsia="Calibri" w:hAnsi="Calibri"/>
                <w:sz w:val="17"/>
                <w:szCs w:val="17"/>
              </w:rPr>
              <w:t xml:space="preserve">Sesión 6 (Cotidiano_U2RA1_S6.html): Completar espacios — repaso integrador, Emparejar, Sopa de letras — repaso integrador, Verdadero o falso — repaso integrador, Quiz integrador del RA1.</w:t>
            </w:r>
          </w:p>
        </w:tc>
        <w:tc>
          <w:tcPr>
            <w:tcW w:type="dxa" w:w="700"/>
            <w:shd w:fill="FFFFFF" w:val="clear"/>
            <w:tcMar>
              <w:top w:type="dxa" w:w="80"/>
              <w:left w:type="dxa" w:w="100"/>
              <w:bottom w:type="dxa" w:w="80"/>
              <w:right w:type="dxa" w:w="100"/>
            </w:tcMar>
            <w:vAlign w:val="top"/>
          </w:tcPr>
          <w:p>
            <w:pPr>
              <w:spacing w:after="60"/>
              <w:jc w:val="center"/>
            </w:pPr>
            <w:r>
              <w:rPr>
                <w:rFonts w:ascii="Calibri" w:cs="Calibri" w:eastAsia="Calibri" w:hAnsi="Calibri"/>
                <w:b w:val="false"/>
                <w:bCs w:val="false"/>
                <w:sz w:val="17"/>
                <w:szCs w:val="17"/>
              </w:rPr>
              <w:t xml:space="preserve">24</w:t>
            </w:r>
          </w:p>
        </w:tc>
      </w:tr>
      <w:tr>
        <w:tc>
          <w:tcPr>
            <w:tcW w:type="dxa" w:w="1800"/>
            <w:shd w:fill="F2F2F2" w:val="clear"/>
            <w:tcMar>
              <w:top w:type="dxa" w:w="80"/>
              <w:left w:type="dxa" w:w="100"/>
              <w:bottom w:type="dxa" w:w="80"/>
              <w:right w:type="dxa" w:w="100"/>
            </w:tcMar>
            <w:vAlign w:val="top"/>
          </w:tcPr>
          <w:p>
            <w:pPr>
              <w:spacing w:after="60"/>
              <w:jc w:val="left"/>
            </w:pPr>
            <w:r>
              <w:rPr>
                <w:rFonts w:ascii="Calibri" w:cs="Calibri" w:eastAsia="Calibri" w:hAnsi="Calibri"/>
                <w:b w:val="false"/>
                <w:bCs w:val="false"/>
                <w:sz w:val="17"/>
                <w:szCs w:val="17"/>
              </w:rPr>
              <w:t xml:space="preserve">2. Describir las sintaxis para la elaboración de programa aplicando las herramientas de control de flujo, estructuras de datos y módulos.</w:t>
            </w:r>
          </w:p>
        </w:tc>
        <w:tc>
          <w:tcPr>
            <w:tcW w:type="dxa" w:w="1800"/>
            <w:shd w:fill="F2F2F2" w:val="clear"/>
            <w:tcMar>
              <w:top w:type="dxa" w:w="80"/>
              <w:left w:type="dxa" w:w="100"/>
              <w:bottom w:type="dxa" w:w="80"/>
              <w:right w:type="dxa" w:w="100"/>
            </w:tcMar>
            <w:vAlign w:val="top"/>
          </w:tcPr>
          <w:p>
            <w:pPr>
              <w:spacing w:after="30" w:before="60"/>
            </w:pPr>
            <w:r>
              <w:rPr>
                <w:rFonts w:ascii="Calibri" w:cs="Calibri" w:eastAsia="Calibri" w:hAnsi="Calibri"/>
                <w:b/>
                <w:bCs/>
                <w:color w:val="1F3864"/>
                <w:sz w:val="17"/>
                <w:szCs w:val="17"/>
              </w:rPr>
              <w:t xml:space="preserve">-Herramientas de control de flujo</w:t>
            </w:r>
          </w:p>
          <w:p>
            <w:pPr>
              <w:spacing w:after="30" w:before="60"/>
            </w:pPr>
            <w:r>
              <w:rPr>
                <w:rFonts w:ascii="Calibri" w:cs="Calibri" w:eastAsia="Calibri" w:hAnsi="Calibri"/>
                <w:b/>
                <w:bCs/>
                <w:color w:val="1F3864"/>
                <w:sz w:val="17"/>
                <w:szCs w:val="17"/>
              </w:rPr>
              <w:t xml:space="preserve">-Sentencia if</w:t>
            </w:r>
          </w:p>
          <w:p>
            <w:pPr>
              <w:spacing w:after="30" w:before="60"/>
            </w:pPr>
            <w:r>
              <w:rPr>
                <w:rFonts w:ascii="Calibri" w:cs="Calibri" w:eastAsia="Calibri" w:hAnsi="Calibri"/>
                <w:b/>
                <w:bCs/>
                <w:color w:val="1F3864"/>
                <w:sz w:val="17"/>
                <w:szCs w:val="17"/>
              </w:rPr>
              <w:t xml:space="preserve">-Sentencia for</w:t>
            </w:r>
          </w:p>
          <w:p>
            <w:pPr>
              <w:spacing w:after="30" w:before="60"/>
            </w:pPr>
            <w:r>
              <w:rPr>
                <w:rFonts w:ascii="Calibri" w:cs="Calibri" w:eastAsia="Calibri" w:hAnsi="Calibri"/>
                <w:b/>
                <w:bCs/>
                <w:color w:val="1F3864"/>
                <w:sz w:val="17"/>
                <w:szCs w:val="17"/>
              </w:rPr>
              <w:t xml:space="preserve">-Función Range ()</w:t>
            </w:r>
          </w:p>
          <w:p>
            <w:pPr>
              <w:spacing w:after="30" w:before="60"/>
            </w:pPr>
            <w:r>
              <w:rPr>
                <w:rFonts w:ascii="Calibri" w:cs="Calibri" w:eastAsia="Calibri" w:hAnsi="Calibri"/>
                <w:b/>
                <w:bCs/>
                <w:color w:val="1F3864"/>
                <w:sz w:val="17"/>
                <w:szCs w:val="17"/>
              </w:rPr>
              <w:t xml:space="preserve">-Sentencias: Break, continue y else</w:t>
            </w:r>
          </w:p>
          <w:p>
            <w:pPr>
              <w:spacing w:after="30" w:before="60"/>
            </w:pPr>
            <w:r>
              <w:rPr>
                <w:rFonts w:ascii="Calibri" w:cs="Calibri" w:eastAsia="Calibri" w:hAnsi="Calibri"/>
                <w:b/>
                <w:bCs/>
                <w:color w:val="1F3864"/>
                <w:sz w:val="17"/>
                <w:szCs w:val="17"/>
              </w:rPr>
              <w:t xml:space="preserve">-Sentencia pass</w:t>
            </w:r>
          </w:p>
          <w:p>
            <w:pPr>
              <w:spacing w:after="30" w:before="60"/>
            </w:pPr>
            <w:r>
              <w:rPr>
                <w:rFonts w:ascii="Calibri" w:cs="Calibri" w:eastAsia="Calibri" w:hAnsi="Calibri"/>
                <w:b/>
                <w:bCs/>
                <w:color w:val="1F3864"/>
                <w:sz w:val="17"/>
                <w:szCs w:val="17"/>
              </w:rPr>
              <w:t xml:space="preserve">-Argumentos con valores por omisión</w:t>
            </w:r>
          </w:p>
          <w:p>
            <w:pPr>
              <w:spacing w:after="30" w:before="60"/>
            </w:pPr>
            <w:r>
              <w:rPr>
                <w:rFonts w:ascii="Calibri" w:cs="Calibri" w:eastAsia="Calibri" w:hAnsi="Calibri"/>
                <w:b/>
                <w:bCs/>
                <w:color w:val="1F3864"/>
                <w:sz w:val="17"/>
                <w:szCs w:val="17"/>
              </w:rPr>
              <w:t xml:space="preserve">-Palabras claves como argumentos</w:t>
            </w:r>
          </w:p>
          <w:p>
            <w:pPr>
              <w:spacing w:after="30" w:before="60"/>
            </w:pPr>
            <w:r>
              <w:rPr>
                <w:rFonts w:ascii="Calibri" w:cs="Calibri" w:eastAsia="Calibri" w:hAnsi="Calibri"/>
                <w:b/>
                <w:bCs/>
                <w:color w:val="1F3864"/>
                <w:sz w:val="17"/>
                <w:szCs w:val="17"/>
              </w:rPr>
              <w:t xml:space="preserve">-Listas de argumentos</w:t>
            </w:r>
          </w:p>
          <w:p>
            <w:pPr>
              <w:spacing w:after="30" w:before="60"/>
            </w:pPr>
            <w:r>
              <w:rPr>
                <w:rFonts w:ascii="Calibri" w:cs="Calibri" w:eastAsia="Calibri" w:hAnsi="Calibri"/>
                <w:b/>
                <w:bCs/>
                <w:color w:val="1F3864"/>
                <w:sz w:val="17"/>
                <w:szCs w:val="17"/>
              </w:rPr>
              <w:t xml:space="preserve">-Desempaquetado</w:t>
            </w:r>
          </w:p>
          <w:p>
            <w:pPr>
              <w:spacing w:after="30" w:before="60"/>
            </w:pPr>
            <w:r>
              <w:rPr>
                <w:rFonts w:ascii="Calibri" w:cs="Calibri" w:eastAsia="Calibri" w:hAnsi="Calibri"/>
                <w:b/>
                <w:bCs/>
                <w:color w:val="1F3864"/>
                <w:sz w:val="17"/>
                <w:szCs w:val="17"/>
              </w:rPr>
              <w:t xml:space="preserve">-Estructuras de datos</w:t>
            </w:r>
          </w:p>
          <w:p>
            <w:pPr>
              <w:spacing w:after="30" w:before="60"/>
            </w:pPr>
            <w:r>
              <w:rPr>
                <w:rFonts w:ascii="Calibri" w:cs="Calibri" w:eastAsia="Calibri" w:hAnsi="Calibri"/>
                <w:b/>
                <w:bCs/>
                <w:color w:val="1F3864"/>
                <w:sz w:val="17"/>
                <w:szCs w:val="17"/>
              </w:rPr>
              <w:t xml:space="preserve">-Pilas</w:t>
            </w:r>
          </w:p>
          <w:p>
            <w:pPr>
              <w:spacing w:after="30" w:before="60"/>
            </w:pPr>
            <w:r>
              <w:rPr>
                <w:rFonts w:ascii="Calibri" w:cs="Calibri" w:eastAsia="Calibri" w:hAnsi="Calibri"/>
                <w:b/>
                <w:bCs/>
                <w:color w:val="1F3864"/>
                <w:sz w:val="17"/>
                <w:szCs w:val="17"/>
              </w:rPr>
              <w:t xml:space="preserve">-Colas</w:t>
            </w:r>
          </w:p>
          <w:p>
            <w:pPr>
              <w:spacing w:after="30" w:before="60"/>
            </w:pPr>
            <w:r>
              <w:rPr>
                <w:rFonts w:ascii="Calibri" w:cs="Calibri" w:eastAsia="Calibri" w:hAnsi="Calibri"/>
                <w:b/>
                <w:bCs/>
                <w:color w:val="1F3864"/>
                <w:sz w:val="17"/>
                <w:szCs w:val="17"/>
              </w:rPr>
              <w:t xml:space="preserve">-Listas anidadas</w:t>
            </w:r>
          </w:p>
          <w:p>
            <w:pPr>
              <w:spacing w:after="30" w:before="60"/>
            </w:pPr>
            <w:r>
              <w:rPr>
                <w:rFonts w:ascii="Calibri" w:cs="Calibri" w:eastAsia="Calibri" w:hAnsi="Calibri"/>
                <w:b/>
                <w:bCs/>
                <w:color w:val="1F3864"/>
                <w:sz w:val="17"/>
                <w:szCs w:val="17"/>
              </w:rPr>
              <w:t xml:space="preserve">-Tuplas y secuencias</w:t>
            </w:r>
          </w:p>
          <w:p>
            <w:pPr>
              <w:spacing w:after="30" w:before="60"/>
            </w:pPr>
            <w:r>
              <w:rPr>
                <w:rFonts w:ascii="Calibri" w:cs="Calibri" w:eastAsia="Calibri" w:hAnsi="Calibri"/>
                <w:b/>
                <w:bCs/>
                <w:color w:val="1F3864"/>
                <w:sz w:val="17"/>
                <w:szCs w:val="17"/>
              </w:rPr>
              <w:t xml:space="preserve">-Técnicas de iteración</w:t>
            </w:r>
          </w:p>
          <w:p>
            <w:pPr>
              <w:spacing w:after="30" w:before="60"/>
            </w:pPr>
            <w:r>
              <w:rPr>
                <w:rFonts w:ascii="Calibri" w:cs="Calibri" w:eastAsia="Calibri" w:hAnsi="Calibri"/>
                <w:b/>
                <w:bCs/>
                <w:color w:val="1F3864"/>
                <w:sz w:val="17"/>
                <w:szCs w:val="17"/>
              </w:rPr>
              <w:t xml:space="preserve">-Módulos</w:t>
            </w:r>
          </w:p>
          <w:p>
            <w:pPr>
              <w:spacing w:after="30" w:before="60"/>
            </w:pPr>
            <w:r>
              <w:rPr>
                <w:rFonts w:ascii="Calibri" w:cs="Calibri" w:eastAsia="Calibri" w:hAnsi="Calibri"/>
                <w:b/>
                <w:bCs/>
                <w:color w:val="1F3864"/>
                <w:sz w:val="17"/>
                <w:szCs w:val="17"/>
              </w:rPr>
              <w:t xml:space="preserve">-Módulos scripts</w:t>
            </w:r>
          </w:p>
          <w:p>
            <w:pPr>
              <w:spacing w:after="30" w:before="60"/>
            </w:pPr>
            <w:r>
              <w:rPr>
                <w:rFonts w:ascii="Calibri" w:cs="Calibri" w:eastAsia="Calibri" w:hAnsi="Calibri"/>
                <w:b/>
                <w:bCs/>
                <w:color w:val="1F3864"/>
                <w:sz w:val="17"/>
                <w:szCs w:val="17"/>
              </w:rPr>
              <w:t xml:space="preserve">-Función dir ( )</w:t>
            </w:r>
          </w:p>
          <w:p>
            <w:pPr>
              <w:spacing w:after="30" w:before="60"/>
            </w:pPr>
            <w:r>
              <w:rPr>
                <w:rFonts w:ascii="Calibri" w:cs="Calibri" w:eastAsia="Calibri" w:hAnsi="Calibri"/>
                <w:b/>
                <w:bCs/>
                <w:color w:val="1F3864"/>
                <w:sz w:val="17"/>
                <w:szCs w:val="17"/>
              </w:rPr>
              <w:t xml:space="preserve">-Paquetes</w:t>
            </w:r>
          </w:p>
          <w:p>
            <w:pPr>
              <w:spacing w:after="30" w:before="60"/>
            </w:pPr>
            <w:r>
              <w:rPr>
                <w:rFonts w:ascii="Calibri" w:cs="Calibri" w:eastAsia="Calibri" w:hAnsi="Calibri"/>
                <w:b/>
                <w:bCs/>
                <w:color w:val="1F3864"/>
                <w:sz w:val="17"/>
                <w:szCs w:val="17"/>
              </w:rPr>
              <w:t xml:space="preserve">-Importaciones</w:t>
            </w:r>
          </w:p>
          <w:p>
            <w:pPr>
              <w:spacing w:after="30" w:before="60"/>
            </w:pPr>
            <w:r>
              <w:rPr>
                <w:rFonts w:ascii="Calibri" w:cs="Calibri" w:eastAsia="Calibri" w:hAnsi="Calibri"/>
                <w:b/>
                <w:bCs/>
                <w:color w:val="1F3864"/>
                <w:sz w:val="17"/>
                <w:szCs w:val="17"/>
              </w:rPr>
              <w:t xml:space="preserve">-Referencias</w:t>
            </w:r>
          </w:p>
          <w:p>
            <w:pPr>
              <w:spacing w:after="30" w:before="60"/>
            </w:pPr>
            <w:r>
              <w:rPr>
                <w:rFonts w:ascii="Calibri" w:cs="Calibri" w:eastAsia="Calibri" w:hAnsi="Calibri"/>
                <w:b/>
                <w:bCs/>
                <w:color w:val="1F3864"/>
                <w:sz w:val="17"/>
                <w:szCs w:val="17"/>
              </w:rPr>
              <w:t xml:space="preserve">-Paquetes</w:t>
            </w:r>
          </w:p>
        </w:tc>
        <w:tc>
          <w:tcPr>
            <w:tcW w:type="dxa" w:w="2500"/>
            <w:shd w:fill="F2F2F2"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Describe las sintaxis para la elaboración de programas aplicando las herramientas de control de flujo, explicando el uso de las sentencias if, for, range() y las sentencias break, continue y else. A través de una clase magistral apoyada con ejemplos básicos de código.</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Explica el uso de estructuras de datos como pilas, colas, listas anidadas y tuplas, detallando su función y aplicación dentro de un programa. Con el apoyo de material digital y esquemas explicativos.</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Demuestra la aplicación de técnicas de iteración y el uso de argumentos, listas de argumentos y desempaquetado dentro de la programación interpretada multiparadigma. Mediante ejemplos prácticos desarrollados paso a paso.</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el uso de módulos, scripts, paquetes, importaciones y referencias dentro de un programa, explicando su importancia en la organización del código. Por medio de la revisión guiada de fragmentos de código funcionales.</w:t>
            </w:r>
          </w:p>
        </w:tc>
        <w:tc>
          <w:tcPr>
            <w:tcW w:type="dxa" w:w="2500"/>
            <w:shd w:fill="F2F2F2"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Identifica la sintaxis de programas que utilizan herramientas de control de flujo como if, for y range(). A partir del análisis de fragmentos de código proporcionados por el docente.</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Aplica las herramientas de control de flujo en ejercicios prácticos, utilizando sentencias condicionales y ciclos para resolver problemas sencillos. Mediante la elaboración de pequeños programas o pseudocódigo funcional.</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Utiliza estructuras de datos como listas, pilas, colas y tuplas en actividades de programación. Desarrollando solución a ejercicios donde selecciona la estructura adecuada según la situación planteada.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Implementa módulos y paquetes dentro de programas simples, realizando importaciones y utilizando funciones disponibles en los módulos. A través de prácticas realizadas en el entorno de desarrollo.</w:t>
            </w:r>
          </w:p>
        </w:tc>
        <w:tc>
          <w:tcPr>
            <w:tcW w:type="dxa" w:w="1300"/>
            <w:shd w:fill="F2F2F2" w:val="clear"/>
            <w:tcMar>
              <w:top w:type="dxa" w:w="80"/>
              <w:left w:type="dxa" w:w="100"/>
              <w:bottom w:type="dxa" w:w="80"/>
              <w:right w:type="dxa" w:w="100"/>
            </w:tcMar>
            <w:vAlign w:val="top"/>
          </w:tcPr>
          <w:p>
            <w:pPr>
              <w:spacing w:after="40"/>
            </w:pPr>
            <w:r>
              <w:rPr>
                <w:rFonts w:ascii="Calibri" w:cs="Calibri" w:eastAsia="Calibri" w:hAnsi="Calibri"/>
                <w:sz w:val="17"/>
                <w:szCs w:val="17"/>
              </w:rPr>
              <w:t xml:space="preserve">Sesión 1 (Cotidiano_U2RA2_S1.html): Sopa de letras, Verdadero o falso, Completar espacios, Emparejar según nota, Quiz final.</w:t>
            </w:r>
          </w:p>
          <w:p>
            <w:pPr>
              <w:spacing w:after="40"/>
            </w:pPr>
            <w:r>
              <w:rPr>
                <w:rFonts w:ascii="Calibri" w:cs="Calibri" w:eastAsia="Calibri" w:hAnsi="Calibri"/>
                <w:sz w:val="17"/>
                <w:szCs w:val="17"/>
              </w:rPr>
              <w:t xml:space="preserve">Sesión 2 (Cotidiano_U2RA2_S2.html): Completar espacios, Quiz conceptual, Sopa de letras, Verdadero o falso, Emparejar.</w:t>
            </w:r>
          </w:p>
          <w:p>
            <w:pPr>
              <w:spacing w:after="40"/>
            </w:pPr>
            <w:r>
              <w:rPr>
                <w:rFonts w:ascii="Calibri" w:cs="Calibri" w:eastAsia="Calibri" w:hAnsi="Calibri"/>
                <w:sz w:val="17"/>
                <w:szCs w:val="17"/>
              </w:rPr>
              <w:t xml:space="preserve">Sesión 3 (Cotidiano_U2RA2_S3.html): Emparejar, Verdadero o falso, Completar espacios, Quiz final, Sopa de letras.</w:t>
            </w:r>
          </w:p>
          <w:p>
            <w:pPr>
              <w:spacing w:after="40"/>
            </w:pPr>
            <w:r>
              <w:rPr>
                <w:rFonts w:ascii="Calibri" w:cs="Calibri" w:eastAsia="Calibri" w:hAnsi="Calibri"/>
                <w:sz w:val="17"/>
                <w:szCs w:val="17"/>
              </w:rPr>
              <w:t xml:space="preserve">Sesión 4 (Cotidiano_U2RA2_S4.html): Quiz conceptual, Sopa de letras, Emparejar (10 pts) — def f(nombre, idioma='español'), Verdadero o falso, Completar espacios.</w:t>
            </w:r>
          </w:p>
          <w:p>
            <w:pPr>
              <w:spacing w:after="40"/>
            </w:pPr>
            <w:r>
              <w:rPr>
                <w:rFonts w:ascii="Calibri" w:cs="Calibri" w:eastAsia="Calibri" w:hAnsi="Calibri"/>
                <w:sz w:val="17"/>
                <w:szCs w:val="17"/>
              </w:rPr>
              <w:t xml:space="preserve">Sesión 5 (Cotidiano_U2RA2_S5.html): Verdadero o falso, Completar espacios, Quiz de aplicación (10 pts) — def sumar(*n): return sum(n), Sopa de letras, Emparejar.</w:t>
            </w:r>
          </w:p>
          <w:p>
            <w:pPr>
              <w:spacing w:after="40"/>
            </w:pPr>
            <w:r>
              <w:rPr>
                <w:rFonts w:ascii="Calibri" w:cs="Calibri" w:eastAsia="Calibri" w:hAnsi="Calibri"/>
                <w:sz w:val="17"/>
                <w:szCs w:val="17"/>
              </w:rPr>
              <w:t xml:space="preserve">Sesión 6 (Cotidiano_U2RA2_S6.html): Sopa de letras, Emparejar, Verdadero o falso, Completar espacios, Quiz final.</w:t>
            </w:r>
          </w:p>
          <w:p>
            <w:pPr>
              <w:spacing w:after="40"/>
            </w:pPr>
            <w:r>
              <w:rPr>
                <w:rFonts w:ascii="Calibri" w:cs="Calibri" w:eastAsia="Calibri" w:hAnsi="Calibri"/>
                <w:sz w:val="17"/>
                <w:szCs w:val="17"/>
              </w:rPr>
              <w:t xml:space="preserve">Sesión 7 (Cotidiano_U2RA2_S7.html): Completar espacios, Quiz de aplicación (10 pts) — matriz=[[1,2],[3,4],[5,6]], Emparejar, Verdadero o falso, Intruso.</w:t>
            </w:r>
          </w:p>
          <w:p>
            <w:pPr>
              <w:spacing w:after="40"/>
            </w:pPr>
            <w:r>
              <w:rPr>
                <w:rFonts w:ascii="Calibri" w:cs="Calibri" w:eastAsia="Calibri" w:hAnsi="Calibri"/>
                <w:sz w:val="17"/>
                <w:szCs w:val="17"/>
              </w:rPr>
              <w:t xml:space="preserve">Sesión 8 (Cotidiano_U2RA2_S8.html): Sopa de letras, Emparejar, Quiz integrador, Verdadero o falso — repaso integrador, Identificar el error en código.</w:t>
            </w:r>
          </w:p>
        </w:tc>
        <w:tc>
          <w:tcPr>
            <w:tcW w:type="dxa" w:w="700"/>
            <w:shd w:fill="F2F2F2" w:val="clear"/>
            <w:tcMar>
              <w:top w:type="dxa" w:w="80"/>
              <w:left w:type="dxa" w:w="100"/>
              <w:bottom w:type="dxa" w:w="80"/>
              <w:right w:type="dxa" w:w="100"/>
            </w:tcMar>
            <w:vAlign w:val="top"/>
          </w:tcPr>
          <w:p>
            <w:pPr>
              <w:spacing w:after="60"/>
              <w:jc w:val="center"/>
            </w:pPr>
            <w:r>
              <w:rPr>
                <w:rFonts w:ascii="Calibri" w:cs="Calibri" w:eastAsia="Calibri" w:hAnsi="Calibri"/>
                <w:b w:val="false"/>
                <w:bCs w:val="false"/>
                <w:sz w:val="17"/>
                <w:szCs w:val="17"/>
              </w:rPr>
              <w:t xml:space="preserve">32</w:t>
            </w:r>
          </w:p>
        </w:tc>
      </w:tr>
      <w:tr>
        <w:tc>
          <w:tcPr>
            <w:tcW w:type="dxa" w:w="1800"/>
            <w:shd w:fill="FFFFFF" w:val="clear"/>
            <w:tcMar>
              <w:top w:type="dxa" w:w="80"/>
              <w:left w:type="dxa" w:w="100"/>
              <w:bottom w:type="dxa" w:w="80"/>
              <w:right w:type="dxa" w:w="100"/>
            </w:tcMar>
            <w:vAlign w:val="top"/>
          </w:tcPr>
          <w:p>
            <w:pPr>
              <w:spacing w:after="60"/>
              <w:jc w:val="left"/>
            </w:pPr>
            <w:r>
              <w:rPr>
                <w:rFonts w:ascii="Calibri" w:cs="Calibri" w:eastAsia="Calibri" w:hAnsi="Calibri"/>
                <w:b w:val="false"/>
                <w:bCs w:val="false"/>
                <w:sz w:val="17"/>
                <w:szCs w:val="17"/>
              </w:rPr>
              <w:t xml:space="preserve">3. Programar aplicaciones web utilizando los elementos del entorno de desarrollo utilizando programación interpretada multiparadigma.</w:t>
            </w:r>
          </w:p>
        </w:tc>
        <w:tc>
          <w:tcPr>
            <w:tcW w:type="dxa" w:w="1800"/>
            <w:shd w:fill="FFFFFF" w:val="clear"/>
            <w:tcMar>
              <w:top w:type="dxa" w:w="80"/>
              <w:left w:type="dxa" w:w="100"/>
              <w:bottom w:type="dxa" w:w="80"/>
              <w:right w:type="dxa" w:w="100"/>
            </w:tcMar>
            <w:vAlign w:val="top"/>
          </w:tcPr>
          <w:p>
            <w:pPr>
              <w:spacing w:after="30" w:before="60"/>
            </w:pPr>
            <w:r>
              <w:rPr>
                <w:rFonts w:ascii="Calibri" w:cs="Calibri" w:eastAsia="Calibri" w:hAnsi="Calibri"/>
                <w:b/>
                <w:bCs/>
                <w:color w:val="1F3864"/>
                <w:sz w:val="17"/>
                <w:szCs w:val="17"/>
              </w:rPr>
              <w:t xml:space="preserve">-Flujo de entrada y salida de datos</w:t>
            </w:r>
          </w:p>
          <w:p>
            <w:pPr>
              <w:spacing w:after="30" w:before="60"/>
            </w:pPr>
            <w:r>
              <w:rPr>
                <w:rFonts w:ascii="Calibri" w:cs="Calibri" w:eastAsia="Calibri" w:hAnsi="Calibri"/>
                <w:b/>
                <w:bCs/>
                <w:color w:val="1F3864"/>
                <w:sz w:val="17"/>
                <w:szCs w:val="17"/>
              </w:rPr>
              <w:t xml:space="preserve">-Entrada de datos</w:t>
            </w:r>
          </w:p>
          <w:p>
            <w:pPr>
              <w:spacing w:after="30" w:before="60"/>
            </w:pPr>
            <w:r>
              <w:rPr>
                <w:rFonts w:ascii="Calibri" w:cs="Calibri" w:eastAsia="Calibri" w:hAnsi="Calibri"/>
                <w:b/>
                <w:bCs/>
                <w:color w:val="1F3864"/>
                <w:sz w:val="17"/>
                <w:szCs w:val="17"/>
              </w:rPr>
              <w:t xml:space="preserve">-Formateo de cadenas</w:t>
            </w:r>
          </w:p>
          <w:p>
            <w:pPr>
              <w:spacing w:after="30" w:before="60"/>
            </w:pPr>
            <w:r>
              <w:rPr>
                <w:rFonts w:ascii="Calibri" w:cs="Calibri" w:eastAsia="Calibri" w:hAnsi="Calibri"/>
                <w:b/>
                <w:bCs/>
                <w:color w:val="1F3864"/>
                <w:sz w:val="17"/>
                <w:szCs w:val="17"/>
              </w:rPr>
              <w:t xml:space="preserve">-Escritura de archivos</w:t>
            </w:r>
          </w:p>
          <w:p>
            <w:pPr>
              <w:spacing w:after="30" w:before="60"/>
            </w:pPr>
            <w:r>
              <w:rPr>
                <w:rFonts w:ascii="Calibri" w:cs="Calibri" w:eastAsia="Calibri" w:hAnsi="Calibri"/>
                <w:b/>
                <w:bCs/>
                <w:color w:val="1F3864"/>
                <w:sz w:val="17"/>
                <w:szCs w:val="17"/>
              </w:rPr>
              <w:t xml:space="preserve">-Métodos de objetos de archivo</w:t>
            </w:r>
          </w:p>
          <w:p>
            <w:pPr>
              <w:spacing w:after="30" w:before="60"/>
            </w:pPr>
            <w:r>
              <w:rPr>
                <w:rFonts w:ascii="Calibri" w:cs="Calibri" w:eastAsia="Calibri" w:hAnsi="Calibri"/>
                <w:b/>
                <w:bCs/>
                <w:color w:val="1F3864"/>
                <w:sz w:val="17"/>
                <w:szCs w:val="17"/>
              </w:rPr>
              <w:t xml:space="preserve">-Guardar datos estructurados</w:t>
            </w:r>
          </w:p>
          <w:p>
            <w:pPr>
              <w:spacing w:after="30" w:before="60"/>
            </w:pPr>
            <w:r>
              <w:rPr>
                <w:rFonts w:ascii="Calibri" w:cs="Calibri" w:eastAsia="Calibri" w:hAnsi="Calibri"/>
                <w:b/>
                <w:bCs/>
                <w:color w:val="1F3864"/>
                <w:sz w:val="17"/>
                <w:szCs w:val="17"/>
              </w:rPr>
              <w:t xml:space="preserve">-Errores y excepciones</w:t>
            </w:r>
          </w:p>
          <w:p>
            <w:pPr>
              <w:spacing w:after="30" w:before="60"/>
            </w:pPr>
            <w:r>
              <w:rPr>
                <w:rFonts w:ascii="Calibri" w:cs="Calibri" w:eastAsia="Calibri" w:hAnsi="Calibri"/>
                <w:b/>
                <w:bCs/>
                <w:color w:val="1F3864"/>
                <w:sz w:val="17"/>
                <w:szCs w:val="17"/>
              </w:rPr>
              <w:t xml:space="preserve">-Errores y sintaxis</w:t>
            </w:r>
          </w:p>
          <w:p>
            <w:pPr>
              <w:spacing w:after="30" w:before="60"/>
            </w:pPr>
            <w:r>
              <w:rPr>
                <w:rFonts w:ascii="Calibri" w:cs="Calibri" w:eastAsia="Calibri" w:hAnsi="Calibri"/>
                <w:b/>
                <w:bCs/>
                <w:color w:val="1F3864"/>
                <w:sz w:val="17"/>
                <w:szCs w:val="17"/>
              </w:rPr>
              <w:t xml:space="preserve">-Excepciones</w:t>
            </w:r>
          </w:p>
          <w:p>
            <w:pPr>
              <w:spacing w:after="30" w:before="60"/>
            </w:pPr>
            <w:r>
              <w:rPr>
                <w:rFonts w:ascii="Calibri" w:cs="Calibri" w:eastAsia="Calibri" w:hAnsi="Calibri"/>
                <w:b/>
                <w:bCs/>
                <w:color w:val="1F3864"/>
                <w:sz w:val="17"/>
                <w:szCs w:val="17"/>
              </w:rPr>
              <w:t xml:space="preserve">-Levantado de excepciones</w:t>
            </w:r>
          </w:p>
          <w:p>
            <w:pPr>
              <w:spacing w:after="30" w:before="60"/>
            </w:pPr>
            <w:r>
              <w:rPr>
                <w:rFonts w:ascii="Calibri" w:cs="Calibri" w:eastAsia="Calibri" w:hAnsi="Calibri"/>
                <w:b/>
                <w:bCs/>
                <w:color w:val="1F3864"/>
                <w:sz w:val="17"/>
                <w:szCs w:val="17"/>
              </w:rPr>
              <w:t xml:space="preserve">-Excepciones definidas por el usuario</w:t>
            </w:r>
          </w:p>
          <w:p>
            <w:pPr>
              <w:spacing w:after="30" w:before="60"/>
            </w:pPr>
            <w:r>
              <w:rPr>
                <w:rFonts w:ascii="Calibri" w:cs="Calibri" w:eastAsia="Calibri" w:hAnsi="Calibri"/>
                <w:b/>
                <w:bCs/>
                <w:color w:val="1F3864"/>
                <w:sz w:val="17"/>
                <w:szCs w:val="17"/>
              </w:rPr>
              <w:t xml:space="preserve">-Clases</w:t>
            </w:r>
          </w:p>
          <w:p>
            <w:pPr>
              <w:spacing w:after="30" w:before="60"/>
            </w:pPr>
            <w:r>
              <w:rPr>
                <w:rFonts w:ascii="Calibri" w:cs="Calibri" w:eastAsia="Calibri" w:hAnsi="Calibri"/>
                <w:b/>
                <w:bCs/>
                <w:color w:val="1F3864"/>
                <w:sz w:val="17"/>
                <w:szCs w:val="17"/>
              </w:rPr>
              <w:t xml:space="preserve">-Nombres y objetos</w:t>
            </w:r>
          </w:p>
          <w:p>
            <w:pPr>
              <w:spacing w:after="30" w:before="60"/>
            </w:pPr>
            <w:r>
              <w:rPr>
                <w:rFonts w:ascii="Calibri" w:cs="Calibri" w:eastAsia="Calibri" w:hAnsi="Calibri"/>
                <w:b/>
                <w:bCs/>
                <w:color w:val="1F3864"/>
                <w:sz w:val="17"/>
                <w:szCs w:val="17"/>
              </w:rPr>
              <w:t xml:space="preserve">-Ámbito y espacios de nombres</w:t>
            </w:r>
          </w:p>
          <w:p>
            <w:pPr>
              <w:spacing w:after="30" w:before="60"/>
            </w:pPr>
            <w:r>
              <w:rPr>
                <w:rFonts w:ascii="Calibri" w:cs="Calibri" w:eastAsia="Calibri" w:hAnsi="Calibri"/>
                <w:b/>
                <w:bCs/>
                <w:color w:val="1F3864"/>
                <w:sz w:val="17"/>
                <w:szCs w:val="17"/>
              </w:rPr>
              <w:t xml:space="preserve">-Objetos de clase</w:t>
            </w:r>
          </w:p>
          <w:p>
            <w:pPr>
              <w:spacing w:after="30" w:before="60"/>
            </w:pPr>
            <w:r>
              <w:rPr>
                <w:rFonts w:ascii="Calibri" w:cs="Calibri" w:eastAsia="Calibri" w:hAnsi="Calibri"/>
                <w:b/>
                <w:bCs/>
                <w:color w:val="1F3864"/>
                <w:sz w:val="17"/>
                <w:szCs w:val="17"/>
              </w:rPr>
              <w:t xml:space="preserve">-Objetos instancia</w:t>
            </w:r>
          </w:p>
          <w:p>
            <w:pPr>
              <w:spacing w:after="30" w:before="60"/>
            </w:pPr>
            <w:r>
              <w:rPr>
                <w:rFonts w:ascii="Calibri" w:cs="Calibri" w:eastAsia="Calibri" w:hAnsi="Calibri"/>
                <w:b/>
                <w:bCs/>
                <w:color w:val="1F3864"/>
                <w:sz w:val="17"/>
                <w:szCs w:val="17"/>
              </w:rPr>
              <w:t xml:space="preserve">-Objetos método</w:t>
            </w:r>
          </w:p>
          <w:p>
            <w:pPr>
              <w:spacing w:after="30" w:before="60"/>
            </w:pPr>
            <w:r>
              <w:rPr>
                <w:rFonts w:ascii="Calibri" w:cs="Calibri" w:eastAsia="Calibri" w:hAnsi="Calibri"/>
                <w:b/>
                <w:bCs/>
                <w:color w:val="1F3864"/>
                <w:sz w:val="17"/>
                <w:szCs w:val="17"/>
              </w:rPr>
              <w:t xml:space="preserve">-Variables de clases y de instancia</w:t>
            </w:r>
          </w:p>
          <w:p>
            <w:pPr>
              <w:spacing w:after="30" w:before="60"/>
            </w:pPr>
            <w:r>
              <w:rPr>
                <w:rFonts w:ascii="Calibri" w:cs="Calibri" w:eastAsia="Calibri" w:hAnsi="Calibri"/>
                <w:b/>
                <w:bCs/>
                <w:color w:val="1F3864"/>
                <w:sz w:val="17"/>
                <w:szCs w:val="17"/>
              </w:rPr>
              <w:t xml:space="preserve">-Herencia</w:t>
            </w:r>
          </w:p>
          <w:p>
            <w:pPr>
              <w:spacing w:after="30" w:before="60"/>
            </w:pPr>
            <w:r>
              <w:rPr>
                <w:rFonts w:ascii="Calibri" w:cs="Calibri" w:eastAsia="Calibri" w:hAnsi="Calibri"/>
                <w:b/>
                <w:bCs/>
                <w:color w:val="1F3864"/>
                <w:sz w:val="17"/>
                <w:szCs w:val="17"/>
              </w:rPr>
              <w:t xml:space="preserve">-Variables privadas</w:t>
            </w:r>
          </w:p>
          <w:p>
            <w:pPr>
              <w:spacing w:after="30" w:before="60"/>
            </w:pPr>
            <w:r>
              <w:rPr>
                <w:rFonts w:ascii="Calibri" w:cs="Calibri" w:eastAsia="Calibri" w:hAnsi="Calibri"/>
                <w:b/>
                <w:bCs/>
                <w:color w:val="1F3864"/>
                <w:sz w:val="17"/>
                <w:szCs w:val="17"/>
              </w:rPr>
              <w:t xml:space="preserve">-Iteradores</w:t>
            </w:r>
          </w:p>
          <w:p>
            <w:pPr>
              <w:spacing w:after="30" w:before="60"/>
            </w:pPr>
            <w:r>
              <w:rPr>
                <w:rFonts w:ascii="Calibri" w:cs="Calibri" w:eastAsia="Calibri" w:hAnsi="Calibri"/>
                <w:b/>
                <w:bCs/>
                <w:color w:val="1F3864"/>
                <w:sz w:val="17"/>
                <w:szCs w:val="17"/>
              </w:rPr>
              <w:t xml:space="preserve">-Generadores</w:t>
            </w:r>
          </w:p>
          <w:p>
            <w:pPr>
              <w:spacing w:after="30" w:before="60"/>
            </w:pPr>
            <w:r>
              <w:rPr>
                <w:rFonts w:ascii="Calibri" w:cs="Calibri" w:eastAsia="Calibri" w:hAnsi="Calibri"/>
                <w:b/>
                <w:bCs/>
                <w:color w:val="1F3864"/>
                <w:sz w:val="17"/>
                <w:szCs w:val="17"/>
              </w:rPr>
              <w:t xml:space="preserve">-Otros elementos</w:t>
            </w:r>
          </w:p>
          <w:p>
            <w:pPr>
              <w:spacing w:after="30" w:before="60"/>
            </w:pPr>
            <w:r>
              <w:rPr>
                <w:rFonts w:ascii="Calibri" w:cs="Calibri" w:eastAsia="Calibri" w:hAnsi="Calibri"/>
                <w:b/>
                <w:bCs/>
                <w:color w:val="1F3864"/>
                <w:sz w:val="17"/>
                <w:szCs w:val="17"/>
              </w:rPr>
              <w:t xml:space="preserve">-Plantillas</w:t>
            </w:r>
          </w:p>
          <w:p>
            <w:pPr>
              <w:spacing w:after="30" w:before="60"/>
            </w:pPr>
            <w:r>
              <w:rPr>
                <w:rFonts w:ascii="Calibri" w:cs="Calibri" w:eastAsia="Calibri" w:hAnsi="Calibri"/>
                <w:b/>
                <w:bCs/>
                <w:color w:val="1F3864"/>
                <w:sz w:val="17"/>
                <w:szCs w:val="17"/>
              </w:rPr>
              <w:t xml:space="preserve">-Multihilos</w:t>
            </w:r>
          </w:p>
          <w:p>
            <w:pPr>
              <w:spacing w:after="30" w:before="60"/>
            </w:pPr>
            <w:r>
              <w:rPr>
                <w:rFonts w:ascii="Calibri" w:cs="Calibri" w:eastAsia="Calibri" w:hAnsi="Calibri"/>
                <w:b/>
                <w:bCs/>
                <w:color w:val="1F3864"/>
                <w:sz w:val="17"/>
                <w:szCs w:val="17"/>
              </w:rPr>
              <w:t xml:space="preserve">- Entornos virtuales</w:t>
            </w:r>
          </w:p>
        </w:tc>
        <w:tc>
          <w:tcPr>
            <w:tcW w:type="dxa" w:w="2500"/>
            <w:shd w:fill="FFFFFF"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Explica el flujo de entrada y salida de datos en aplicaciones web, describiendo la entrada de datos, el formateo de cadenas y la escritura de archivos dentro de la programación interpretada multiparadigma. A partir de la lectura guiada del material didáctico y una presentación introductoria.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Demuestra el manejo de errores y excepciones, explicando errores de sintaxis, excepciones y el levantado de excepciones definidas por el usuario. Con apoyo de una presentación digital y ejemplos de código comentados.</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Describe el uso de clases, objetos, ámbitos y espacios de nombres dentro del desarrollo de aplicaciones web. Mediante la exposición apoyada en material visual y esquemas explicativos.</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ejemplos de aplicaciones web que integran flujo de datos, manejo de errores y uso de clases, resaltando buenas prácticas de programación. Por medio de la revisión de código y la lectura dirigida de ejemplos funcionales.</w:t>
            </w:r>
          </w:p>
        </w:tc>
        <w:tc>
          <w:tcPr>
            <w:tcW w:type="dxa" w:w="2500"/>
            <w:shd w:fill="FFFFFF"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Elabora un esquema o mapa conceptual donde represente el flujo de entrada y salida de datos, incluyendo entrada de datos, formateo de cadenas y escritura de archivos. A partir del estudio de ejemplos vistos en clase.</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Desarrolla ejercicios prácticos donde implemente manejo de errores y excepciones, utilizando bloques de control para capturar y levantar excepciones. Durante prácticas guiadas en el entorno de desarrollo.</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Construye programas sencillos que utilicen clases, objetos y atributos, diferenciando objetos de clase y objetos instancia. Aplicando los conceptos mediante codificación progresiva.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Elabora una aplicación web básica que integre flujo de datos, manejo de errores y uso de clases. Como producto final desarrollado en el lenguaje de programación interpretada multiparadigma.</w:t>
            </w:r>
          </w:p>
        </w:tc>
        <w:tc>
          <w:tcPr>
            <w:tcW w:type="dxa" w:w="1300"/>
            <w:shd w:fill="FFFFFF" w:val="clear"/>
            <w:tcMar>
              <w:top w:type="dxa" w:w="80"/>
              <w:left w:type="dxa" w:w="100"/>
              <w:bottom w:type="dxa" w:w="80"/>
              <w:right w:type="dxa" w:w="100"/>
            </w:tcMar>
            <w:vAlign w:val="top"/>
          </w:tcPr>
          <w:p>
            <w:pPr>
              <w:spacing w:after="40"/>
            </w:pPr>
            <w:r>
              <w:rPr>
                <w:rFonts w:ascii="Calibri" w:cs="Calibri" w:eastAsia="Calibri" w:hAnsi="Calibri"/>
                <w:sz w:val="17"/>
                <w:szCs w:val="17"/>
              </w:rPr>
              <w:t xml:space="preserve">Sesión 1 (Cotidiano_U2RA3_S1.html): Sopa de letras, Completar espacios, Verdadero o falso, Quiz de aplicación, Emparejar.</w:t>
            </w:r>
          </w:p>
          <w:p>
            <w:pPr>
              <w:spacing w:after="40"/>
            </w:pPr>
            <w:r>
              <w:rPr>
                <w:rFonts w:ascii="Calibri" w:cs="Calibri" w:eastAsia="Calibri" w:hAnsi="Calibri"/>
                <w:sz w:val="17"/>
                <w:szCs w:val="17"/>
              </w:rPr>
              <w:t xml:space="preserve">Sesión 2 (Cotidiano_U2RA3_S2.html): Emparejar, Quiz conceptual, Sopa de letras, Verdadero o falso, Completar espacios.</w:t>
            </w:r>
          </w:p>
          <w:p>
            <w:pPr>
              <w:spacing w:after="40"/>
            </w:pPr>
            <w:r>
              <w:rPr>
                <w:rFonts w:ascii="Calibri" w:cs="Calibri" w:eastAsia="Calibri" w:hAnsi="Calibri"/>
                <w:sz w:val="17"/>
                <w:szCs w:val="17"/>
              </w:rPr>
              <w:t xml:space="preserve">Sesión 3 (Cotidiano_U2RA3_S3.html): ¿Sintaxis o excepción?, Verdadero o falso, Completar espacios, Quiz de aplicación, Sopa de letras.</w:t>
            </w:r>
          </w:p>
          <w:p>
            <w:pPr>
              <w:spacing w:after="40"/>
            </w:pPr>
            <w:r>
              <w:rPr>
                <w:rFonts w:ascii="Calibri" w:cs="Calibri" w:eastAsia="Calibri" w:hAnsi="Calibri"/>
                <w:sz w:val="17"/>
                <w:szCs w:val="17"/>
              </w:rPr>
              <w:t xml:space="preserve">Sesión 4 (Cotidiano_U2RA3_S4.html): Quiz conceptual, Sopa de letras, Verdadero o falso, Completar espacios, Emparejar.</w:t>
            </w:r>
          </w:p>
          <w:p>
            <w:pPr>
              <w:spacing w:after="40"/>
            </w:pPr>
            <w:r>
              <w:rPr>
                <w:rFonts w:ascii="Calibri" w:cs="Calibri" w:eastAsia="Calibri" w:hAnsi="Calibri"/>
                <w:sz w:val="17"/>
                <w:szCs w:val="17"/>
              </w:rPr>
              <w:t xml:space="preserve">Sesión 5 (Cotidiano_U2RA3_S5.html): Completar espacios, Emparejar, Quiz conceptual, Verdadero o falso, Sopa de letras.</w:t>
            </w:r>
          </w:p>
          <w:p>
            <w:pPr>
              <w:spacing w:after="40"/>
            </w:pPr>
            <w:r>
              <w:rPr>
                <w:rFonts w:ascii="Calibri" w:cs="Calibri" w:eastAsia="Calibri" w:hAnsi="Calibri"/>
                <w:sz w:val="17"/>
                <w:szCs w:val="17"/>
              </w:rPr>
              <w:t xml:space="preserve">Sesión 6 (Cotidiano_U2RA3_S6.html): Sopa de letras, Verdadero o falso, Completar espacios, Emparejar, Quiz final.</w:t>
            </w:r>
          </w:p>
          <w:p>
            <w:pPr>
              <w:spacing w:after="40"/>
            </w:pPr>
            <w:r>
              <w:rPr>
                <w:rFonts w:ascii="Calibri" w:cs="Calibri" w:eastAsia="Calibri" w:hAnsi="Calibri"/>
                <w:sz w:val="17"/>
                <w:szCs w:val="17"/>
              </w:rPr>
              <w:t xml:space="preserve">Sesión 7 (Cotidiano_U2RA3_S7.html): Emparejar, Quiz conceptual, Sopa de letras, Verdadero o falso, Completar espacios.</w:t>
            </w:r>
          </w:p>
          <w:p>
            <w:pPr>
              <w:spacing w:after="40"/>
            </w:pPr>
            <w:r>
              <w:rPr>
                <w:rFonts w:ascii="Calibri" w:cs="Calibri" w:eastAsia="Calibri" w:hAnsi="Calibri"/>
                <w:sz w:val="17"/>
                <w:szCs w:val="17"/>
              </w:rPr>
              <w:t xml:space="preserve">Sesión 8 (Cotidiano_U2RA3_S8.html): Verdadero o falso, Completar espacios, Quiz conceptual, Sopa de letras, Emparejar.</w:t>
            </w:r>
          </w:p>
          <w:p>
            <w:pPr>
              <w:spacing w:after="40"/>
            </w:pPr>
            <w:r>
              <w:rPr>
                <w:rFonts w:ascii="Calibri" w:cs="Calibri" w:eastAsia="Calibri" w:hAnsi="Calibri"/>
                <w:sz w:val="17"/>
                <w:szCs w:val="17"/>
              </w:rPr>
              <w:t xml:space="preserve">Sesión 9 (Cotidiano_U2RA3_S9.html): Quiz conceptual, Sopa de letras, Verdadero o falso, Completar espacios, Emparejar.</w:t>
            </w:r>
          </w:p>
          <w:p>
            <w:pPr>
              <w:spacing w:after="40"/>
            </w:pPr>
            <w:r>
              <w:rPr>
                <w:rFonts w:ascii="Calibri" w:cs="Calibri" w:eastAsia="Calibri" w:hAnsi="Calibri"/>
                <w:sz w:val="17"/>
                <w:szCs w:val="17"/>
              </w:rPr>
              <w:t xml:space="preserve">Sesión 10 (Cotidiano_U2RA3_S10.html): Emparejar, Sopa de letras — repaso integrador, Quiz integrador del RA3, Verdadero o falso — repaso integrador, Completar espacios — repaso final.</w:t>
            </w:r>
          </w:p>
        </w:tc>
        <w:tc>
          <w:tcPr>
            <w:tcW w:type="dxa" w:w="700"/>
            <w:shd w:fill="FFFFFF" w:val="clear"/>
            <w:tcMar>
              <w:top w:type="dxa" w:w="80"/>
              <w:left w:type="dxa" w:w="100"/>
              <w:bottom w:type="dxa" w:w="80"/>
              <w:right w:type="dxa" w:w="100"/>
            </w:tcMar>
            <w:vAlign w:val="top"/>
          </w:tcPr>
          <w:p>
            <w:pPr>
              <w:spacing w:after="60"/>
              <w:jc w:val="center"/>
            </w:pPr>
            <w:r>
              <w:rPr>
                <w:rFonts w:ascii="Calibri" w:cs="Calibri" w:eastAsia="Calibri" w:hAnsi="Calibri"/>
                <w:b w:val="false"/>
                <w:bCs w:val="false"/>
                <w:sz w:val="17"/>
                <w:szCs w:val="17"/>
              </w:rPr>
              <w:t xml:space="preserve">40</w:t>
            </w:r>
          </w:p>
        </w:tc>
      </w:tr>
      <w:tr>
        <w:tc>
          <w:tcPr>
            <w:tcW w:type="dxa" w:w="1800"/>
            <w:shd w:fill="F2F2F2" w:val="clear"/>
            <w:tcMar>
              <w:top w:type="dxa" w:w="80"/>
              <w:left w:type="dxa" w:w="100"/>
              <w:bottom w:type="dxa" w:w="80"/>
              <w:right w:type="dxa" w:w="100"/>
            </w:tcMar>
            <w:vAlign w:val="top"/>
          </w:tcPr>
          <w:p>
            <w:pPr>
              <w:spacing w:after="60"/>
              <w:jc w:val="left"/>
            </w:pPr>
            <w:r>
              <w:rPr>
                <w:rFonts w:ascii="Calibri" w:cs="Calibri" w:eastAsia="Calibri" w:hAnsi="Calibri"/>
                <w:b w:val="false"/>
                <w:bCs w:val="false"/>
                <w:sz w:val="17"/>
                <w:szCs w:val="17"/>
              </w:rPr>
              <w:t xml:space="preserve">4. Utilizar las técnicas de proactividad como medios alternativos en la solución de problemas.</w:t>
            </w:r>
          </w:p>
        </w:tc>
        <w:tc>
          <w:tcPr>
            <w:tcW w:type="dxa" w:w="1800"/>
            <w:shd w:fill="F2F2F2" w:val="clear"/>
            <w:tcMar>
              <w:top w:type="dxa" w:w="80"/>
              <w:left w:type="dxa" w:w="100"/>
              <w:bottom w:type="dxa" w:w="80"/>
              <w:right w:type="dxa" w:w="100"/>
            </w:tcMar>
            <w:vAlign w:val="top"/>
          </w:tcPr>
          <w:p>
            <w:pPr>
              <w:spacing w:after="30" w:before="60"/>
            </w:pPr>
            <w:r>
              <w:rPr>
                <w:rFonts w:ascii="Calibri" w:cs="Calibri" w:eastAsia="Calibri" w:hAnsi="Calibri"/>
                <w:b/>
                <w:bCs/>
                <w:color w:val="1F3864"/>
                <w:sz w:val="17"/>
                <w:szCs w:val="17"/>
              </w:rPr>
              <w:t xml:space="preserve">-Proactividad</w:t>
            </w:r>
          </w:p>
          <w:p>
            <w:pPr>
              <w:spacing w:after="30" w:before="60"/>
            </w:pPr>
            <w:r>
              <w:rPr>
                <w:rFonts w:ascii="Calibri" w:cs="Calibri" w:eastAsia="Calibri" w:hAnsi="Calibri"/>
                <w:b/>
                <w:bCs/>
                <w:color w:val="1F3864"/>
                <w:sz w:val="17"/>
                <w:szCs w:val="17"/>
              </w:rPr>
              <w:t xml:space="preserve">-Concepto</w:t>
            </w:r>
          </w:p>
          <w:p>
            <w:pPr>
              <w:spacing w:after="30" w:before="60"/>
            </w:pPr>
            <w:r>
              <w:rPr>
                <w:rFonts w:ascii="Calibri" w:cs="Calibri" w:eastAsia="Calibri" w:hAnsi="Calibri"/>
                <w:b/>
                <w:bCs/>
                <w:color w:val="1F3864"/>
                <w:sz w:val="17"/>
                <w:szCs w:val="17"/>
              </w:rPr>
              <w:t xml:space="preserve">-Generalidades</w:t>
            </w:r>
          </w:p>
          <w:p>
            <w:pPr>
              <w:spacing w:after="30" w:before="60"/>
            </w:pPr>
            <w:r>
              <w:rPr>
                <w:rFonts w:ascii="Calibri" w:cs="Calibri" w:eastAsia="Calibri" w:hAnsi="Calibri"/>
                <w:b/>
                <w:bCs/>
                <w:color w:val="1F3864"/>
                <w:sz w:val="17"/>
                <w:szCs w:val="17"/>
              </w:rPr>
              <w:t xml:space="preserve">-Estímulo</w:t>
            </w:r>
          </w:p>
          <w:p>
            <w:pPr>
              <w:spacing w:after="30" w:before="60"/>
            </w:pPr>
            <w:r>
              <w:rPr>
                <w:rFonts w:ascii="Calibri" w:cs="Calibri" w:eastAsia="Calibri" w:hAnsi="Calibri"/>
                <w:b/>
                <w:bCs/>
                <w:color w:val="1F3864"/>
                <w:sz w:val="17"/>
                <w:szCs w:val="17"/>
              </w:rPr>
              <w:t xml:space="preserve">-Iniciativa</w:t>
            </w:r>
          </w:p>
          <w:p>
            <w:pPr>
              <w:spacing w:after="30" w:before="60"/>
            </w:pPr>
            <w:r>
              <w:rPr>
                <w:rFonts w:ascii="Calibri" w:cs="Calibri" w:eastAsia="Calibri" w:hAnsi="Calibri"/>
                <w:b/>
                <w:bCs/>
                <w:color w:val="1F3864"/>
                <w:sz w:val="17"/>
                <w:szCs w:val="17"/>
              </w:rPr>
              <w:t xml:space="preserve">-Preocupación</w:t>
            </w:r>
          </w:p>
          <w:p>
            <w:pPr>
              <w:spacing w:after="30" w:before="60"/>
            </w:pPr>
            <w:r>
              <w:rPr>
                <w:rFonts w:ascii="Calibri" w:cs="Calibri" w:eastAsia="Calibri" w:hAnsi="Calibri"/>
                <w:b/>
                <w:bCs/>
                <w:color w:val="1F3864"/>
                <w:sz w:val="17"/>
                <w:szCs w:val="17"/>
              </w:rPr>
              <w:t xml:space="preserve">-Respuesta</w:t>
            </w:r>
          </w:p>
          <w:p>
            <w:pPr>
              <w:spacing w:after="30" w:before="60"/>
            </w:pPr>
            <w:r>
              <w:rPr>
                <w:rFonts w:ascii="Calibri" w:cs="Calibri" w:eastAsia="Calibri" w:hAnsi="Calibri"/>
                <w:b/>
                <w:bCs/>
                <w:color w:val="1F3864"/>
                <w:sz w:val="17"/>
                <w:szCs w:val="17"/>
              </w:rPr>
              <w:t xml:space="preserve">-Círculo de influencia</w:t>
            </w:r>
          </w:p>
          <w:p>
            <w:pPr>
              <w:spacing w:after="30" w:before="60"/>
            </w:pPr>
            <w:r>
              <w:rPr>
                <w:rFonts w:ascii="Calibri" w:cs="Calibri" w:eastAsia="Calibri" w:hAnsi="Calibri"/>
                <w:b/>
                <w:bCs/>
                <w:color w:val="1F3864"/>
                <w:sz w:val="17"/>
                <w:szCs w:val="17"/>
              </w:rPr>
              <w:t xml:space="preserve">-Compromisos</w:t>
            </w:r>
          </w:p>
        </w:tc>
        <w:tc>
          <w:tcPr>
            <w:tcW w:type="dxa" w:w="2500"/>
            <w:shd w:fill="F2F2F2"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Explica el concepto de proactividad, describiendo sus generalidades, el estímulo, la iniciativa, la preocupación y la respuesta ante los problemas. A partir de la lectura guiada del material didáctico y una presentación introductoria.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Describe el círculo de influencia y los compromisos como herramientas para la solución alternativa de problemas. Con el apoyo de ejemplos contextualizados y situaciones de la vida cotidiana.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casos prácticos donde se evidencie el uso de la proactividad en la toma de decisiones. Mediante la discusión dirigida y la reflexión grupal.</w:t>
            </w:r>
          </w:p>
        </w:tc>
        <w:tc>
          <w:tcPr>
            <w:tcW w:type="dxa" w:w="2500"/>
            <w:shd w:fill="F2F2F2"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Elabora un mapa conceptual donde represente el concepto de proactividad, incluyendo sus generalidades, estímulo, iniciativa, preocupación y respuesta. Organizando la información estudiada en clase.</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Expone las características de la persona proactiva frente al grupo. A partir de una guía mental o esquema previamente elaborado.</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situaciones cotidianas planteadas por el docente e identifica acciones proactivas posibles. Mediante el trabajo colaborativo y la discusión grupal.</w:t>
            </w:r>
          </w:p>
        </w:tc>
        <w:tc>
          <w:tcPr>
            <w:tcW w:type="dxa" w:w="1300"/>
            <w:shd w:fill="F2F2F2" w:val="clear"/>
            <w:tcMar>
              <w:top w:type="dxa" w:w="80"/>
              <w:left w:type="dxa" w:w="100"/>
              <w:bottom w:type="dxa" w:w="80"/>
              <w:right w:type="dxa" w:w="100"/>
            </w:tcMar>
            <w:vAlign w:val="top"/>
          </w:tcPr>
          <w:p>
            <w:pPr>
              <w:spacing w:after="40"/>
            </w:pPr>
            <w:r>
              <w:rPr>
                <w:rFonts w:ascii="Calibri" w:cs="Calibri" w:eastAsia="Calibri" w:hAnsi="Calibri"/>
                <w:sz w:val="17"/>
                <w:szCs w:val="17"/>
              </w:rPr>
              <w:t xml:space="preserve">Sesión 1 (Cotidiano_U2RA4_S1.html): Sopa de letras, Verdadero o falso, Completar espacios, Emparejar, Quiz final.</w:t>
            </w:r>
          </w:p>
          <w:p>
            <w:pPr>
              <w:spacing w:after="40"/>
            </w:pPr>
            <w:r>
              <w:rPr>
                <w:rFonts w:ascii="Calibri" w:cs="Calibri" w:eastAsia="Calibri" w:hAnsi="Calibri"/>
                <w:sz w:val="17"/>
                <w:szCs w:val="17"/>
              </w:rPr>
              <w:t xml:space="preserve">Sesión 2 (Cotidiano_U2RA4_S2.html): Emparejar, Quiz integrador del RA4, Verdadero o falso, Ordenar palabras, Respuesta corta.</w:t>
            </w:r>
          </w:p>
        </w:tc>
        <w:tc>
          <w:tcPr>
            <w:tcW w:type="dxa" w:w="700"/>
            <w:shd w:fill="F2F2F2" w:val="clear"/>
            <w:tcMar>
              <w:top w:type="dxa" w:w="80"/>
              <w:left w:type="dxa" w:w="100"/>
              <w:bottom w:type="dxa" w:w="80"/>
              <w:right w:type="dxa" w:w="100"/>
            </w:tcMar>
            <w:vAlign w:val="top"/>
          </w:tcPr>
          <w:p>
            <w:pPr>
              <w:spacing w:after="60"/>
              <w:jc w:val="center"/>
            </w:pPr>
            <w:r>
              <w:rPr>
                <w:rFonts w:ascii="Calibri" w:cs="Calibri" w:eastAsia="Calibri" w:hAnsi="Calibri"/>
                <w:b w:val="false"/>
                <w:bCs w:val="false"/>
                <w:sz w:val="17"/>
                <w:szCs w:val="17"/>
              </w:rPr>
              <w:t xml:space="preserve">8</w:t>
            </w:r>
          </w:p>
        </w:tc>
      </w:tr>
      <w:tr>
        <w:tc>
          <w:tcPr>
            <w:tcW w:type="dxa" w:w="1800"/>
            <w:shd w:fill="FFFFFF" w:val="clear"/>
            <w:tcMar>
              <w:top w:type="dxa" w:w="80"/>
              <w:left w:type="dxa" w:w="100"/>
              <w:bottom w:type="dxa" w:w="80"/>
              <w:right w:type="dxa" w:w="100"/>
            </w:tcMar>
            <w:vAlign w:val="top"/>
          </w:tcPr>
          <w:p>
            <w:pPr>
              <w:spacing w:after="60"/>
              <w:jc w:val="left"/>
            </w:pPr>
            <w:r>
              <w:rPr>
                <w:rFonts w:ascii="Calibri" w:cs="Calibri" w:eastAsia="Calibri" w:hAnsi="Calibri"/>
                <w:b w:val="false"/>
                <w:bCs w:val="false"/>
                <w:sz w:val="17"/>
                <w:szCs w:val="17"/>
              </w:rPr>
              <w:t xml:space="preserve">5. Aplicar la escala de valores y creencias para la toma de decisiones que permitan la sana convivencia.</w:t>
            </w:r>
          </w:p>
        </w:tc>
        <w:tc>
          <w:tcPr>
            <w:tcW w:type="dxa" w:w="1800"/>
            <w:shd w:fill="FFFFFF" w:val="clear"/>
            <w:tcMar>
              <w:top w:type="dxa" w:w="80"/>
              <w:left w:type="dxa" w:w="100"/>
              <w:bottom w:type="dxa" w:w="80"/>
              <w:right w:type="dxa" w:w="100"/>
            </w:tcMar>
            <w:vAlign w:val="top"/>
          </w:tcPr>
          <w:p>
            <w:pPr>
              <w:spacing w:after="30" w:before="60"/>
            </w:pPr>
            <w:r>
              <w:rPr>
                <w:rFonts w:ascii="Calibri" w:cs="Calibri" w:eastAsia="Calibri" w:hAnsi="Calibri"/>
                <w:b/>
                <w:bCs/>
                <w:color w:val="1F3864"/>
                <w:sz w:val="17"/>
                <w:szCs w:val="17"/>
              </w:rPr>
              <w:t xml:space="preserve">-Creencias y valores</w:t>
            </w:r>
          </w:p>
          <w:p>
            <w:pPr>
              <w:spacing w:after="30" w:before="60"/>
            </w:pPr>
            <w:r>
              <w:rPr>
                <w:rFonts w:ascii="Calibri" w:cs="Calibri" w:eastAsia="Calibri" w:hAnsi="Calibri"/>
                <w:b/>
                <w:bCs/>
                <w:color w:val="1F3864"/>
                <w:sz w:val="17"/>
                <w:szCs w:val="17"/>
              </w:rPr>
              <w:t xml:space="preserve">-Ámbito socioemocional</w:t>
            </w:r>
          </w:p>
          <w:p>
            <w:pPr>
              <w:spacing w:after="30" w:before="60"/>
            </w:pPr>
            <w:r>
              <w:rPr>
                <w:rFonts w:ascii="Calibri" w:cs="Calibri" w:eastAsia="Calibri" w:hAnsi="Calibri"/>
                <w:b/>
                <w:bCs/>
                <w:color w:val="1F3864"/>
                <w:sz w:val="17"/>
                <w:szCs w:val="17"/>
              </w:rPr>
              <w:t xml:space="preserve">-Concepto</w:t>
            </w:r>
          </w:p>
          <w:p>
            <w:pPr>
              <w:spacing w:after="30" w:before="60"/>
            </w:pPr>
            <w:r>
              <w:rPr>
                <w:rFonts w:ascii="Calibri" w:cs="Calibri" w:eastAsia="Calibri" w:hAnsi="Calibri"/>
                <w:b/>
                <w:bCs/>
                <w:color w:val="1F3864"/>
                <w:sz w:val="17"/>
                <w:szCs w:val="17"/>
              </w:rPr>
              <w:t xml:space="preserve">-Percepciones</w:t>
            </w:r>
          </w:p>
          <w:p>
            <w:pPr>
              <w:spacing w:after="30" w:before="60"/>
            </w:pPr>
            <w:r>
              <w:rPr>
                <w:rFonts w:ascii="Calibri" w:cs="Calibri" w:eastAsia="Calibri" w:hAnsi="Calibri"/>
                <w:b/>
                <w:bCs/>
                <w:color w:val="1F3864"/>
                <w:sz w:val="17"/>
                <w:szCs w:val="17"/>
              </w:rPr>
              <w:t xml:space="preserve">-Justicia social</w:t>
            </w:r>
          </w:p>
          <w:p>
            <w:pPr>
              <w:spacing w:after="30" w:before="60"/>
            </w:pPr>
            <w:r>
              <w:rPr>
                <w:rFonts w:ascii="Calibri" w:cs="Calibri" w:eastAsia="Calibri" w:hAnsi="Calibri"/>
                <w:b/>
                <w:bCs/>
                <w:color w:val="1F3864"/>
                <w:sz w:val="17"/>
                <w:szCs w:val="17"/>
              </w:rPr>
              <w:t xml:space="preserve">-Compromiso cívico</w:t>
            </w:r>
          </w:p>
          <w:p>
            <w:pPr>
              <w:spacing w:after="30" w:before="60"/>
            </w:pPr>
            <w:r>
              <w:rPr>
                <w:rFonts w:ascii="Calibri" w:cs="Calibri" w:eastAsia="Calibri" w:hAnsi="Calibri"/>
                <w:b/>
                <w:bCs/>
                <w:color w:val="1F3864"/>
                <w:sz w:val="17"/>
                <w:szCs w:val="17"/>
              </w:rPr>
              <w:t xml:space="preserve">-Decisiones políticas y sociales</w:t>
            </w:r>
          </w:p>
        </w:tc>
        <w:tc>
          <w:tcPr>
            <w:tcW w:type="dxa" w:w="2500"/>
            <w:shd w:fill="FFFFFF"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Explica el concepto de creencias y valores, describiendo su relación con el ámbito socioemocional y las percepciones personales. A partir de la lectura guiada del material didáctico y una presentación introductoria.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Describe la importancia de la justicia social y el compromiso cívico en la toma de decisiones personales, políticas y sociales. Con apoyo de ejemplos contextualizados y situaciones de la vida cotidiana.</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casos donde se evidencie la influencia de valores y creencias en la sana convivencia. Mediante el análisis de situaciones reales y la discusión dirigida.</w:t>
            </w:r>
          </w:p>
        </w:tc>
        <w:tc>
          <w:tcPr>
            <w:tcW w:type="dxa" w:w="2500"/>
            <w:shd w:fill="FFFFFF" w:val="clear"/>
            <w:tcMar>
              <w:top w:type="dxa" w:w="80"/>
              <w:left w:type="dxa" w:w="100"/>
              <w:bottom w:type="dxa" w:w="80"/>
              <w:right w:type="dxa" w:w="100"/>
            </w:tcMar>
            <w:vAlign w:val="top"/>
          </w:tcPr>
          <w:p>
            <w:pPr>
              <w:spacing w:after="60"/>
            </w:pPr>
            <w:r>
              <w:rPr>
                <w:rFonts w:ascii="Calibri" w:cs="Calibri" w:eastAsia="Calibri" w:hAnsi="Calibri"/>
                <w:sz w:val="17"/>
                <w:szCs w:val="17"/>
              </w:rPr>
              <w:t xml:space="preserve">Elabora un mapa conceptual donde represente el concepto de creencias y valores, integrando el ámbito socioemocional y las percepciones personales. Organizando la información estudiada en clase.</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Expone los ámbitos de aprendizaje socioemocional frente al grupo. A partir de una guía mental o esquema previamente elaborado.</w:t>
            </w:r>
          </w:p>
          <w:p>
            <w:pPr>
              <w:spacing w:after="60"/>
            </w:pPr>
            <w:r>
              <w:rPr>
                <w:rFonts w:ascii="Calibri" w:cs="Calibri" w:eastAsia="Calibri" w:hAnsi="Calibri"/>
                <w:sz w:val="17"/>
                <w:szCs w:val="17"/>
              </w:rPr>
              <w:t xml:space="preserve"/>
            </w:r>
          </w:p>
          <w:p>
            <w:pPr>
              <w:spacing w:after="60"/>
            </w:pPr>
            <w:r>
              <w:rPr>
                <w:rFonts w:ascii="Calibri" w:cs="Calibri" w:eastAsia="Calibri" w:hAnsi="Calibri"/>
                <w:sz w:val="17"/>
                <w:szCs w:val="17"/>
              </w:rPr>
              <w:t xml:space="preserve">Analiza situaciones sociales o escolares donde se evidencie la toma de decisiones basada en valores. Mediante el trabajo colaborativo y el intercambio de ideas.</w:t>
            </w:r>
          </w:p>
        </w:tc>
        <w:tc>
          <w:tcPr>
            <w:tcW w:type="dxa" w:w="1300"/>
            <w:shd w:fill="FFFFFF" w:val="clear"/>
            <w:tcMar>
              <w:top w:type="dxa" w:w="80"/>
              <w:left w:type="dxa" w:w="100"/>
              <w:bottom w:type="dxa" w:w="80"/>
              <w:right w:type="dxa" w:w="100"/>
            </w:tcMar>
            <w:vAlign w:val="top"/>
          </w:tcPr>
          <w:p>
            <w:pPr>
              <w:spacing w:after="40"/>
            </w:pPr>
            <w:r>
              <w:rPr>
                <w:rFonts w:ascii="Calibri" w:cs="Calibri" w:eastAsia="Calibri" w:hAnsi="Calibri"/>
                <w:sz w:val="17"/>
                <w:szCs w:val="17"/>
              </w:rPr>
              <w:t xml:space="preserve">Sesión 1 (Cotidiano_U2RA5_S1.html): Sopa de letras, Verdadero o falso, Completar espacios, Emparejar, Quiz final.</w:t>
            </w:r>
          </w:p>
          <w:p>
            <w:pPr>
              <w:spacing w:after="40"/>
            </w:pPr>
            <w:r>
              <w:rPr>
                <w:rFonts w:ascii="Calibri" w:cs="Calibri" w:eastAsia="Calibri" w:hAnsi="Calibri"/>
                <w:sz w:val="17"/>
                <w:szCs w:val="17"/>
              </w:rPr>
              <w:t xml:space="preserve">Sesión 2 (Cotidiano_U2RA5_S2.html): Emparejar, Quiz integrador del RA5, Verdadero o falso — cierre de la Unidad 2, Sopa de letras — cierre de Unidad 2, Completar espacios — cierre final.</w:t>
            </w:r>
          </w:p>
        </w:tc>
        <w:tc>
          <w:tcPr>
            <w:tcW w:type="dxa" w:w="700"/>
            <w:shd w:fill="FFFFFF" w:val="clear"/>
            <w:tcMar>
              <w:top w:type="dxa" w:w="80"/>
              <w:left w:type="dxa" w:w="100"/>
              <w:bottom w:type="dxa" w:w="80"/>
              <w:right w:type="dxa" w:w="100"/>
            </w:tcMar>
            <w:vAlign w:val="top"/>
          </w:tcPr>
          <w:p>
            <w:pPr>
              <w:spacing w:after="60"/>
              <w:jc w:val="center"/>
            </w:pPr>
            <w:r>
              <w:rPr>
                <w:rFonts w:ascii="Calibri" w:cs="Calibri" w:eastAsia="Calibri" w:hAnsi="Calibri"/>
                <w:b w:val="false"/>
                <w:bCs w:val="false"/>
                <w:sz w:val="17"/>
                <w:szCs w:val="17"/>
              </w:rPr>
              <w:t xml:space="preserve">8</w:t>
            </w:r>
          </w:p>
        </w:tc>
      </w:tr>
    </w:tbl>
    <w:p>
      <w:pPr>
        <w:spacing w:after="60" w:before="200"/>
      </w:pPr>
    </w:p>
    <w:p>
      <w:r>
        <w:rPr>
          <w:rFonts w:ascii="Calibri" w:cs="Calibri" w:eastAsia="Calibri" w:hAnsi="Calibri"/>
          <w:b/>
          <w:bCs/>
          <w:sz w:val="17"/>
          <w:szCs w:val="17"/>
        </w:rPr>
        <w:t xml:space="preserve">Observaciones:</w:t>
      </w:r>
    </w:p>
    <w:p>
      <w:r>
        <w:rPr>
          <w:rFonts w:ascii="Calibri" w:cs="Calibri" w:eastAsia="Calibri" w:hAnsi="Calibri"/>
          <w:i/>
          <w:iCs/>
          <w:color w:val="666666"/>
          <w:sz w:val="16"/>
          <w:szCs w:val="16"/>
        </w:rPr>
        <w:t xml:space="preserve">Las horas de cada Resultado de Aprendizaje fueron ajustadas por la persona docente respecto a la distribución original, manteniendo el total de 112 horas de la unidad.</w:t>
      </w:r>
    </w:p>
    <w:sectPr>
      <w:pgSz w:w="15840" w:h="12240" w:orient="portrait"/>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2026-08-31T17:51:58.240Z</dcterms:created>
  <dcterms:modified xsi:type="dcterms:W3CDTF">2026-08-31T17:51:58.254Z</dcterms:modified>
</cp:coreProperties>
</file>

<file path=docProps/custom.xml><?xml version="1.0" encoding="utf-8"?>
<Properties xmlns="http://schemas.openxmlformats.org/officeDocument/2006/custom-properties" xmlns:vt="http://schemas.openxmlformats.org/officeDocument/2006/docPropsVTypes"/>
</file>