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MINISTERIO DE EDUCACIÓN PÚBLICA  ·  CTP MERCEDES NORTE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7"/>
                <w:szCs w:val="17"/>
              </w:rPr>
              <w:t xml:space="preserve">Especialidad: Desarrollo Web  ·  Subárea: Tecnologías de información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40"/>
                <w:szCs w:val="40"/>
              </w:rPr>
              <w:t xml:space="preserve">TRABAJO COTIDIANO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24"/>
                <w:szCs w:val="24"/>
              </w:rPr>
              <w:t xml:space="preserve">Mejores prácticas de ciberseguridad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Décimo año  ·  Fundamentos de ciberseguridad  ·  RA3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2016"/>
        <w:gridCol w:w="2016"/>
      </w:tblGrid>
      <w:tr>
        <w:trPr>
          <w:cantSplit/>
          <w:tblHeader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del estudiante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604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 aprendizaje 3: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Explicar las mejores prácticas para la ciberseguridad de la información en la era digital.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Indicadores de logro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Aplica el cubo de McCumber y la defensa en profundidad a un caso.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Redacta políticas y selecciona modelos de control de acceso.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Calcula máscaras comodín y escribe ACL estándar con nombre.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Diseña una red con firewall, DMZ y zonas de seguridad.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Su misión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colegio tiene un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servidor web público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una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de datos de notas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la red interna. Usted forma parte del equipo que debe proponer las mejores prácticas para protegerlos.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Antes de empezar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Escriba su nombre en el encabezado.   •  Resuelva las 8 actividades en orden.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 Use lapicero azul o negro y letra clara.   •  Se califica con la rúbrica de la última página.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El cubo de McCumber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cada situación indique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principio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(C, I o D),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de los datos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 de contramedida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512"/>
        <w:gridCol w:w="1613"/>
        <w:gridCol w:w="1915"/>
      </w:tblGrid>
      <w:tr>
        <w:trPr>
          <w:cantSplit/>
          <w:tblHeader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Principio</w:t>
            </w: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9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Contramedida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cifra el disco del servidor de notas.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capacita a los docentes contra el phishing.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usa HTTPS para que los padres consulten notas.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calcula el hash de la copia de las notas para detectar cambios.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04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instala un servidor de respaldo por si el principal falla.</w:t>
            </w:r>
          </w:p>
        </w:tc>
        <w:tc>
          <w:tcPr>
            <w:tcW w:type="dxa" w:w="151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13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Defensa en profundidad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Proponga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control concreto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cada capa en el colegio.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5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 propuesto para el colegio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Políticas</w:t>
            </w:r>
          </w:p>
        </w:tc>
        <w:tc>
          <w:tcPr>
            <w:tcW w:type="dxa" w:w="75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Física</w:t>
            </w:r>
          </w:p>
        </w:tc>
        <w:tc>
          <w:tcPr>
            <w:tcW w:type="dxa" w:w="75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Perímetro</w:t>
            </w:r>
          </w:p>
        </w:tc>
        <w:tc>
          <w:tcPr>
            <w:tcW w:type="dxa" w:w="75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 interna</w:t>
            </w:r>
          </w:p>
        </w:tc>
        <w:tc>
          <w:tcPr>
            <w:tcW w:type="dxa" w:w="75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</w:t>
            </w:r>
          </w:p>
        </w:tc>
        <w:tc>
          <w:tcPr>
            <w:tcW w:type="dxa" w:w="75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Aplicación</w:t>
            </w:r>
          </w:p>
        </w:tc>
        <w:tc>
          <w:tcPr>
            <w:tcW w:type="dxa" w:w="75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52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</w:t>
            </w:r>
          </w:p>
        </w:tc>
        <w:tc>
          <w:tcPr>
            <w:tcW w:type="dxa" w:w="75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Redacte una política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una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política de contraseñas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el personal del colegio con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cinco reglas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Indique qué estándar o ley la respalda.</w:t>
            </w:r>
          </w:p>
        </w:tc>
      </w:tr>
    </w:tbl>
    <w:p>
      <w:pPr>
        <w:keepNext/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Política de contraseñas del CTP Mercedes Norte: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Estándar o ley que la respalda: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Modelos de control de acceso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el modelo: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RBAC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ABAC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4"/>
        <w:gridCol w:w="2016"/>
      </w:tblGrid>
      <w:tr>
        <w:trPr>
          <w:cantSplit/>
          <w:tblHeader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los orientadores tienen los mismos permisos en el sistema de expedientes.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docente decide con quién comparte su carpeta de Drive.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se entra al sistema de notas desde el colegio y en horario lectivo.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806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documentos se clasifican como públicos, internos o confidenciales y el sistema decide.</w:t>
            </w:r>
          </w:p>
        </w:tc>
        <w:tc>
          <w:tcPr>
            <w:tcW w:type="dxa" w:w="201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Máscaras comodín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la máscara de subred y la máscara comodín.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3024"/>
        <w:gridCol w:w="3024"/>
      </w:tblGrid>
      <w:tr>
        <w:trPr>
          <w:cantSplit/>
          <w:tblHeader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Quiero filtrar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Máscara de subred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Máscara comodín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equipo 192.168.20.15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red 192.168.20.0/24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red 10.0.0.0/8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red 172.16.0.0/16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red 192.168.30.0/25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Cualquier dirección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Escriba la ACL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el laboratorio de profesores (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192.168.20.0/24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debe llegar a la base de datos, por la interfaz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G0/1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del router.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Escriba los comandos de una ACL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estándar con nombre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llamada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SOLO-PROFES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aplíquela.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3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Explique dónde se coloca y por qué.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200" w:hRule="exact"/>
        </w:trPr>
        <w:tc>
          <w:tcPr>
            <w:tcW w:type="dxa" w:w="1008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80"/>
              <w:lef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Comandos: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¿Dónde se coloca la ACL estándar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Firewall y DMZ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Dibuje la red con las zonas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DMZ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externa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Indique si cada tráfico debe ser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permitido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bloqueado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2600" w:hRule="exact"/>
        </w:trPr>
        <w:tc>
          <w:tcPr>
            <w:tcW w:type="dxa" w:w="10080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tcMar>
              <w:top w:type="dxa" w:w="80"/>
              <w:left w:type="dxa" w:w="1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Dibujo de la red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428"/>
      </w:tblGrid>
      <w:tr>
        <w:trPr>
          <w:cantSplit/>
          <w:tblHeader/>
        </w:trPr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34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¿Permitido o bloqueado?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Internet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Servidor web (DMZ)</w:t>
            </w:r>
          </w:p>
        </w:tc>
        <w:tc>
          <w:tcPr>
            <w:tcW w:type="dxa" w:w="34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Internet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 de notas (interna)</w:t>
            </w:r>
          </w:p>
        </w:tc>
        <w:tc>
          <w:tcPr>
            <w:tcW w:type="dxa" w:w="34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interna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Internet</w:t>
            </w:r>
          </w:p>
        </w:tc>
        <w:tc>
          <w:tcPr>
            <w:tcW w:type="dxa" w:w="34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 web (DMZ)</w:t>
            </w:r>
          </w:p>
        </w:tc>
        <w:tc>
          <w:tcPr>
            <w:tcW w:type="dxa" w:w="33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 interna (todo)</w:t>
            </w:r>
          </w:p>
        </w:tc>
        <w:tc>
          <w:tcPr>
            <w:tcW w:type="dxa" w:w="342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  <w:p>
            <w:pPr>
              <w:keepNext/>
              <w:keepLines/>
              <w:jc w:val="center"/>
            </w:pPr>
            <w:r>
              <w:rPr>
                <w:rFonts w:ascii="Calibri" w:cs="Calibri" w:eastAsia="Calibri" w:hAnsi="Calibri"/>
                <w:color w:val="FFFFFF"/>
                <w:sz w:val="13"/>
                <w:szCs w:val="13"/>
              </w:rPr>
              <w:t xml:space="preserve">ACTIVIDAD</w:t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3" w:color="auto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5"/>
                <w:szCs w:val="25"/>
              </w:rPr>
              <w:t xml:space="preserve">Firewall de política basado en zonas (ZPF)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1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Ordene del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al 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los pasos para configurar un ZPF.</w:t>
            </w:r>
          </w:p>
          <w:p>
            <w:pPr>
              <w:keepNext/>
              <w:keepLines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2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Explique las acciones inspect, pass y drop.</w:t>
            </w:r>
          </w:p>
        </w:tc>
      </w:tr>
    </w:tbl>
    <w:p>
      <w:pPr>
        <w:keepNext/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9072"/>
      </w:tblGrid>
      <w:tr>
        <w:trPr>
          <w:cantSplit/>
          <w:tblHeader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el zone-pair y aplicarle la política.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las zonas de seguridad.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Asignar cada interfaz a su zona.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Identificar el tráfico con un class-map.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08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7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Definir la acción con un policy-map.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rFonts w:ascii="Calibri" w:cs="Calibri" w:eastAsia="Calibri" w:hAnsi="Calibri"/>
          <w:sz w:val="21"/>
          <w:szCs w:val="21"/>
        </w:rPr>
        <w:t xml:space="preserve">inspect / pass / drop: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  <w:tr>
        <w:trPr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BFC5CF" w:sz="4"/>
              <w:right w:val="none" w:color="FFFFFF" w:sz="0"/>
            </w:tcBorders>
          </w:tcPr>
          <w:p/>
        </w:tc>
      </w:tr>
    </w:tbl>
    <w:p>
      <w:pPr>
        <w:spacing w:after="80"/>
      </w:pP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Rúbrica de evaluación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7D2FE"/>
                <w:sz w:val="18"/>
                <w:szCs w:val="18"/>
              </w:rPr>
              <w:t xml:space="preserve">Actividades 1 a 8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2100"/>
        <w:gridCol w:w="2100"/>
        <w:gridCol w:w="2730"/>
        <w:gridCol w:w="735"/>
      </w:tblGrid>
      <w:tr>
        <w:trPr>
          <w:cantSplit/>
          <w:tblHeader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Inicial (1)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Intermedio (2)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Avanzado (3)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Tres dimensiones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con errores importantes.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bien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Clasifica todas las situaciones correctamente.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Defensa en profundidad y políticas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Controles o reglas generales.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Controles adecuados para la mayoría de capas.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Controles concretos por capa y política completa.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Control de acceso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pocos modelos.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la mayoría.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 todos los modelos.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Máscaras comodín y ACL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Cálculos o comandos con errores.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Cálculos correctos, ACL incompleta.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Cálculos y ACL correctos y justificados.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Firewall, DMZ y ZPF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o pasos incompletos.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correcto, explicación parcial.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Diseño, tráfico y pasos correctos.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Presentación y orden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Deja actividades sin resolver.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casi todo.</w:t>
            </w: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Resuelve todo con orden y vocabulario técnico.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241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73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Puntos máximos: 18</w:t>
            </w:r>
          </w:p>
        </w:tc>
        <w:tc>
          <w:tcPr>
            <w:tcW w:type="dxa" w:w="735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4032"/>
      </w:tblGrid>
      <w:tr>
        <w:trPr>
          <w:cantSplit/>
          <w:tblHeader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 obtenidos</w:t>
            </w: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Porcentaje obtenido</w:t>
            </w: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Firma de la docente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024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032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CTP Mercedes Norte · Cotidiano RA3 · Fundamentos de ciberseguridad · Página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2026-10-05T15:35:24.263Z</dcterms:created>
  <dcterms:modified xsi:type="dcterms:W3CDTF">2026-10-05T15:35:24.263Z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