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MINISTERIO DE EDUCACIÓN PÚBLICA  ·  CTP MERCEDES NORTE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Especialidad: Desarrollo Web  ·  Subárea: Tecnologías de información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40"/>
                <w:szCs w:val="40"/>
              </w:rPr>
              <w:t xml:space="preserve">TRABAJO COTIDIANO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24"/>
                <w:szCs w:val="24"/>
              </w:rPr>
              <w:t xml:space="preserve">Inteligencia, riesgos y respuesta a incidentes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Décimo año  ·  Fundamentos de ciberseguridad  ·  RA5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2016"/>
        <w:gridCol w:w="2016"/>
      </w:tblGrid>
      <w:tr>
        <w:trPr>
          <w:cantSplit/>
          <w:tblHeader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del estudiante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 5: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Explicar en qué consiste la inteligencia contra amenazas, la gestión de riesgos, la evaluación de vulnerabilidades y la respuesta ante incidentes de ciberseguridad.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Indicadores de logro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Identifica indicadores de compromiso y fuentes de inteligencia.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Prioriza vulnerabilidades con CVSS y evalúa riesgos.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Clasifica controles de seguridad por tipo y función.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Aplica las fases de respuesta a incidentes, la Kill Chain y el modelo de diamante a un caso.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Su misión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lunes, los empleados de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Ferretería El Clavo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 pueden abrir sus archivos y aparece una nota que pide un rescate. El ataque entró por un correo con un adjunto. Usted es parte del equipo que responde al incidente.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Antes de empezar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Escriba su nombre en el encabezado.   •  Resuelva las 8 actividades en orden.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Use lapicero azul o negro y letra clara.   •  Se califica con la rúbrica de la última página.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Indicadores de compromiso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Indique si cada elemento es un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IoC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de qué tipo (IP, dominio, hash, proceso).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2016"/>
        <w:gridCol w:w="2016"/>
      </w:tblGrid>
      <w:tr>
        <w:trPr>
          <w:cantSplit/>
          <w:tblHeader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 encontrado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¿Es IoC? (Sí/No)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185.220.101.45 aparece conectándose a la caja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dominio pago-rescate-xyz.onion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impresora del mostrador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archivo con hash SHA-256 conocido de ransomware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proceso «svch0st.exe» corriendo desde Descargas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Línea base de la red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valor normal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la ferretería y una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señal de alerta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cada elemento.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528"/>
        <w:gridCol w:w="3528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normal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Señal de alerta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Horario de uso de la red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Volumen de datos que salen por día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Puertos abiertos en el servidor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Cuentas de administrador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Priorice con CVSS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la gravedad de cada vulnerabilidad.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Ordene del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(primero) al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cuál corregir primero.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411"/>
        <w:gridCol w:w="2016"/>
        <w:gridCol w:w="1613"/>
      </w:tblGrid>
      <w:tr>
        <w:trPr>
          <w:cantSplit/>
          <w:tblHeader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Vulnerabilidad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CVSS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Gravedad</w:t>
            </w: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Falla en el correo que permite ejecutar código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9,8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Falla en la impresora que revela su modelo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3,1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Falla en el navegador que permite robar sesiones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7,5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Falla en el router que permite reiniciarlo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5,3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Matriz de riesgos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 × 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(1 bajo, 2 medio, 3 alto) y el nivel.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Elija el tratamiento: evitar, mitigar, transferir o aceptar.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706"/>
        <w:gridCol w:w="706"/>
        <w:gridCol w:w="1008"/>
        <w:gridCol w:w="1411"/>
        <w:gridCol w:w="2217"/>
      </w:tblGrid>
      <w:tr>
        <w:trPr>
          <w:cantSplit/>
          <w:tblHeader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7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7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 × I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Tratamiento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Correos de phishing al personal</w:t>
            </w:r>
          </w:p>
        </w:tc>
        <w:tc>
          <w:tcPr>
            <w:tcW w:type="dxa" w:w="7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Robo de la laptop de la dueña</w:t>
            </w:r>
          </w:p>
        </w:tc>
        <w:tc>
          <w:tcPr>
            <w:tcW w:type="dxa" w:w="7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Falla eléctrica en el servidor</w:t>
            </w:r>
          </w:p>
        </w:tc>
        <w:tc>
          <w:tcPr>
            <w:tcW w:type="dxa" w:w="7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Impresora desconfigurada</w:t>
            </w:r>
          </w:p>
        </w:tc>
        <w:tc>
          <w:tcPr>
            <w:tcW w:type="dxa" w:w="7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Controles de seguridad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(administrativo, técnico o físico) y 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función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(preventivo, detectivo, correctivo o disuasivo).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rPr>
          <w:cantSplit/>
          <w:tblHeader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Filtro de correo que bloquea adjuntos peligrosos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Cámara en la bodega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Restaurar los archivos desde un respaldo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Política de uso aceptable de la computadora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Rótulo «Área vigilada»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Respuesta al incidente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dos acciones concretas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la ferretería para cada fase.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 (NIST)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Acciones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Preparación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Detección y análisis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Contención, erradicación y recuperación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Actividades posteriores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¿Qué es la cadena de custodia y por qué importa si la ferretería denuncia el ataque?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Cyber Kill Chain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Describa qué hizo el atacante en cada paso y cómo se pudo cortar.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730"/>
        <w:gridCol w:w="3729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hizo el atacante?</w:t>
            </w: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¿Cómo cortarlo?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Reconocimiento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Preparación del arma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Explotación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Instalación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Comando y control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Acciones sobre objetivos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Modelo de diamante y recuperación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los cuatro vértices del modelo de diamante para el caso.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Proponga el RPO, el RTO y un plan de respaldos 3-2-1 para la ferretería.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Adversario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Víctima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RPO, RTO y plan de respaldos 3-2-1: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Rúbrica de evaluación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Actividades 1 a 8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2100"/>
        <w:gridCol w:w="2100"/>
        <w:gridCol w:w="2730"/>
        <w:gridCol w:w="735"/>
      </w:tblGrid>
      <w:tr>
        <w:trPr>
          <w:cantSplit/>
          <w:tblHeader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Inicial (1)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Intermedio (2)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Avanzado (3)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Inteligencia y línea base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pocos IoC o valores.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la mayoría.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todos y propone señales claras.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CVSS y priorización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Gravedades u orden con errores.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Gravedades correctas, orden parcial.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Gravedades y prioridades correctas.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Gestión de riesgos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Cálculos o tratamientos con errores.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Cálculos correctos, tratamientos parciales.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Cálculos y tratamientos correctos.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Controles de seguridad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pocos controles.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la mayoría.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todos por tipo y función.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Respuesta a incidentes y modelos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Acciones generales o incompletas.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Acciones adecuadas en la mayoría de fases.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Acciones concretas, Kill Chain y diamante completos.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Presentación y orden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Deja actividades sin resolver.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 casi todo.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 todo con orden y vocabulario técnico.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Puntos máximos: 18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4032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 obtenidos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Porcentaje obtenido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Firma de la docente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CTP Mercedes Norte · Cotidiano RA5 · Fundamentos de ciberseguridad · 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2026-10-05T15:35:24.444Z</dcterms:created>
  <dcterms:modified xsi:type="dcterms:W3CDTF">2026-10-05T15:35:24.444Z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