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598A3" w14:textId="545B7213" w:rsidR="00517D75" w:rsidRPr="00517D75" w:rsidRDefault="00517D75" w:rsidP="003C0FBE">
      <w:pPr>
        <w:rPr>
          <w:rFonts w:ascii="Arial" w:hAnsi="Arial" w:cs="Arial"/>
          <w:sz w:val="24"/>
          <w:szCs w:val="24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0"/>
        <w:gridCol w:w="2810"/>
        <w:gridCol w:w="2810"/>
      </w:tblGrid>
      <w:tr w:rsidR="00517D75" w:rsidRPr="00517D75" w14:paraId="6419CAE0" w14:textId="50E29647" w:rsidTr="00517D75">
        <w:tc>
          <w:tcPr>
            <w:tcW w:w="3730" w:type="dxa"/>
          </w:tcPr>
          <w:p w14:paraId="767AE7C1" w14:textId="6AD6BA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Sigla  </w:t>
            </w:r>
          </w:p>
        </w:tc>
        <w:tc>
          <w:tcPr>
            <w:tcW w:w="2810" w:type="dxa"/>
          </w:tcPr>
          <w:p w14:paraId="0818567B" w14:textId="28B4D52B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Definición</w:t>
            </w:r>
          </w:p>
        </w:tc>
        <w:tc>
          <w:tcPr>
            <w:tcW w:w="2810" w:type="dxa"/>
          </w:tcPr>
          <w:p w14:paraId="1FAC066D" w14:textId="2E9A663C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Características</w:t>
            </w:r>
          </w:p>
        </w:tc>
      </w:tr>
      <w:tr w:rsidR="00517D75" w:rsidRPr="00517D75" w14:paraId="61CE7545" w14:textId="77777777" w:rsidTr="00517D75">
        <w:tc>
          <w:tcPr>
            <w:tcW w:w="3730" w:type="dxa"/>
          </w:tcPr>
          <w:p w14:paraId="1D823620" w14:textId="542B70F4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PCGA (Principios de Contabilidad Generalmente Aceptados)  </w:t>
            </w:r>
          </w:p>
        </w:tc>
        <w:tc>
          <w:tcPr>
            <w:tcW w:w="2810" w:type="dxa"/>
          </w:tcPr>
          <w:p w14:paraId="27633D52" w14:textId="7A15BC8E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Conjunto de normas y procedimientos que establecen cómo deben prepararse y presentarse los estados financieros de una entidad.  </w:t>
            </w:r>
          </w:p>
        </w:tc>
        <w:tc>
          <w:tcPr>
            <w:tcW w:w="2810" w:type="dxa"/>
          </w:tcPr>
          <w:p w14:paraId="04ACC12B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Basados en costumbres y prácticas comunes.  </w:t>
            </w:r>
          </w:p>
          <w:p w14:paraId="7FA333BB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Pueden variar según el país.  </w:t>
            </w:r>
          </w:p>
          <w:p w14:paraId="4FE3D241" w14:textId="4F9CAB2C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No son 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obligatorios,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pero son ampliamente adoptados.  </w:t>
            </w:r>
          </w:p>
          <w:p w14:paraId="25344882" w14:textId="3304880B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- Proveen consistencia y comparabilidad.</w:t>
            </w:r>
          </w:p>
        </w:tc>
      </w:tr>
      <w:tr w:rsidR="00517D75" w:rsidRPr="00517D75" w14:paraId="5B45DF24" w14:textId="77777777" w:rsidTr="00517D75">
        <w:tc>
          <w:tcPr>
            <w:tcW w:w="3730" w:type="dxa"/>
          </w:tcPr>
          <w:p w14:paraId="1649E2F6" w14:textId="0E50C1A3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NIAS (Normas Internacionales de Auditoría)  </w:t>
            </w:r>
          </w:p>
        </w:tc>
        <w:tc>
          <w:tcPr>
            <w:tcW w:w="2810" w:type="dxa"/>
          </w:tcPr>
          <w:p w14:paraId="2B94AFDD" w14:textId="61FB3EE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Normas emitidas por la Federación Internacional de Contadores (IFAC) que establecen los procedimientos para la realización de auditorías.</w:t>
            </w:r>
          </w:p>
        </w:tc>
        <w:tc>
          <w:tcPr>
            <w:tcW w:w="2810" w:type="dxa"/>
          </w:tcPr>
          <w:p w14:paraId="1E71E95D" w14:textId="77777777" w:rsidR="00517D75" w:rsidRPr="00517D75" w:rsidRDefault="00517D75" w:rsidP="00517D7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Enfocadas en la auditoría y revisión de estados financieros.  </w:t>
            </w:r>
          </w:p>
          <w:p w14:paraId="3EFDD46E" w14:textId="77777777" w:rsidR="00517D75" w:rsidRPr="00517D75" w:rsidRDefault="00517D75" w:rsidP="00517D7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Mejoran la calidad y uniformidad de las auditorías.  </w:t>
            </w:r>
          </w:p>
          <w:p w14:paraId="531A9375" w14:textId="77777777" w:rsidR="00517D75" w:rsidRPr="00517D75" w:rsidRDefault="00517D75" w:rsidP="00517D7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Están en constante revisión y actualización.  </w:t>
            </w:r>
          </w:p>
          <w:p w14:paraId="7BCA97FB" w14:textId="2ACB44C9" w:rsidR="00517D75" w:rsidRPr="00517D75" w:rsidRDefault="00517D75" w:rsidP="00517D7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Obligatorias para auditores que sigan normas internacionales. </w:t>
            </w:r>
          </w:p>
          <w:p w14:paraId="022B897B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</w:p>
        </w:tc>
      </w:tr>
      <w:tr w:rsidR="00517D75" w:rsidRPr="00517D75" w14:paraId="0196C05A" w14:textId="77777777" w:rsidTr="00517D75">
        <w:tc>
          <w:tcPr>
            <w:tcW w:w="3730" w:type="dxa"/>
          </w:tcPr>
          <w:p w14:paraId="0F3E7E20" w14:textId="70D3DED3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NIIF (Normas Internacionales de Información Financiera)  </w:t>
            </w:r>
          </w:p>
        </w:tc>
        <w:tc>
          <w:tcPr>
            <w:tcW w:w="2810" w:type="dxa"/>
          </w:tcPr>
          <w:p w14:paraId="6B794938" w14:textId="72116F38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Normas emitidas por el Consejo de Normas Internacionales de Contabilidad (IASB) que establecen cómo deben presentarse los estados financieros.  </w:t>
            </w:r>
          </w:p>
        </w:tc>
        <w:tc>
          <w:tcPr>
            <w:tcW w:w="2810" w:type="dxa"/>
          </w:tcPr>
          <w:p w14:paraId="044A78AD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Adoptadas internacionalmente para la preparación de estados financieros.  </w:t>
            </w:r>
          </w:p>
          <w:p w14:paraId="172AC038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Promueven la transparencia y la comparabilidad global.  </w:t>
            </w:r>
          </w:p>
          <w:p w14:paraId="17B2355F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Aplicables a empresas que cotizan en bolsa.  </w:t>
            </w:r>
          </w:p>
          <w:p w14:paraId="26FAE102" w14:textId="5E1CF364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Incluyen las NIC (Normas Internacionales de Contabilidad) como parte de su conjunto. </w:t>
            </w:r>
          </w:p>
        </w:tc>
      </w:tr>
      <w:tr w:rsidR="00517D75" w:rsidRPr="00517D75" w14:paraId="6CD6973E" w14:textId="77777777" w:rsidTr="00517D75">
        <w:tc>
          <w:tcPr>
            <w:tcW w:w="3730" w:type="dxa"/>
          </w:tcPr>
          <w:p w14:paraId="16D2694E" w14:textId="491BC603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NIC (Normas Internacionales de Contabilidad)  </w:t>
            </w:r>
          </w:p>
        </w:tc>
        <w:tc>
          <w:tcPr>
            <w:tcW w:w="2810" w:type="dxa"/>
          </w:tcPr>
          <w:p w14:paraId="211E9E05" w14:textId="219079CD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Normas emitidas por el Comité de Normas Internacionales de Contabilidad (IASC), precursor del IASB, que establecen los principios para la 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>preparación de estados financieros.</w:t>
            </w:r>
          </w:p>
        </w:tc>
        <w:tc>
          <w:tcPr>
            <w:tcW w:w="2810" w:type="dxa"/>
          </w:tcPr>
          <w:p w14:paraId="2D22CD52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 xml:space="preserve">- Parte del marco de las NIIF.  - Emitidas antes del 2001, algunas siguen vigentes.  </w:t>
            </w:r>
          </w:p>
          <w:p w14:paraId="424A27FD" w14:textId="77777777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- Proveen directrices específicas para distintos aspectos contables.  </w:t>
            </w:r>
          </w:p>
          <w:p w14:paraId="2EA0E0A3" w14:textId="2B2B96EF" w:rsidR="00517D75" w:rsidRPr="00517D75" w:rsidRDefault="00517D75" w:rsidP="004E6B87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>- Complementan a las NIIF en la armonización de prácticas contables.</w:t>
            </w:r>
          </w:p>
        </w:tc>
      </w:tr>
    </w:tbl>
    <w:p w14:paraId="7F68E430" w14:textId="77619AC1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</w:p>
    <w:p w14:paraId="6722DD5B" w14:textId="619BB417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</w:p>
    <w:p w14:paraId="3F92C7FF" w14:textId="02D477DA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  <w:r w:rsidRPr="00517D75">
        <w:rPr>
          <w:rFonts w:ascii="Arial" w:hAnsi="Arial" w:cs="Arial"/>
          <w:sz w:val="24"/>
          <w:szCs w:val="24"/>
          <w:lang w:val="es-PA"/>
        </w:rPr>
        <w:t xml:space="preserve"> Cuadro de Títulos y Números de las NIC y NIIF Vigentes</w:t>
      </w:r>
    </w:p>
    <w:p w14:paraId="7F918ED7" w14:textId="77777777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8280"/>
      </w:tblGrid>
      <w:tr w:rsidR="003C0FBE" w:rsidRPr="00517D75" w14:paraId="2EC475F4" w14:textId="77777777" w:rsidTr="008E4F9E">
        <w:tc>
          <w:tcPr>
            <w:tcW w:w="9350" w:type="dxa"/>
            <w:gridSpan w:val="2"/>
          </w:tcPr>
          <w:p w14:paraId="015180BD" w14:textId="29A198CC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Normas Internacionales de Información Financiera (NIIF)</w:t>
            </w:r>
          </w:p>
        </w:tc>
      </w:tr>
      <w:tr w:rsidR="003C0FBE" w:rsidRPr="00517D75" w14:paraId="5CDD6879" w14:textId="77777777" w:rsidTr="00517D75">
        <w:tc>
          <w:tcPr>
            <w:tcW w:w="988" w:type="dxa"/>
          </w:tcPr>
          <w:p w14:paraId="15D8EDCB" w14:textId="6EA46AB1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Número</w:t>
            </w:r>
          </w:p>
        </w:tc>
        <w:tc>
          <w:tcPr>
            <w:tcW w:w="8362" w:type="dxa"/>
          </w:tcPr>
          <w:p w14:paraId="41EDDA53" w14:textId="246F0ACC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Título</w:t>
            </w:r>
          </w:p>
        </w:tc>
      </w:tr>
      <w:tr w:rsidR="003C0FBE" w:rsidRPr="00517D75" w14:paraId="06221CBA" w14:textId="77777777" w:rsidTr="00517D75">
        <w:tc>
          <w:tcPr>
            <w:tcW w:w="988" w:type="dxa"/>
          </w:tcPr>
          <w:p w14:paraId="0137794C" w14:textId="6ED5D14F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</w:t>
            </w:r>
          </w:p>
        </w:tc>
        <w:tc>
          <w:tcPr>
            <w:tcW w:w="8362" w:type="dxa"/>
          </w:tcPr>
          <w:p w14:paraId="34FDC2AC" w14:textId="42FB134E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Adopción por primera vez de las Normas Internacionales de Información Financiera </w:t>
            </w:r>
          </w:p>
        </w:tc>
      </w:tr>
      <w:tr w:rsidR="003C0FBE" w:rsidRPr="00517D75" w14:paraId="5FC4BB8B" w14:textId="77777777" w:rsidTr="00517D75">
        <w:tc>
          <w:tcPr>
            <w:tcW w:w="988" w:type="dxa"/>
          </w:tcPr>
          <w:p w14:paraId="3684F503" w14:textId="73EABDDE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</w:t>
            </w:r>
          </w:p>
        </w:tc>
        <w:tc>
          <w:tcPr>
            <w:tcW w:w="8362" w:type="dxa"/>
          </w:tcPr>
          <w:p w14:paraId="65B4AFAF" w14:textId="64F01A45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Pagos basados en acciones </w:t>
            </w:r>
          </w:p>
        </w:tc>
      </w:tr>
      <w:tr w:rsidR="003C0FBE" w:rsidRPr="00517D75" w14:paraId="6ABE1D44" w14:textId="77777777" w:rsidTr="00517D75">
        <w:tc>
          <w:tcPr>
            <w:tcW w:w="988" w:type="dxa"/>
          </w:tcPr>
          <w:p w14:paraId="273CBB8B" w14:textId="3F541DB1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 </w:t>
            </w:r>
          </w:p>
        </w:tc>
        <w:tc>
          <w:tcPr>
            <w:tcW w:w="8362" w:type="dxa"/>
          </w:tcPr>
          <w:p w14:paraId="195B9DB6" w14:textId="76756AB0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Combinaciones de negocios </w:t>
            </w:r>
          </w:p>
        </w:tc>
      </w:tr>
      <w:tr w:rsidR="003C0FBE" w:rsidRPr="00517D75" w14:paraId="2E420F4C" w14:textId="77777777" w:rsidTr="00517D75">
        <w:tc>
          <w:tcPr>
            <w:tcW w:w="988" w:type="dxa"/>
          </w:tcPr>
          <w:p w14:paraId="1F49A507" w14:textId="43F77410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4</w:t>
            </w:r>
          </w:p>
        </w:tc>
        <w:tc>
          <w:tcPr>
            <w:tcW w:w="8362" w:type="dxa"/>
          </w:tcPr>
          <w:p w14:paraId="1A75A4DA" w14:textId="7D66CF52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Contratos de seguro </w:t>
            </w:r>
          </w:p>
        </w:tc>
      </w:tr>
      <w:tr w:rsidR="003C0FBE" w:rsidRPr="00517D75" w14:paraId="4F2B1427" w14:textId="77777777" w:rsidTr="00517D75">
        <w:tc>
          <w:tcPr>
            <w:tcW w:w="988" w:type="dxa"/>
          </w:tcPr>
          <w:p w14:paraId="09574322" w14:textId="4E06032F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5</w:t>
            </w:r>
          </w:p>
        </w:tc>
        <w:tc>
          <w:tcPr>
            <w:tcW w:w="8362" w:type="dxa"/>
          </w:tcPr>
          <w:p w14:paraId="375190C1" w14:textId="24876587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Activos no corrientes mantenidos para la venta y actividades interrumpidas </w:t>
            </w:r>
          </w:p>
        </w:tc>
      </w:tr>
      <w:tr w:rsidR="003C0FBE" w:rsidRPr="00517D75" w14:paraId="1C500014" w14:textId="77777777" w:rsidTr="00517D75">
        <w:tc>
          <w:tcPr>
            <w:tcW w:w="988" w:type="dxa"/>
          </w:tcPr>
          <w:p w14:paraId="51EB65C4" w14:textId="549018EC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6</w:t>
            </w:r>
          </w:p>
        </w:tc>
        <w:tc>
          <w:tcPr>
            <w:tcW w:w="8362" w:type="dxa"/>
          </w:tcPr>
          <w:p w14:paraId="42B1066B" w14:textId="5A89F3E4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Exploración y evaluación de recursos minerales </w:t>
            </w:r>
          </w:p>
        </w:tc>
      </w:tr>
      <w:tr w:rsidR="003C0FBE" w:rsidRPr="00517D75" w14:paraId="11C2360C" w14:textId="77777777" w:rsidTr="00517D75">
        <w:tc>
          <w:tcPr>
            <w:tcW w:w="988" w:type="dxa"/>
          </w:tcPr>
          <w:p w14:paraId="371E5890" w14:textId="52B16BD1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7</w:t>
            </w:r>
          </w:p>
        </w:tc>
        <w:tc>
          <w:tcPr>
            <w:tcW w:w="8362" w:type="dxa"/>
          </w:tcPr>
          <w:p w14:paraId="441FC480" w14:textId="4E924E13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Instrumentos financieros: Información a revelar </w:t>
            </w:r>
          </w:p>
        </w:tc>
      </w:tr>
      <w:tr w:rsidR="003C0FBE" w:rsidRPr="00517D75" w14:paraId="36B0695E" w14:textId="77777777" w:rsidTr="00517D75">
        <w:tc>
          <w:tcPr>
            <w:tcW w:w="988" w:type="dxa"/>
          </w:tcPr>
          <w:p w14:paraId="65C299B9" w14:textId="459661E0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8</w:t>
            </w:r>
          </w:p>
        </w:tc>
        <w:tc>
          <w:tcPr>
            <w:tcW w:w="8362" w:type="dxa"/>
          </w:tcPr>
          <w:p w14:paraId="62A03224" w14:textId="1F31F933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Segmentos de operación </w:t>
            </w:r>
          </w:p>
        </w:tc>
      </w:tr>
      <w:tr w:rsidR="003C0FBE" w:rsidRPr="00517D75" w14:paraId="77C7E7BA" w14:textId="77777777" w:rsidTr="00517D75">
        <w:tc>
          <w:tcPr>
            <w:tcW w:w="988" w:type="dxa"/>
          </w:tcPr>
          <w:p w14:paraId="37209D3D" w14:textId="691DF9A6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9</w:t>
            </w:r>
          </w:p>
        </w:tc>
        <w:tc>
          <w:tcPr>
            <w:tcW w:w="8362" w:type="dxa"/>
          </w:tcPr>
          <w:p w14:paraId="28C71045" w14:textId="27C3B6B3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Instrumentos financieros </w:t>
            </w:r>
          </w:p>
        </w:tc>
      </w:tr>
      <w:tr w:rsidR="003C0FBE" w:rsidRPr="00517D75" w14:paraId="03358FEC" w14:textId="77777777" w:rsidTr="00517D75">
        <w:tc>
          <w:tcPr>
            <w:tcW w:w="988" w:type="dxa"/>
          </w:tcPr>
          <w:p w14:paraId="3376715D" w14:textId="709FB637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10 </w:t>
            </w:r>
          </w:p>
        </w:tc>
        <w:tc>
          <w:tcPr>
            <w:tcW w:w="8362" w:type="dxa"/>
          </w:tcPr>
          <w:p w14:paraId="4B11C168" w14:textId="4E0103B7" w:rsidR="003C0FBE" w:rsidRPr="00517D75" w:rsidRDefault="00517D75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E</w:t>
            </w:r>
            <w:r w:rsidR="003C0FBE"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stados financieros consolidados </w:t>
            </w:r>
          </w:p>
        </w:tc>
      </w:tr>
      <w:tr w:rsidR="003C0FBE" w:rsidRPr="00517D75" w14:paraId="5D6C8BE7" w14:textId="77777777" w:rsidTr="00517D75">
        <w:tc>
          <w:tcPr>
            <w:tcW w:w="988" w:type="dxa"/>
          </w:tcPr>
          <w:p w14:paraId="1729FDE7" w14:textId="0FC17E4F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11</w:t>
            </w:r>
          </w:p>
        </w:tc>
        <w:tc>
          <w:tcPr>
            <w:tcW w:w="8362" w:type="dxa"/>
          </w:tcPr>
          <w:p w14:paraId="38DEFBBE" w14:textId="5C1B93C4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Acuerdos conjuntos </w:t>
            </w:r>
          </w:p>
        </w:tc>
      </w:tr>
      <w:tr w:rsidR="003C0FBE" w:rsidRPr="00517D75" w14:paraId="3D17920A" w14:textId="77777777" w:rsidTr="00517D75">
        <w:tc>
          <w:tcPr>
            <w:tcW w:w="988" w:type="dxa"/>
          </w:tcPr>
          <w:p w14:paraId="74AE3F60" w14:textId="073504B4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12 </w:t>
            </w:r>
          </w:p>
        </w:tc>
        <w:tc>
          <w:tcPr>
            <w:tcW w:w="8362" w:type="dxa"/>
          </w:tcPr>
          <w:p w14:paraId="284012A2" w14:textId="013E0840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proofErr w:type="gramStart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Información a revelar</w:t>
            </w:r>
            <w:proofErr w:type="gramEnd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sobre participaciones en otras entidades </w:t>
            </w:r>
          </w:p>
        </w:tc>
      </w:tr>
      <w:tr w:rsidR="003C0FBE" w:rsidRPr="00517D75" w14:paraId="5CFF28D1" w14:textId="77777777" w:rsidTr="00517D75">
        <w:tc>
          <w:tcPr>
            <w:tcW w:w="988" w:type="dxa"/>
          </w:tcPr>
          <w:p w14:paraId="481B3299" w14:textId="5EFDADF2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13 </w:t>
            </w:r>
          </w:p>
        </w:tc>
        <w:tc>
          <w:tcPr>
            <w:tcW w:w="8362" w:type="dxa"/>
          </w:tcPr>
          <w:p w14:paraId="4C4A6485" w14:textId="7392EB65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Medición del valor razonable </w:t>
            </w:r>
          </w:p>
        </w:tc>
      </w:tr>
      <w:tr w:rsidR="003C0FBE" w:rsidRPr="00517D75" w14:paraId="483F17CD" w14:textId="77777777" w:rsidTr="00517D75">
        <w:tc>
          <w:tcPr>
            <w:tcW w:w="988" w:type="dxa"/>
          </w:tcPr>
          <w:p w14:paraId="4518B759" w14:textId="6211B4C8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14</w:t>
            </w:r>
          </w:p>
        </w:tc>
        <w:tc>
          <w:tcPr>
            <w:tcW w:w="8362" w:type="dxa"/>
          </w:tcPr>
          <w:p w14:paraId="43CDC659" w14:textId="442C6DAA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Cuentas de diferimiento de actividades reguladas </w:t>
            </w:r>
          </w:p>
        </w:tc>
      </w:tr>
      <w:tr w:rsidR="003C0FBE" w:rsidRPr="00517D75" w14:paraId="6A1C90B6" w14:textId="77777777" w:rsidTr="00517D75">
        <w:tc>
          <w:tcPr>
            <w:tcW w:w="988" w:type="dxa"/>
          </w:tcPr>
          <w:p w14:paraId="5E3F73E8" w14:textId="63C8676F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15</w:t>
            </w:r>
          </w:p>
        </w:tc>
        <w:tc>
          <w:tcPr>
            <w:tcW w:w="8362" w:type="dxa"/>
          </w:tcPr>
          <w:p w14:paraId="3780FAA6" w14:textId="6F3F8C2B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Ingresos de actividades ordinarias procedentes de contratos con clientes </w:t>
            </w:r>
          </w:p>
        </w:tc>
      </w:tr>
      <w:tr w:rsidR="003C0FBE" w:rsidRPr="00517D75" w14:paraId="49182241" w14:textId="77777777" w:rsidTr="00517D75">
        <w:tc>
          <w:tcPr>
            <w:tcW w:w="988" w:type="dxa"/>
          </w:tcPr>
          <w:p w14:paraId="3375B1D2" w14:textId="05AD9467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16 </w:t>
            </w:r>
          </w:p>
        </w:tc>
        <w:tc>
          <w:tcPr>
            <w:tcW w:w="8362" w:type="dxa"/>
          </w:tcPr>
          <w:p w14:paraId="64E89139" w14:textId="0CA47FCC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Arrendamientos </w:t>
            </w:r>
          </w:p>
        </w:tc>
      </w:tr>
      <w:tr w:rsidR="003C0FBE" w:rsidRPr="00517D75" w14:paraId="6178ED69" w14:textId="77777777" w:rsidTr="00517D75">
        <w:tc>
          <w:tcPr>
            <w:tcW w:w="988" w:type="dxa"/>
          </w:tcPr>
          <w:p w14:paraId="663BFFE0" w14:textId="0665C119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NIIF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17 </w:t>
            </w:r>
          </w:p>
        </w:tc>
        <w:tc>
          <w:tcPr>
            <w:tcW w:w="8362" w:type="dxa"/>
          </w:tcPr>
          <w:p w14:paraId="3DE6FCB1" w14:textId="0EF93171" w:rsidR="003C0FBE" w:rsidRPr="00517D75" w:rsidRDefault="003C0FBE" w:rsidP="007C5F83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Contratos de seguro </w:t>
            </w:r>
          </w:p>
        </w:tc>
      </w:tr>
    </w:tbl>
    <w:p w14:paraId="64988D1B" w14:textId="0E01B803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</w:p>
    <w:p w14:paraId="411838A0" w14:textId="77777777" w:rsidR="003C0FBE" w:rsidRPr="00517D75" w:rsidRDefault="003C0FBE" w:rsidP="003C0FBE">
      <w:pPr>
        <w:rPr>
          <w:rFonts w:ascii="Arial" w:hAnsi="Arial" w:cs="Arial"/>
          <w:sz w:val="24"/>
          <w:szCs w:val="24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8280"/>
      </w:tblGrid>
      <w:tr w:rsidR="003C0FBE" w:rsidRPr="00517D75" w14:paraId="301836B4" w14:textId="77777777" w:rsidTr="000960C5">
        <w:tc>
          <w:tcPr>
            <w:tcW w:w="9350" w:type="dxa"/>
            <w:gridSpan w:val="2"/>
          </w:tcPr>
          <w:p w14:paraId="0F830309" w14:textId="53341B77" w:rsidR="003C0FBE" w:rsidRPr="00517D75" w:rsidRDefault="003C0FBE" w:rsidP="00517D7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Normas Internacionales de Contabilidad (NIC)</w:t>
            </w:r>
          </w:p>
        </w:tc>
      </w:tr>
      <w:tr w:rsidR="003C0FBE" w:rsidRPr="00517D75" w14:paraId="4D44472D" w14:textId="77777777" w:rsidTr="003C0FBE">
        <w:tc>
          <w:tcPr>
            <w:tcW w:w="988" w:type="dxa"/>
          </w:tcPr>
          <w:p w14:paraId="3B3E37E0" w14:textId="6A867C9A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Número</w:t>
            </w:r>
          </w:p>
        </w:tc>
        <w:tc>
          <w:tcPr>
            <w:tcW w:w="8362" w:type="dxa"/>
          </w:tcPr>
          <w:p w14:paraId="2BF76757" w14:textId="44671DD3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Título </w:t>
            </w:r>
          </w:p>
        </w:tc>
      </w:tr>
      <w:tr w:rsidR="003C0FBE" w:rsidRPr="00517D75" w14:paraId="66C02EFC" w14:textId="77777777" w:rsidTr="003C0FBE">
        <w:tc>
          <w:tcPr>
            <w:tcW w:w="988" w:type="dxa"/>
          </w:tcPr>
          <w:p w14:paraId="59878651" w14:textId="7616A39C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NIC 1 </w:t>
            </w:r>
          </w:p>
        </w:tc>
        <w:tc>
          <w:tcPr>
            <w:tcW w:w="8362" w:type="dxa"/>
          </w:tcPr>
          <w:p w14:paraId="4F6B69A1" w14:textId="68073AA0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Presentación de estados financieros </w:t>
            </w:r>
          </w:p>
        </w:tc>
      </w:tr>
      <w:tr w:rsidR="003C0FBE" w:rsidRPr="00517D75" w14:paraId="64F69CF9" w14:textId="77777777" w:rsidTr="003C0FBE">
        <w:tc>
          <w:tcPr>
            <w:tcW w:w="988" w:type="dxa"/>
          </w:tcPr>
          <w:p w14:paraId="7D203516" w14:textId="21D6D475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 2</w:t>
            </w:r>
          </w:p>
        </w:tc>
        <w:tc>
          <w:tcPr>
            <w:tcW w:w="8362" w:type="dxa"/>
          </w:tcPr>
          <w:p w14:paraId="75D77028" w14:textId="3741897D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Inventarios </w:t>
            </w:r>
          </w:p>
        </w:tc>
      </w:tr>
      <w:tr w:rsidR="003C0FBE" w:rsidRPr="00517D75" w14:paraId="2D9E4224" w14:textId="77777777" w:rsidTr="003C0FBE">
        <w:tc>
          <w:tcPr>
            <w:tcW w:w="988" w:type="dxa"/>
          </w:tcPr>
          <w:p w14:paraId="6A737730" w14:textId="51216038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7 </w:t>
            </w:r>
          </w:p>
        </w:tc>
        <w:tc>
          <w:tcPr>
            <w:tcW w:w="8362" w:type="dxa"/>
          </w:tcPr>
          <w:p w14:paraId="63F0F2C4" w14:textId="65AF382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Estados de flujo de efectivo </w:t>
            </w:r>
          </w:p>
        </w:tc>
      </w:tr>
      <w:tr w:rsidR="003C0FBE" w:rsidRPr="00517D75" w14:paraId="0737D824" w14:textId="77777777" w:rsidTr="003C0FBE">
        <w:tc>
          <w:tcPr>
            <w:tcW w:w="988" w:type="dxa"/>
          </w:tcPr>
          <w:p w14:paraId="0CC34713" w14:textId="0F92689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8</w:t>
            </w:r>
          </w:p>
        </w:tc>
        <w:tc>
          <w:tcPr>
            <w:tcW w:w="8362" w:type="dxa"/>
          </w:tcPr>
          <w:p w14:paraId="2B5C1900" w14:textId="1ACA8078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Políticas contables, cambios en las estimaciones contables y errores </w:t>
            </w:r>
          </w:p>
        </w:tc>
      </w:tr>
      <w:tr w:rsidR="003C0FBE" w:rsidRPr="00517D75" w14:paraId="2C2579D0" w14:textId="77777777" w:rsidTr="003C0FBE">
        <w:tc>
          <w:tcPr>
            <w:tcW w:w="988" w:type="dxa"/>
          </w:tcPr>
          <w:p w14:paraId="674161AD" w14:textId="6CEE8799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10 </w:t>
            </w:r>
          </w:p>
        </w:tc>
        <w:tc>
          <w:tcPr>
            <w:tcW w:w="8362" w:type="dxa"/>
          </w:tcPr>
          <w:p w14:paraId="046B86F8" w14:textId="7D5179C4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Hechos ocurridos después del periodo sobre el que se informa </w:t>
            </w:r>
          </w:p>
        </w:tc>
      </w:tr>
      <w:tr w:rsidR="003C0FBE" w:rsidRPr="00517D75" w14:paraId="1C17E46C" w14:textId="77777777" w:rsidTr="003C0FBE">
        <w:tc>
          <w:tcPr>
            <w:tcW w:w="988" w:type="dxa"/>
          </w:tcPr>
          <w:p w14:paraId="73F7360A" w14:textId="21C4DBF6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12 </w:t>
            </w:r>
          </w:p>
        </w:tc>
        <w:tc>
          <w:tcPr>
            <w:tcW w:w="8362" w:type="dxa"/>
          </w:tcPr>
          <w:p w14:paraId="34BEF05D" w14:textId="7990634E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Impuesto a las ganancias </w:t>
            </w:r>
          </w:p>
        </w:tc>
      </w:tr>
      <w:tr w:rsidR="003C0FBE" w:rsidRPr="00517D75" w14:paraId="0E7B9C72" w14:textId="77777777" w:rsidTr="003C0FBE">
        <w:tc>
          <w:tcPr>
            <w:tcW w:w="988" w:type="dxa"/>
          </w:tcPr>
          <w:p w14:paraId="702E4D51" w14:textId="639F2BC7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16</w:t>
            </w:r>
          </w:p>
        </w:tc>
        <w:tc>
          <w:tcPr>
            <w:tcW w:w="8362" w:type="dxa"/>
          </w:tcPr>
          <w:p w14:paraId="5BA2C565" w14:textId="2DA4F14B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Propiedades, planta y equipo </w:t>
            </w:r>
          </w:p>
        </w:tc>
      </w:tr>
      <w:tr w:rsidR="003C0FBE" w:rsidRPr="00517D75" w14:paraId="658864E5" w14:textId="77777777" w:rsidTr="003C0FBE">
        <w:tc>
          <w:tcPr>
            <w:tcW w:w="988" w:type="dxa"/>
          </w:tcPr>
          <w:p w14:paraId="6330AF4E" w14:textId="6997EF29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19</w:t>
            </w:r>
          </w:p>
        </w:tc>
        <w:tc>
          <w:tcPr>
            <w:tcW w:w="8362" w:type="dxa"/>
          </w:tcPr>
          <w:p w14:paraId="372D7258" w14:textId="07E74983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Beneficios a los empleados </w:t>
            </w:r>
          </w:p>
        </w:tc>
      </w:tr>
      <w:tr w:rsidR="003C0FBE" w:rsidRPr="00517D75" w14:paraId="052BFD2A" w14:textId="77777777" w:rsidTr="003C0FBE">
        <w:tc>
          <w:tcPr>
            <w:tcW w:w="988" w:type="dxa"/>
          </w:tcPr>
          <w:p w14:paraId="7CE8A1DE" w14:textId="7A25C074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20 </w:t>
            </w:r>
          </w:p>
        </w:tc>
        <w:tc>
          <w:tcPr>
            <w:tcW w:w="8362" w:type="dxa"/>
          </w:tcPr>
          <w:p w14:paraId="3C93979C" w14:textId="07605BB7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Contabilización de las subvenciones del gobierno e información a revelar sobre ayudas gubernamentales </w:t>
            </w:r>
          </w:p>
        </w:tc>
      </w:tr>
      <w:tr w:rsidR="003C0FBE" w:rsidRPr="00517D75" w14:paraId="0DABB944" w14:textId="77777777" w:rsidTr="003C0FBE">
        <w:tc>
          <w:tcPr>
            <w:tcW w:w="988" w:type="dxa"/>
          </w:tcPr>
          <w:p w14:paraId="483609C6" w14:textId="4D66046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21 </w:t>
            </w:r>
          </w:p>
        </w:tc>
        <w:tc>
          <w:tcPr>
            <w:tcW w:w="8362" w:type="dxa"/>
          </w:tcPr>
          <w:p w14:paraId="039BDE4C" w14:textId="11B912C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Efectos de las variaciones en las tasas de cambio de la moneda extranjera </w:t>
            </w:r>
          </w:p>
        </w:tc>
      </w:tr>
      <w:tr w:rsidR="003C0FBE" w:rsidRPr="00517D75" w14:paraId="65A828B9" w14:textId="77777777" w:rsidTr="003C0FBE">
        <w:tc>
          <w:tcPr>
            <w:tcW w:w="988" w:type="dxa"/>
          </w:tcPr>
          <w:p w14:paraId="1894CBEC" w14:textId="10728133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23 </w:t>
            </w:r>
          </w:p>
        </w:tc>
        <w:tc>
          <w:tcPr>
            <w:tcW w:w="8362" w:type="dxa"/>
          </w:tcPr>
          <w:p w14:paraId="0FEF2D43" w14:textId="1503E233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Costos por intereses </w:t>
            </w:r>
          </w:p>
        </w:tc>
      </w:tr>
      <w:tr w:rsidR="003C0FBE" w:rsidRPr="00517D75" w14:paraId="4E529FD7" w14:textId="77777777" w:rsidTr="003C0FBE">
        <w:tc>
          <w:tcPr>
            <w:tcW w:w="988" w:type="dxa"/>
          </w:tcPr>
          <w:p w14:paraId="39535E55" w14:textId="475CE967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24</w:t>
            </w:r>
          </w:p>
        </w:tc>
        <w:tc>
          <w:tcPr>
            <w:tcW w:w="8362" w:type="dxa"/>
          </w:tcPr>
          <w:p w14:paraId="7F2F22AF" w14:textId="00BBE200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proofErr w:type="gramStart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Información a revelar</w:t>
            </w:r>
            <w:proofErr w:type="gramEnd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sobre partes relacionadas </w:t>
            </w:r>
          </w:p>
        </w:tc>
      </w:tr>
      <w:tr w:rsidR="003C0FBE" w:rsidRPr="00517D75" w14:paraId="4A861784" w14:textId="77777777" w:rsidTr="003C0FBE">
        <w:tc>
          <w:tcPr>
            <w:tcW w:w="988" w:type="dxa"/>
          </w:tcPr>
          <w:p w14:paraId="719844BF" w14:textId="023C5009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27 </w:t>
            </w:r>
          </w:p>
        </w:tc>
        <w:tc>
          <w:tcPr>
            <w:tcW w:w="8362" w:type="dxa"/>
          </w:tcPr>
          <w:p w14:paraId="52CAD624" w14:textId="355998CE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Estados financieros separados </w:t>
            </w:r>
          </w:p>
        </w:tc>
      </w:tr>
      <w:tr w:rsidR="003C0FBE" w:rsidRPr="00517D75" w14:paraId="7ABB7791" w14:textId="77777777" w:rsidTr="003C0FBE">
        <w:tc>
          <w:tcPr>
            <w:tcW w:w="988" w:type="dxa"/>
          </w:tcPr>
          <w:p w14:paraId="79172DA4" w14:textId="06A4BD59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28 </w:t>
            </w:r>
          </w:p>
        </w:tc>
        <w:tc>
          <w:tcPr>
            <w:tcW w:w="8362" w:type="dxa"/>
          </w:tcPr>
          <w:p w14:paraId="15410723" w14:textId="41F9161B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Inversiones en asociadas y negocios conjuntos </w:t>
            </w:r>
          </w:p>
        </w:tc>
      </w:tr>
      <w:tr w:rsidR="003C0FBE" w:rsidRPr="00517D75" w14:paraId="2C64FFA0" w14:textId="77777777" w:rsidTr="003C0FBE">
        <w:tc>
          <w:tcPr>
            <w:tcW w:w="988" w:type="dxa"/>
          </w:tcPr>
          <w:p w14:paraId="4FAC73C8" w14:textId="23A6EAE6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29</w:t>
            </w:r>
          </w:p>
        </w:tc>
        <w:tc>
          <w:tcPr>
            <w:tcW w:w="8362" w:type="dxa"/>
          </w:tcPr>
          <w:p w14:paraId="04E6FC2D" w14:textId="3B91E33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Información financiera en economías hiperinflacionarias </w:t>
            </w:r>
          </w:p>
        </w:tc>
      </w:tr>
      <w:tr w:rsidR="003C0FBE" w:rsidRPr="00517D75" w14:paraId="168B8BEC" w14:textId="77777777" w:rsidTr="003C0FBE">
        <w:tc>
          <w:tcPr>
            <w:tcW w:w="988" w:type="dxa"/>
          </w:tcPr>
          <w:p w14:paraId="7F6FA298" w14:textId="3A8DB30D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32</w:t>
            </w:r>
          </w:p>
        </w:tc>
        <w:tc>
          <w:tcPr>
            <w:tcW w:w="8362" w:type="dxa"/>
          </w:tcPr>
          <w:p w14:paraId="39AF5639" w14:textId="5C9E81B0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Instrumentos financieros: Presentación </w:t>
            </w:r>
          </w:p>
        </w:tc>
      </w:tr>
      <w:tr w:rsidR="003C0FBE" w:rsidRPr="00517D75" w14:paraId="0BDB9DD2" w14:textId="77777777" w:rsidTr="003C0FBE">
        <w:tc>
          <w:tcPr>
            <w:tcW w:w="988" w:type="dxa"/>
          </w:tcPr>
          <w:p w14:paraId="1A96840F" w14:textId="00748255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33</w:t>
            </w:r>
          </w:p>
        </w:tc>
        <w:tc>
          <w:tcPr>
            <w:tcW w:w="8362" w:type="dxa"/>
          </w:tcPr>
          <w:p w14:paraId="02838D97" w14:textId="6199ADFE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Ganancias por acción </w:t>
            </w:r>
          </w:p>
        </w:tc>
      </w:tr>
      <w:tr w:rsidR="003C0FBE" w:rsidRPr="00517D75" w14:paraId="1C7C5C8E" w14:textId="77777777" w:rsidTr="003C0FBE">
        <w:tc>
          <w:tcPr>
            <w:tcW w:w="988" w:type="dxa"/>
          </w:tcPr>
          <w:p w14:paraId="271436C4" w14:textId="792738A1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34 </w:t>
            </w:r>
          </w:p>
        </w:tc>
        <w:tc>
          <w:tcPr>
            <w:tcW w:w="8362" w:type="dxa"/>
          </w:tcPr>
          <w:p w14:paraId="03422B1B" w14:textId="77B83E71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Información financiera intermedia </w:t>
            </w:r>
          </w:p>
        </w:tc>
      </w:tr>
      <w:tr w:rsidR="003C0FBE" w:rsidRPr="00517D75" w14:paraId="54713F7B" w14:textId="77777777" w:rsidTr="003C0FBE">
        <w:tc>
          <w:tcPr>
            <w:tcW w:w="988" w:type="dxa"/>
          </w:tcPr>
          <w:p w14:paraId="2052ECCB" w14:textId="5649E2B7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36</w:t>
            </w:r>
          </w:p>
        </w:tc>
        <w:tc>
          <w:tcPr>
            <w:tcW w:w="8362" w:type="dxa"/>
          </w:tcPr>
          <w:p w14:paraId="69F76F2F" w14:textId="7DCA0FCF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Deterioro del valor de los activos </w:t>
            </w:r>
          </w:p>
        </w:tc>
      </w:tr>
      <w:tr w:rsidR="003C0FBE" w:rsidRPr="00517D75" w14:paraId="045EFC90" w14:textId="77777777" w:rsidTr="003C0FBE">
        <w:tc>
          <w:tcPr>
            <w:tcW w:w="988" w:type="dxa"/>
          </w:tcPr>
          <w:p w14:paraId="11A4BDDC" w14:textId="1C654D21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37 </w:t>
            </w:r>
          </w:p>
        </w:tc>
        <w:tc>
          <w:tcPr>
            <w:tcW w:w="8362" w:type="dxa"/>
          </w:tcPr>
          <w:p w14:paraId="179D309F" w14:textId="2BB21E11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Provisiones, </w:t>
            </w:r>
            <w:proofErr w:type="gramStart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pasivos contingentes y activos contingentes</w:t>
            </w:r>
            <w:proofErr w:type="gramEnd"/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</w:t>
            </w:r>
          </w:p>
        </w:tc>
      </w:tr>
      <w:tr w:rsidR="003C0FBE" w:rsidRPr="00517D75" w14:paraId="1DF71302" w14:textId="77777777" w:rsidTr="003C0FBE">
        <w:tc>
          <w:tcPr>
            <w:tcW w:w="988" w:type="dxa"/>
          </w:tcPr>
          <w:p w14:paraId="3FF95316" w14:textId="4622CC3B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38</w:t>
            </w:r>
          </w:p>
        </w:tc>
        <w:tc>
          <w:tcPr>
            <w:tcW w:w="8362" w:type="dxa"/>
          </w:tcPr>
          <w:p w14:paraId="4B0BC7A6" w14:textId="1CB25E06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Activos intangibles </w:t>
            </w:r>
          </w:p>
        </w:tc>
      </w:tr>
      <w:tr w:rsidR="003C0FBE" w:rsidRPr="00517D75" w14:paraId="7C116DB2" w14:textId="77777777" w:rsidTr="003C0FBE">
        <w:tc>
          <w:tcPr>
            <w:tcW w:w="988" w:type="dxa"/>
          </w:tcPr>
          <w:p w14:paraId="1168C3D8" w14:textId="12EF0650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40</w:t>
            </w:r>
          </w:p>
        </w:tc>
        <w:tc>
          <w:tcPr>
            <w:tcW w:w="8362" w:type="dxa"/>
          </w:tcPr>
          <w:p w14:paraId="2AA0F631" w14:textId="5537B4B2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Propiedades de inversión </w:t>
            </w:r>
          </w:p>
        </w:tc>
      </w:tr>
      <w:tr w:rsidR="003C0FBE" w:rsidRPr="00517D75" w14:paraId="736D083E" w14:textId="77777777" w:rsidTr="003C0FBE">
        <w:tc>
          <w:tcPr>
            <w:tcW w:w="988" w:type="dxa"/>
          </w:tcPr>
          <w:p w14:paraId="2D708504" w14:textId="5407D0D9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>NIC</w:t>
            </w:r>
            <w:r w:rsidRPr="00517D75">
              <w:rPr>
                <w:rFonts w:ascii="Arial" w:hAnsi="Arial" w:cs="Arial"/>
                <w:sz w:val="24"/>
                <w:szCs w:val="24"/>
                <w:lang w:val="es-PA"/>
              </w:rPr>
              <w:t xml:space="preserve"> 41 </w:t>
            </w:r>
          </w:p>
        </w:tc>
        <w:tc>
          <w:tcPr>
            <w:tcW w:w="8362" w:type="dxa"/>
          </w:tcPr>
          <w:p w14:paraId="43AA32D6" w14:textId="45FCD2FA" w:rsidR="003C0FBE" w:rsidRPr="00517D75" w:rsidRDefault="003C0FBE" w:rsidP="003C0FBE">
            <w:pPr>
              <w:rPr>
                <w:rFonts w:ascii="Arial" w:hAnsi="Arial" w:cs="Arial"/>
                <w:sz w:val="24"/>
                <w:szCs w:val="24"/>
              </w:rPr>
            </w:pPr>
            <w:r w:rsidRPr="00517D75">
              <w:rPr>
                <w:rFonts w:ascii="Arial" w:hAnsi="Arial" w:cs="Arial"/>
                <w:sz w:val="24"/>
                <w:szCs w:val="24"/>
              </w:rPr>
              <w:t xml:space="preserve">Agricultura </w:t>
            </w:r>
          </w:p>
        </w:tc>
      </w:tr>
    </w:tbl>
    <w:p w14:paraId="574F0B9B" w14:textId="62E6CFDC" w:rsidR="003C0FBE" w:rsidRPr="00517D75" w:rsidRDefault="003C0FBE" w:rsidP="003C0FBE">
      <w:pPr>
        <w:rPr>
          <w:rFonts w:ascii="Arial" w:hAnsi="Arial" w:cs="Arial"/>
          <w:sz w:val="24"/>
          <w:szCs w:val="24"/>
        </w:rPr>
      </w:pPr>
    </w:p>
    <w:p w14:paraId="1E8AE0EE" w14:textId="7270A6A7" w:rsidR="00CC1EBE" w:rsidRPr="00517D75" w:rsidRDefault="00CC1EBE" w:rsidP="003C0FBE">
      <w:pPr>
        <w:rPr>
          <w:rFonts w:ascii="Arial" w:hAnsi="Arial" w:cs="Arial"/>
          <w:sz w:val="24"/>
          <w:szCs w:val="24"/>
          <w:lang w:val="es-PA"/>
        </w:rPr>
      </w:pPr>
    </w:p>
    <w:sectPr w:rsidR="00CC1EBE" w:rsidRPr="005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E"/>
    <w:rsid w:val="003C0FBE"/>
    <w:rsid w:val="00517D75"/>
    <w:rsid w:val="009E60FA"/>
    <w:rsid w:val="00C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F2C37"/>
  <w15:chartTrackingRefBased/>
  <w15:docId w15:val="{2091A983-A568-48A1-BCD2-D8B07950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75"/>
  </w:style>
  <w:style w:type="paragraph" w:styleId="Ttulo1">
    <w:name w:val="heading 1"/>
    <w:basedOn w:val="Normal"/>
    <w:next w:val="Normal"/>
    <w:link w:val="Ttulo1Car"/>
    <w:uiPriority w:val="9"/>
    <w:qFormat/>
    <w:rsid w:val="003C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F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F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F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F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F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F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F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FB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campbell</dc:creator>
  <cp:keywords/>
  <dc:description/>
  <cp:lastModifiedBy>adrian campbell</cp:lastModifiedBy>
  <cp:revision>1</cp:revision>
  <dcterms:created xsi:type="dcterms:W3CDTF">2024-06-17T22:58:00Z</dcterms:created>
  <dcterms:modified xsi:type="dcterms:W3CDTF">2024-06-17T23:16:00Z</dcterms:modified>
</cp:coreProperties>
</file>