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laceme-ai-evaluation-engine"/>
    <w:p>
      <w:pPr>
        <w:pStyle w:val="Heading1"/>
      </w:pPr>
      <w:r>
        <w:t xml:space="preserve">PlaceMe AI Evaluation Engine</w:t>
      </w:r>
    </w:p>
    <w:bookmarkStart w:id="20" w:name="X819a3f07e52e2c093cf924e20b23acc6eb0a52a"/>
    <w:p>
      <w:pPr>
        <w:pStyle w:val="Heading2"/>
      </w:pPr>
      <w:r>
        <w:t xml:space="preserve">Scalable System Architecture Plan — Version 1.0</w:t>
      </w:r>
    </w:p>
    <w:bookmarkEnd w:id="20"/>
    <w:bookmarkStart w:id="21" w:name="executive-architecture-decision"/>
    <w:p>
      <w:pPr>
        <w:pStyle w:val="Heading2"/>
      </w:pPr>
      <w:r>
        <w:t xml:space="preserve">1. Executive Architecture Decision</w:t>
      </w:r>
    </w:p>
    <w:p>
      <w:pPr>
        <w:pStyle w:val="FirstParagraph"/>
      </w:pPr>
      <w:r>
        <w:t xml:space="preserve">Build PlaceMe as an</w:t>
      </w:r>
      <w:r>
        <w:t xml:space="preserve"> </w:t>
      </w:r>
      <w:r>
        <w:rPr>
          <w:b/>
          <w:bCs/>
        </w:rPr>
        <w:t xml:space="preserve">asynchronous, workflow-orchestrated evaluation platform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1"/>
        </w:numPr>
      </w:pPr>
      <w:r>
        <w:t xml:space="preserve">One immutable transcript</w:t>
      </w:r>
    </w:p>
    <w:p>
      <w:pPr>
        <w:pStyle w:val="Compact"/>
        <w:numPr>
          <w:ilvl w:val="0"/>
          <w:numId w:val="1001"/>
        </w:numPr>
      </w:pPr>
      <w:r>
        <w:t xml:space="preserve">One semantic transcript-analysis pass</w:t>
      </w:r>
    </w:p>
    <w:p>
      <w:pPr>
        <w:pStyle w:val="Compact"/>
        <w:numPr>
          <w:ilvl w:val="0"/>
          <w:numId w:val="1001"/>
        </w:numPr>
      </w:pPr>
      <w:r>
        <w:t xml:space="preserve">Parallel criterion evaluation</w:t>
      </w:r>
    </w:p>
    <w:p>
      <w:pPr>
        <w:pStyle w:val="Compact"/>
        <w:numPr>
          <w:ilvl w:val="0"/>
          <w:numId w:val="1001"/>
        </w:numPr>
      </w:pPr>
      <w:r>
        <w:t xml:space="preserve">Independent validation</w:t>
      </w:r>
    </w:p>
    <w:p>
      <w:pPr>
        <w:pStyle w:val="Compact"/>
        <w:numPr>
          <w:ilvl w:val="0"/>
          <w:numId w:val="1001"/>
        </w:numPr>
      </w:pPr>
      <w:r>
        <w:t xml:space="preserve">Deterministic score aggregation</w:t>
      </w:r>
    </w:p>
    <w:p>
      <w:pPr>
        <w:pStyle w:val="Compact"/>
        <w:numPr>
          <w:ilvl w:val="0"/>
          <w:numId w:val="1001"/>
        </w:numPr>
      </w:pPr>
      <w:r>
        <w:t xml:space="preserve">Separate feedback generation</w:t>
      </w:r>
    </w:p>
    <w:p>
      <w:pPr>
        <w:pStyle w:val="Compact"/>
        <w:numPr>
          <w:ilvl w:val="0"/>
          <w:numId w:val="1001"/>
        </w:numPr>
      </w:pPr>
      <w:r>
        <w:t xml:space="preserve">Complete version and execution lineage</w:t>
      </w:r>
    </w:p>
    <w:p>
      <w:pPr>
        <w:pStyle w:val="FirstParagraph"/>
      </w:pPr>
      <w:r>
        <w:t xml:space="preserve">The recommended interpretation of</w:t>
      </w:r>
      <w:r>
        <w:t xml:space="preserve"> </w:t>
      </w:r>
      <w:r>
        <w:t xml:space="preserve">“100% LLM-powered”</w:t>
      </w:r>
      <w:r>
        <w:t xml:space="preserve"> </w:t>
      </w:r>
      <w:r>
        <w:t xml:space="preserve">is:</w:t>
      </w:r>
    </w:p>
    <w:p>
      <w:pPr>
        <w:pStyle w:val="BlockText"/>
      </w:pPr>
      <w:r>
        <w:t xml:space="preserve">All semantic judgments are performed by LLMs. Deterministic operations such as arithmetic, schema validation, transcript quote matching, retries, storage, ranking and confidence calculation are performed by software.</w:t>
      </w:r>
    </w:p>
    <w:p>
      <w:pPr>
        <w:pStyle w:val="FirstParagraph"/>
      </w:pPr>
      <w:r>
        <w:t xml:space="preserve">Using an LLM for arithmetic, JSON validation, workflow control or citation verification would reduce consistency rather than improve intelligence.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high-level-architecture"/>
    <w:p>
      <w:pPr>
        <w:pStyle w:val="Heading1"/>
      </w:pPr>
      <w:r>
        <w:t xml:space="preserve">2.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   │  Web / Mobile Client │</w:t>
      </w:r>
      <w:r>
        <w:br/>
      </w:r>
      <w:r>
        <w:rPr>
          <w:rStyle w:val="VerbatimChar"/>
        </w:rPr>
        <w:t xml:space="preserve">       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   │ API Gateway + Auth   │</w:t>
      </w:r>
      <w:r>
        <w:br/>
      </w:r>
      <w:r>
        <w:rPr>
          <w:rStyle w:val="VerbatimChar"/>
        </w:rPr>
        <w:t xml:space="preserve">                           │ Rate limits / RBAC   │</w:t>
      </w:r>
      <w:r>
        <w:br/>
      </w:r>
      <w:r>
        <w:rPr>
          <w:rStyle w:val="VerbatimChar"/>
        </w:rPr>
        <w:t xml:space="preserve">       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   │ Session Service      │</w:t>
      </w:r>
      <w:r>
        <w:br/>
      </w:r>
      <w:r>
        <w:rPr>
          <w:rStyle w:val="VerbatimChar"/>
        </w:rPr>
        <w:t xml:space="preserve">                           │ Transcript ingestion │</w:t>
      </w:r>
      <w:r>
        <w:br/>
      </w:r>
      <w:r>
        <w:rPr>
          <w:rStyle w:val="VerbatimChar"/>
        </w:rPr>
        <w:t xml:space="preserve">                           │ Idempotency          │</w:t>
      </w:r>
      <w:r>
        <w:br/>
      </w:r>
      <w:r>
        <w:rPr>
          <w:rStyle w:val="VerbatimChar"/>
        </w:rPr>
        <w:t xml:space="preserve">       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   │ Workflow Orchestrator│</w:t>
      </w:r>
      <w:r>
        <w:br/>
      </w:r>
      <w:r>
        <w:rPr>
          <w:rStyle w:val="VerbatimChar"/>
        </w:rPr>
        <w:t xml:space="preserve">                           │ One workflow/run     │</w:t>
      </w:r>
      <w:r>
        <w:br/>
      </w:r>
      <w:r>
        <w:rPr>
          <w:rStyle w:val="VerbatimChar"/>
        </w:rPr>
        <w:t xml:space="preserve">       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┌───────────────────────┼─────────────────────────┐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                    │                         │</w:t>
      </w:r>
      <w:r>
        <w:br/>
      </w:r>
      <w:r>
        <w:rPr>
          <w:rStyle w:val="VerbatimChar"/>
        </w:rPr>
        <w:t xml:space="preserve">              ▼                       ▼                         ▼</w:t>
      </w:r>
      <w:r>
        <w:br/>
      </w:r>
      <w:r>
        <w:rPr>
          <w:rStyle w:val="VerbatimChar"/>
        </w:rPr>
        <w:t xml:space="preserve">     ┌─────────────────┐     ┌──────────────────┐      ┌─────────────────┐</w:t>
      </w:r>
      <w:r>
        <w:br/>
      </w:r>
      <w:r>
        <w:rPr>
          <w:rStyle w:val="VerbatimChar"/>
        </w:rPr>
        <w:t xml:space="preserve">     │ Prompt Registry │     │ Rubric Registry  │      │ Model Gateway   │</w:t>
      </w:r>
      <w:r>
        <w:br/>
      </w:r>
      <w:r>
        <w:rPr>
          <w:rStyle w:val="VerbatimChar"/>
        </w:rPr>
        <w:t xml:space="preserve">     │ Versioned       │     │ Versioned        │      │ Routing/limits  │</w:t>
      </w:r>
      <w:r>
        <w:br/>
      </w:r>
      <w:r>
        <w:rPr>
          <w:rStyle w:val="VerbatimChar"/>
        </w:rPr>
        <w:t xml:space="preserve">     └─────────────────┘     └──────────────────┘      └─────────────────┘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│ Transcript Analysis Worker      │</w:t>
      </w:r>
      <w:r>
        <w:br/>
      </w:r>
      <w:r>
        <w:rPr>
          <w:rStyle w:val="VerbatimChar"/>
        </w:rPr>
        <w:t xml:space="preserve">                     │ Conversation + Evidence Ledger  │</w:t>
      </w:r>
      <w:r>
        <w:br/>
      </w:r>
      <w:r>
        <w:rPr>
          <w:rStyle w:val="VerbatimChar"/>
        </w:rPr>
        <w:t xml:space="preserve">                     │ Raw transcript accessed here    │</w:t>
      </w:r>
      <w:r>
        <w:br/>
      </w:r>
      <w:r>
        <w:rPr>
          <w:rStyle w:val="VerbatimChar"/>
        </w:rPr>
        <w:t xml:space="preserve">                     └────────────────┬────────────────┘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Fan-out across criteria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┌────────────┬──────────────┼──────────────┬────────────┐</w:t>
      </w:r>
      <w:r>
        <w:br/>
      </w:r>
      <w:r>
        <w:rPr>
          <w:rStyle w:val="VerbatimChar"/>
        </w:rPr>
        <w:t xml:space="preserve">          ▼            ▼              ▼              ▼            ▼</w:t>
      </w:r>
      <w:r>
        <w:br/>
      </w:r>
      <w:r>
        <w:rPr>
          <w:rStyle w:val="VerbatimChar"/>
        </w:rPr>
        <w:t xml:space="preserve">      Knowledge     Reasoning    Collaboration  Communication  Leadership</w:t>
      </w:r>
      <w:r>
        <w:br/>
      </w:r>
      <w:r>
        <w:rPr>
          <w:rStyle w:val="VerbatimChar"/>
        </w:rPr>
        <w:t xml:space="preserve">       Worker        Worker          Worker          Worker       Worker</w:t>
      </w:r>
      <w:r>
        <w:br/>
      </w:r>
      <w:r>
        <w:rPr>
          <w:rStyle w:val="VerbatimChar"/>
        </w:rPr>
        <w:t xml:space="preserve">          └────────────┴──────────────┼──────────────┴────────────┘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│ Validation Service              │</w:t>
      </w:r>
      <w:r>
        <w:br/>
      </w:r>
      <w:r>
        <w:rPr>
          <w:rStyle w:val="VerbatimChar"/>
        </w:rPr>
        <w:t xml:space="preserve">                     │ Evidence / rubric / consistency │</w:t>
      </w:r>
      <w:r>
        <w:br/>
      </w:r>
      <w:r>
        <w:rPr>
          <w:rStyle w:val="VerbatimChar"/>
        </w:rPr>
        <w:t xml:space="preserve">                     └────────────────┬────────────────┘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│ Deterministic Score Aggregator  │</w:t>
      </w:r>
      <w:r>
        <w:br/>
      </w:r>
      <w:r>
        <w:rPr>
          <w:rStyle w:val="VerbatimChar"/>
        </w:rPr>
        <w:t xml:space="preserve">                     │ Scores / confidence / ranking   │</w:t>
      </w:r>
      <w:r>
        <w:br/>
      </w:r>
      <w:r>
        <w:rPr>
          <w:rStyle w:val="VerbatimChar"/>
        </w:rPr>
        <w:t xml:space="preserve">                     └────────────────┬────────────────┘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Parallel feedback generation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│ Feedback and Summary Workers    │</w:t>
      </w:r>
      <w:r>
        <w:br/>
      </w:r>
      <w:r>
        <w:rPr>
          <w:rStyle w:val="VerbatimChar"/>
        </w:rPr>
        <w:t xml:space="preserve">                     └────────────────┬────────────────┘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│ Final Report Service            │</w:t>
      </w:r>
      <w:r>
        <w:br/>
      </w:r>
      <w:r>
        <w:rPr>
          <w:rStyle w:val="VerbatimChar"/>
        </w:rPr>
        <w:t xml:space="preserve">                     │ API response / frontend views   │</w:t>
      </w:r>
      <w:r>
        <w:br/>
      </w:r>
      <w:r>
        <w:rPr>
          <w:rStyle w:val="VerbatimChar"/>
        </w:rPr>
        <w:t xml:space="preserve">                     └─────────────────────────────────┘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7" w:name="most-important-design-change"/>
    <w:p>
      <w:pPr>
        <w:pStyle w:val="Heading1"/>
      </w:pPr>
      <w:r>
        <w:t xml:space="preserve">3. Most Important Design Change</w:t>
      </w:r>
    </w:p>
    <w:bookmarkStart w:id="25" w:name="combine-stage-1-and-stage-2-physically"/>
    <w:p>
      <w:pPr>
        <w:pStyle w:val="Heading2"/>
      </w:pPr>
      <w:r>
        <w:t xml:space="preserve">Combine Stage 1 and Stage 2 physically</w:t>
      </w:r>
    </w:p>
    <w:p>
      <w:pPr>
        <w:pStyle w:val="FirstParagraph"/>
      </w:pPr>
      <w:r>
        <w:t xml:space="preserve">Your current design separates:</w:t>
      </w:r>
    </w:p>
    <w:p>
      <w:pPr>
        <w:pStyle w:val="Compact"/>
        <w:numPr>
          <w:ilvl w:val="0"/>
          <w:numId w:val="1002"/>
        </w:numPr>
      </w:pPr>
      <w:r>
        <w:t xml:space="preserve">Conversation understanding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Evidence extraction</w:t>
      </w:r>
    </w:p>
    <w:p>
      <w:pPr>
        <w:pStyle w:val="FirstParagraph"/>
      </w:pPr>
      <w:r>
        <w:t xml:space="preserve">Logically, this is correct. Physically, however, it would cause the transcript to be analyzed twice.</w:t>
      </w:r>
    </w:p>
    <w:p>
      <w:pPr>
        <w:pStyle w:val="BodyText"/>
      </w:pPr>
      <w:r>
        <w:t xml:space="preserve">Create one service called the</w:t>
      </w:r>
      <w:r>
        <w:t xml:space="preserve"> </w:t>
      </w:r>
      <w:r>
        <w:rPr>
          <w:b/>
          <w:bCs/>
        </w:rPr>
        <w:t xml:space="preserve">Transcript Analysis Service</w:t>
      </w:r>
      <w:r>
        <w:t xml:space="preserve">. It performs a single LLM request and returns two independent objects: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"conversation_understanding"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"evidence_ledger"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prompt must state that neither output may contain scores, rankings, coaching or performance judgments.</w:t>
      </w:r>
    </w:p>
    <w:bookmarkStart w:id="24" w:name="transcript-access-rule"/>
    <w:p>
      <w:pPr>
        <w:pStyle w:val="Heading3"/>
      </w:pPr>
      <w:r>
        <w:t xml:space="preserve">Transcript access rule</w:t>
      </w:r>
    </w:p>
    <w:p>
      <w:pPr>
        <w:pStyle w:val="FirstParagraph"/>
      </w:pPr>
      <w:r>
        <w:t xml:space="preserve">Only the Transcript Analysis Service receives the raw transcript.</w:t>
      </w:r>
    </w:p>
    <w:p>
      <w:pPr>
        <w:pStyle w:val="BodyText"/>
      </w:pPr>
      <w:r>
        <w:t xml:space="preserve">Every downstream service receives:</w:t>
      </w:r>
    </w:p>
    <w:p>
      <w:pPr>
        <w:pStyle w:val="Compact"/>
        <w:numPr>
          <w:ilvl w:val="0"/>
          <w:numId w:val="1003"/>
        </w:numPr>
      </w:pPr>
      <w:r>
        <w:t xml:space="preserve">Conversation understanding</w:t>
      </w:r>
    </w:p>
    <w:p>
      <w:pPr>
        <w:pStyle w:val="Compact"/>
        <w:numPr>
          <w:ilvl w:val="0"/>
          <w:numId w:val="1003"/>
        </w:numPr>
      </w:pPr>
      <w:r>
        <w:t xml:space="preserve">Evidence ledger</w:t>
      </w:r>
    </w:p>
    <w:p>
      <w:pPr>
        <w:pStyle w:val="Compact"/>
        <w:numPr>
          <w:ilvl w:val="0"/>
          <w:numId w:val="1003"/>
        </w:numPr>
      </w:pPr>
      <w:r>
        <w:t xml:space="preserve">Participant metadata</w:t>
      </w:r>
    </w:p>
    <w:p>
      <w:pPr>
        <w:pStyle w:val="Compact"/>
        <w:numPr>
          <w:ilvl w:val="0"/>
          <w:numId w:val="1003"/>
        </w:numPr>
      </w:pPr>
      <w:r>
        <w:t xml:space="preserve">Rubric relevant to its assigned criterion</w:t>
      </w:r>
    </w:p>
    <w:p>
      <w:pPr>
        <w:pStyle w:val="FirstParagraph"/>
      </w:pPr>
      <w:r>
        <w:t xml:space="preserve">The feedback stage receives the validated evaluation and evidence, not the original transcript.</w:t>
      </w:r>
    </w:p>
    <w:bookmarkEnd w:id="24"/>
    <w:bookmarkEnd w:id="25"/>
    <w:bookmarkStart w:id="26" w:name="long-transcript-handling"/>
    <w:p>
      <w:pPr>
        <w:pStyle w:val="Heading2"/>
      </w:pPr>
      <w:r>
        <w:t xml:space="preserve">Long transcript handling</w:t>
      </w:r>
    </w:p>
    <w:p>
      <w:pPr>
        <w:pStyle w:val="FirstParagraph"/>
      </w:pPr>
      <w:r>
        <w:t xml:space="preserve">For transcripts that exceed the selected model’s safe context budget:</w:t>
      </w:r>
    </w:p>
    <w:p>
      <w:pPr>
        <w:pStyle w:val="Compact"/>
        <w:numPr>
          <w:ilvl w:val="0"/>
          <w:numId w:val="1004"/>
        </w:numPr>
      </w:pPr>
      <w:r>
        <w:t xml:space="preserve">Split the transcript deterministically at utterance boundaries.</w:t>
      </w:r>
    </w:p>
    <w:p>
      <w:pPr>
        <w:pStyle w:val="Compact"/>
        <w:numPr>
          <w:ilvl w:val="0"/>
          <w:numId w:val="1004"/>
        </w:numPr>
      </w:pPr>
      <w:r>
        <w:t xml:space="preserve">Send every utterance to exactly one extraction request.</w:t>
      </w:r>
    </w:p>
    <w:p>
      <w:pPr>
        <w:pStyle w:val="Compact"/>
        <w:numPr>
          <w:ilvl w:val="0"/>
          <w:numId w:val="1004"/>
        </w:numPr>
      </w:pPr>
      <w:r>
        <w:t xml:space="preserve">Produce structured segment-level evidence.</w:t>
      </w:r>
    </w:p>
    <w:p>
      <w:pPr>
        <w:pStyle w:val="Compact"/>
        <w:numPr>
          <w:ilvl w:val="0"/>
          <w:numId w:val="1004"/>
        </w:numPr>
      </w:pPr>
      <w:r>
        <w:t xml:space="preserve">Merge segment outputs using only structured JSON.</w:t>
      </w:r>
    </w:p>
    <w:p>
      <w:pPr>
        <w:pStyle w:val="Compact"/>
        <w:numPr>
          <w:ilvl w:val="0"/>
          <w:numId w:val="1004"/>
        </w:numPr>
      </w:pPr>
      <w:r>
        <w:t xml:space="preserve">Never resend the raw transcript during merging.</w:t>
      </w:r>
    </w:p>
    <w:p>
      <w:pPr>
        <w:pStyle w:val="FirstParagraph"/>
      </w:pPr>
      <w:r>
        <w:t xml:space="preserve">The scalable rule therefore becomes:</w:t>
      </w:r>
    </w:p>
    <w:p>
      <w:pPr>
        <w:pStyle w:val="BlockText"/>
      </w:pPr>
      <w:r>
        <w:t xml:space="preserve">Every raw transcript utterance is semantically analyzed exactly once.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core-services"/>
    <w:p>
      <w:pPr>
        <w:pStyle w:val="Heading1"/>
      </w:pPr>
      <w:r>
        <w:t xml:space="preserve">4. Core Services</w:t>
      </w:r>
    </w:p>
    <w:bookmarkStart w:id="28" w:name="api-gateway"/>
    <w:p>
      <w:pPr>
        <w:pStyle w:val="Heading2"/>
      </w:pPr>
      <w:r>
        <w:t xml:space="preserve">4.1 API Gateway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Authentication</w:t>
      </w:r>
    </w:p>
    <w:p>
      <w:pPr>
        <w:pStyle w:val="Compact"/>
        <w:numPr>
          <w:ilvl w:val="0"/>
          <w:numId w:val="1005"/>
        </w:numPr>
      </w:pPr>
      <w:r>
        <w:t xml:space="preserve">Tenant identification</w:t>
      </w:r>
    </w:p>
    <w:p>
      <w:pPr>
        <w:pStyle w:val="Compact"/>
        <w:numPr>
          <w:ilvl w:val="0"/>
          <w:numId w:val="1005"/>
        </w:numPr>
      </w:pPr>
      <w:r>
        <w:t xml:space="preserve">Request-size limits</w:t>
      </w:r>
    </w:p>
    <w:p>
      <w:pPr>
        <w:pStyle w:val="Compact"/>
        <w:numPr>
          <w:ilvl w:val="0"/>
          <w:numId w:val="1005"/>
        </w:numPr>
      </w:pPr>
      <w:r>
        <w:t xml:space="preserve">Rate limiting</w:t>
      </w:r>
    </w:p>
    <w:p>
      <w:pPr>
        <w:pStyle w:val="Compact"/>
        <w:numPr>
          <w:ilvl w:val="0"/>
          <w:numId w:val="1005"/>
        </w:numPr>
      </w:pPr>
      <w:r>
        <w:t xml:space="preserve">Idempotency-key enforcement</w:t>
      </w:r>
    </w:p>
    <w:p>
      <w:pPr>
        <w:pStyle w:val="Compact"/>
        <w:numPr>
          <w:ilvl w:val="0"/>
          <w:numId w:val="1005"/>
        </w:numPr>
      </w:pPr>
      <w:r>
        <w:t xml:space="preserve">API version routing</w:t>
      </w:r>
    </w:p>
    <w:p>
      <w:pPr>
        <w:pStyle w:val="Compact"/>
        <w:numPr>
          <w:ilvl w:val="0"/>
          <w:numId w:val="1005"/>
        </w:numPr>
      </w:pPr>
      <w:r>
        <w:t xml:space="preserve">Abuse protection</w:t>
      </w:r>
    </w:p>
    <w:p>
      <w:pPr>
        <w:pStyle w:val="FirstParagraph"/>
      </w:pPr>
      <w:r>
        <w:t xml:space="preserve">The API Gateway must not contain evaluation logic.</w:t>
      </w:r>
    </w:p>
    <w:p>
      <w:r>
        <w:pict>
          <v:rect style="width:0;height:1.5pt" o:hralign="center" o:hrstd="t" o:hr="t"/>
        </w:pict>
      </w:r>
    </w:p>
    <w:bookmarkEnd w:id="28"/>
    <w:bookmarkStart w:id="29" w:name="session-service"/>
    <w:p>
      <w:pPr>
        <w:pStyle w:val="Heading2"/>
      </w:pPr>
      <w:r>
        <w:t xml:space="preserve">4.2 Session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Create GD sessions</w:t>
      </w:r>
    </w:p>
    <w:p>
      <w:pPr>
        <w:pStyle w:val="Compact"/>
        <w:numPr>
          <w:ilvl w:val="0"/>
          <w:numId w:val="1006"/>
        </w:numPr>
      </w:pPr>
      <w:r>
        <w:t xml:space="preserve">Register participants</w:t>
      </w:r>
    </w:p>
    <w:p>
      <w:pPr>
        <w:pStyle w:val="Compact"/>
        <w:numPr>
          <w:ilvl w:val="0"/>
          <w:numId w:val="1006"/>
        </w:numPr>
      </w:pPr>
      <w:r>
        <w:t xml:space="preserve">Accept finalized transcript</w:t>
      </w:r>
    </w:p>
    <w:p>
      <w:pPr>
        <w:pStyle w:val="Compact"/>
        <w:numPr>
          <w:ilvl w:val="0"/>
          <w:numId w:val="1006"/>
        </w:numPr>
      </w:pPr>
      <w:r>
        <w:t xml:space="preserve">Validate speaker identifiers</w:t>
      </w:r>
    </w:p>
    <w:p>
      <w:pPr>
        <w:pStyle w:val="Compact"/>
        <w:numPr>
          <w:ilvl w:val="0"/>
          <w:numId w:val="1006"/>
        </w:numPr>
      </w:pPr>
      <w:r>
        <w:t xml:space="preserve">Calculate transcript hash</w:t>
      </w:r>
    </w:p>
    <w:p>
      <w:pPr>
        <w:pStyle w:val="Compact"/>
        <w:numPr>
          <w:ilvl w:val="0"/>
          <w:numId w:val="1006"/>
        </w:numPr>
      </w:pPr>
      <w:r>
        <w:t xml:space="preserve">Freeze the transcript before evaluation</w:t>
      </w:r>
    </w:p>
    <w:p>
      <w:pPr>
        <w:pStyle w:val="Compact"/>
        <w:numPr>
          <w:ilvl w:val="0"/>
          <w:numId w:val="1006"/>
        </w:numPr>
      </w:pPr>
      <w:r>
        <w:t xml:space="preserve">Create an evaluation run</w:t>
      </w:r>
    </w:p>
    <w:p>
      <w:pPr>
        <w:pStyle w:val="Compact"/>
        <w:numPr>
          <w:ilvl w:val="0"/>
          <w:numId w:val="1006"/>
        </w:numPr>
      </w:pPr>
      <w:r>
        <w:t xml:space="preserve">Return evaluation status</w:t>
      </w:r>
    </w:p>
    <w:p>
      <w:pPr>
        <w:pStyle w:val="FirstParagraph"/>
      </w:pPr>
      <w:r>
        <w:t xml:space="preserve">Once evaluation begins, the transcript version must be immutable.</w:t>
      </w:r>
    </w:p>
    <w:p>
      <w:pPr>
        <w:pStyle w:val="BodyText"/>
      </w:pPr>
      <w:r>
        <w:t xml:space="preserve">A corrected transcript creates a new transcript version and a new evaluation run.</w:t>
      </w:r>
    </w:p>
    <w:p>
      <w:r>
        <w:pict>
          <v:rect style="width:0;height:1.5pt" o:hralign="center" o:hrstd="t" o:hr="t"/>
        </w:pict>
      </w:r>
    </w:p>
    <w:bookmarkEnd w:id="29"/>
    <w:bookmarkStart w:id="31" w:name="workflow-orchestrator"/>
    <w:p>
      <w:pPr>
        <w:pStyle w:val="Heading2"/>
      </w:pPr>
      <w:r>
        <w:t xml:space="preserve">4.3 Workflow Orchestrator</w:t>
      </w:r>
    </w:p>
    <w:p>
      <w:pPr>
        <w:pStyle w:val="FirstParagraph"/>
      </w:pPr>
      <w:r>
        <w:t xml:space="preserve">Use a durable workflow engine rather than chaining API calls directly.</w:t>
      </w:r>
    </w:p>
    <w:p>
      <w:pPr>
        <w:pStyle w:val="BodyText"/>
      </w:pPr>
      <w:r>
        <w:t xml:space="preserve">Each evaluation becomes one persistent workflow containing:</w:t>
      </w:r>
    </w:p>
    <w:p>
      <w:pPr>
        <w:pStyle w:val="Compact"/>
        <w:numPr>
          <w:ilvl w:val="0"/>
          <w:numId w:val="1007"/>
        </w:numPr>
      </w:pPr>
      <w:r>
        <w:t xml:space="preserve">Transcript validation</w:t>
      </w:r>
    </w:p>
    <w:p>
      <w:pPr>
        <w:pStyle w:val="Compact"/>
        <w:numPr>
          <w:ilvl w:val="0"/>
          <w:numId w:val="1007"/>
        </w:numPr>
      </w:pPr>
      <w:r>
        <w:t xml:space="preserve">Transcript analysis</w:t>
      </w:r>
    </w:p>
    <w:p>
      <w:pPr>
        <w:pStyle w:val="Compact"/>
        <w:numPr>
          <w:ilvl w:val="0"/>
          <w:numId w:val="1007"/>
        </w:numPr>
      </w:pPr>
      <w:r>
        <w:t xml:space="preserve">Criterion fan-out</w:t>
      </w:r>
    </w:p>
    <w:p>
      <w:pPr>
        <w:pStyle w:val="Compact"/>
        <w:numPr>
          <w:ilvl w:val="0"/>
          <w:numId w:val="1007"/>
        </w:numPr>
      </w:pPr>
      <w:r>
        <w:t xml:space="preserve">Validation</w:t>
      </w:r>
    </w:p>
    <w:p>
      <w:pPr>
        <w:pStyle w:val="Compact"/>
        <w:numPr>
          <w:ilvl w:val="0"/>
          <w:numId w:val="1007"/>
        </w:numPr>
      </w:pPr>
      <w:r>
        <w:t xml:space="preserve">Targeted retries</w:t>
      </w:r>
    </w:p>
    <w:p>
      <w:pPr>
        <w:pStyle w:val="Compact"/>
        <w:numPr>
          <w:ilvl w:val="0"/>
          <w:numId w:val="1007"/>
        </w:numPr>
      </w:pPr>
      <w:r>
        <w:t xml:space="preserve">Score aggregation</w:t>
      </w:r>
    </w:p>
    <w:p>
      <w:pPr>
        <w:pStyle w:val="Compact"/>
        <w:numPr>
          <w:ilvl w:val="0"/>
          <w:numId w:val="1007"/>
        </w:numPr>
      </w:pPr>
      <w:r>
        <w:t xml:space="preserve">Feedback fan-out</w:t>
      </w:r>
    </w:p>
    <w:p>
      <w:pPr>
        <w:pStyle w:val="Compact"/>
        <w:numPr>
          <w:ilvl w:val="0"/>
          <w:numId w:val="1007"/>
        </w:numPr>
      </w:pPr>
      <w:r>
        <w:t xml:space="preserve">Final report creation</w:t>
      </w:r>
    </w:p>
    <w:p>
      <w:pPr>
        <w:pStyle w:val="FirstParagraph"/>
      </w:pPr>
      <w:r>
        <w:t xml:space="preserve">A durable workflow engine such as Temporal can retain workflow progress and resume after worker, network or infrastructure failures.</w:t>
      </w:r>
    </w:p>
    <w:bookmarkStart w:id="30" w:name="workflow-requirements"/>
    <w:p>
      <w:pPr>
        <w:pStyle w:val="Heading3"/>
      </w:pPr>
      <w:r>
        <w:t xml:space="preserve">Workflow requirements</w:t>
      </w:r>
    </w:p>
    <w:p>
      <w:pPr>
        <w:pStyle w:val="Compact"/>
        <w:numPr>
          <w:ilvl w:val="0"/>
          <w:numId w:val="1008"/>
        </w:numPr>
      </w:pPr>
      <w:r>
        <w:t xml:space="preserve">Maximum retry count per stage</w:t>
      </w:r>
    </w:p>
    <w:p>
      <w:pPr>
        <w:pStyle w:val="Compact"/>
        <w:numPr>
          <w:ilvl w:val="0"/>
          <w:numId w:val="1008"/>
        </w:numPr>
      </w:pPr>
      <w:r>
        <w:t xml:space="preserve">Stage-specific timeout</w:t>
      </w:r>
    </w:p>
    <w:p>
      <w:pPr>
        <w:pStyle w:val="Compact"/>
        <w:numPr>
          <w:ilvl w:val="0"/>
          <w:numId w:val="1008"/>
        </w:numPr>
      </w:pPr>
      <w:r>
        <w:t xml:space="preserve">Backoff strategy</w:t>
      </w:r>
    </w:p>
    <w:p>
      <w:pPr>
        <w:pStyle w:val="Compact"/>
        <w:numPr>
          <w:ilvl w:val="0"/>
          <w:numId w:val="1008"/>
        </w:numPr>
      </w:pPr>
      <w:r>
        <w:t xml:space="preserve">Dead-letter handling</w:t>
      </w:r>
    </w:p>
    <w:p>
      <w:pPr>
        <w:pStyle w:val="Compact"/>
        <w:numPr>
          <w:ilvl w:val="0"/>
          <w:numId w:val="1008"/>
        </w:numPr>
      </w:pPr>
      <w:r>
        <w:t xml:space="preserve">Cancellation support</w:t>
      </w:r>
    </w:p>
    <w:p>
      <w:pPr>
        <w:pStyle w:val="Compact"/>
        <w:numPr>
          <w:ilvl w:val="0"/>
          <w:numId w:val="1008"/>
        </w:numPr>
      </w:pPr>
      <w:r>
        <w:t xml:space="preserve">Idempotent activities</w:t>
      </w:r>
    </w:p>
    <w:p>
      <w:pPr>
        <w:pStyle w:val="Compact"/>
        <w:numPr>
          <w:ilvl w:val="0"/>
          <w:numId w:val="1008"/>
        </w:numPr>
      </w:pPr>
      <w:r>
        <w:t xml:space="preserve">Complete execution history</w:t>
      </w:r>
    </w:p>
    <w:p>
      <w:pPr>
        <w:pStyle w:val="Compact"/>
        <w:numPr>
          <w:ilvl w:val="0"/>
          <w:numId w:val="1008"/>
        </w:numPr>
      </w:pPr>
      <w:r>
        <w:t xml:space="preserve">Targeted stage re-execution</w:t>
      </w:r>
    </w:p>
    <w:p>
      <w:pPr>
        <w:pStyle w:val="FirstParagraph"/>
      </w:pPr>
      <w:r>
        <w:t xml:space="preserve">Do not restart the entire evaluation when one criterion fails.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model-gateway"/>
    <w:p>
      <w:pPr>
        <w:pStyle w:val="Heading2"/>
      </w:pPr>
      <w:r>
        <w:t xml:space="preserve">4.4 Model Gateway</w:t>
      </w:r>
    </w:p>
    <w:p>
      <w:pPr>
        <w:pStyle w:val="FirstParagraph"/>
      </w:pPr>
      <w:r>
        <w:t xml:space="preserve">All LLM traffic should pass through one internal Model Gateway.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Provider abstraction</w:t>
      </w:r>
    </w:p>
    <w:p>
      <w:pPr>
        <w:pStyle w:val="Compact"/>
        <w:numPr>
          <w:ilvl w:val="0"/>
          <w:numId w:val="1009"/>
        </w:numPr>
      </w:pPr>
      <w:r>
        <w:t xml:space="preserve">Model allow-listing</w:t>
      </w:r>
    </w:p>
    <w:p>
      <w:pPr>
        <w:pStyle w:val="Compact"/>
        <w:numPr>
          <w:ilvl w:val="0"/>
          <w:numId w:val="1009"/>
        </w:numPr>
      </w:pPr>
      <w:r>
        <w:t xml:space="preserve">Model snapshot pinning</w:t>
      </w:r>
    </w:p>
    <w:p>
      <w:pPr>
        <w:pStyle w:val="Compact"/>
        <w:numPr>
          <w:ilvl w:val="0"/>
          <w:numId w:val="1009"/>
        </w:numPr>
      </w:pPr>
      <w:r>
        <w:t xml:space="preserve">Rate-limit management</w:t>
      </w:r>
    </w:p>
    <w:p>
      <w:pPr>
        <w:pStyle w:val="Compact"/>
        <w:numPr>
          <w:ilvl w:val="0"/>
          <w:numId w:val="1009"/>
        </w:numPr>
      </w:pPr>
      <w:r>
        <w:t xml:space="preserve">Tenant quotas</w:t>
      </w:r>
    </w:p>
    <w:p>
      <w:pPr>
        <w:pStyle w:val="Compact"/>
        <w:numPr>
          <w:ilvl w:val="0"/>
          <w:numId w:val="1009"/>
        </w:numPr>
      </w:pPr>
      <w:r>
        <w:t xml:space="preserve">Request concurrency</w:t>
      </w:r>
    </w:p>
    <w:p>
      <w:pPr>
        <w:pStyle w:val="Compact"/>
        <w:numPr>
          <w:ilvl w:val="0"/>
          <w:numId w:val="1009"/>
        </w:numPr>
      </w:pPr>
      <w:r>
        <w:t xml:space="preserve">Timeout handling</w:t>
      </w:r>
    </w:p>
    <w:p>
      <w:pPr>
        <w:pStyle w:val="Compact"/>
        <w:numPr>
          <w:ilvl w:val="0"/>
          <w:numId w:val="1009"/>
        </w:numPr>
      </w:pPr>
      <w:r>
        <w:t xml:space="preserve">Retry policy</w:t>
      </w:r>
    </w:p>
    <w:p>
      <w:pPr>
        <w:pStyle w:val="Compact"/>
        <w:numPr>
          <w:ilvl w:val="0"/>
          <w:numId w:val="1009"/>
        </w:numPr>
      </w:pPr>
      <w:r>
        <w:t xml:space="preserve">Circuit breakers</w:t>
      </w:r>
    </w:p>
    <w:p>
      <w:pPr>
        <w:pStyle w:val="Compact"/>
        <w:numPr>
          <w:ilvl w:val="0"/>
          <w:numId w:val="1009"/>
        </w:numPr>
      </w:pPr>
      <w:r>
        <w:t xml:space="preserve">Token and cost logging</w:t>
      </w:r>
    </w:p>
    <w:p>
      <w:pPr>
        <w:pStyle w:val="Compact"/>
        <w:numPr>
          <w:ilvl w:val="0"/>
          <w:numId w:val="1009"/>
        </w:numPr>
      </w:pPr>
      <w:r>
        <w:t xml:space="preserve">Structured-output enforcement</w:t>
      </w:r>
    </w:p>
    <w:p>
      <w:pPr>
        <w:pStyle w:val="Compact"/>
        <w:numPr>
          <w:ilvl w:val="0"/>
          <w:numId w:val="1009"/>
        </w:numPr>
      </w:pPr>
      <w:r>
        <w:t xml:space="preserve">Prompt caching configuration</w:t>
      </w:r>
    </w:p>
    <w:p>
      <w:pPr>
        <w:pStyle w:val="Compact"/>
        <w:numPr>
          <w:ilvl w:val="0"/>
          <w:numId w:val="1009"/>
        </w:numPr>
      </w:pPr>
      <w:r>
        <w:t xml:space="preserve">Request and response hashing</w:t>
      </w:r>
    </w:p>
    <w:p>
      <w:pPr>
        <w:pStyle w:val="Compact"/>
        <w:numPr>
          <w:ilvl w:val="0"/>
          <w:numId w:val="1009"/>
        </w:numPr>
      </w:pPr>
      <w:r>
        <w:t xml:space="preserve">Provider request ID storage</w:t>
      </w:r>
    </w:p>
    <w:p>
      <w:pPr>
        <w:pStyle w:val="FirstParagraph"/>
      </w:pPr>
      <w:r>
        <w:t xml:space="preserve">Never silently switch models during an evaluation run. A fallback model produces a new run with a new model configuration.</w:t>
      </w:r>
    </w:p>
    <w:p>
      <w:pPr>
        <w:pStyle w:val="BodyText"/>
      </w:pPr>
      <w:r>
        <w:t xml:space="preserve">Use strict JSON-schema outputs for every LLM stage. Current structured-output APIs can constrain model responses to a supplied JSON Schema, reducing malformed stage artifacts.</w:t>
      </w:r>
    </w:p>
    <w:p>
      <w:r>
        <w:pict>
          <v:rect style="width:0;height:1.5pt" o:hralign="center" o:hrstd="t" o:hr="t"/>
        </w:pict>
      </w:r>
    </w:p>
    <w:bookmarkEnd w:id="32"/>
    <w:bookmarkStart w:id="33" w:name="prompt-and-rubric-registry"/>
    <w:p>
      <w:pPr>
        <w:pStyle w:val="Heading2"/>
      </w:pPr>
      <w:r>
        <w:t xml:space="preserve">4.5 Prompt and Rubric Registry</w:t>
      </w:r>
    </w:p>
    <w:p>
      <w:pPr>
        <w:pStyle w:val="FirstParagraph"/>
      </w:pPr>
      <w:r>
        <w:t xml:space="preserve">Prompts and rubrics are production configuration, not strings embedded in application code.</w:t>
      </w:r>
    </w:p>
    <w:p>
      <w:pPr>
        <w:pStyle w:val="BodyText"/>
      </w:pPr>
      <w:r>
        <w:t xml:space="preserve">Each version should contain:</w:t>
      </w:r>
    </w:p>
    <w:p>
      <w:pPr>
        <w:pStyle w:val="SourceCode"/>
      </w:pPr>
      <w:r>
        <w:rPr>
          <w:rStyle w:val="VerbatimChar"/>
        </w:rPr>
        <w:t xml:space="preserve">prompt_id</w:t>
      </w:r>
      <w:r>
        <w:br/>
      </w:r>
      <w:r>
        <w:rPr>
          <w:rStyle w:val="VerbatimChar"/>
        </w:rPr>
        <w:t xml:space="preserve">prompt_version</w:t>
      </w:r>
      <w:r>
        <w:br/>
      </w:r>
      <w:r>
        <w:rPr>
          <w:rStyle w:val="VerbatimChar"/>
        </w:rPr>
        <w:t xml:space="preserve">stage</w:t>
      </w:r>
      <w:r>
        <w:br/>
      </w:r>
      <w:r>
        <w:rPr>
          <w:rStyle w:val="VerbatimChar"/>
        </w:rPr>
        <w:t xml:space="preserve">system_prompt</w:t>
      </w:r>
      <w:r>
        <w:br/>
      </w:r>
      <w:r>
        <w:rPr>
          <w:rStyle w:val="VerbatimChar"/>
        </w:rPr>
        <w:t xml:space="preserve">input_schema_version</w:t>
      </w:r>
      <w:r>
        <w:br/>
      </w:r>
      <w:r>
        <w:rPr>
          <w:rStyle w:val="VerbatimChar"/>
        </w:rPr>
        <w:t xml:space="preserve">output_schema_version</w:t>
      </w:r>
      <w:r>
        <w:br/>
      </w:r>
      <w:r>
        <w:rPr>
          <w:rStyle w:val="VerbatimChar"/>
        </w:rPr>
        <w:t xml:space="preserve">model_compatibility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approved_by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change_notes</w:t>
      </w:r>
    </w:p>
    <w:p>
      <w:pPr>
        <w:pStyle w:val="FirstParagraph"/>
      </w:pPr>
      <w:r>
        <w:t xml:space="preserve">Rubric versions should contain:</w:t>
      </w:r>
    </w:p>
    <w:p>
      <w:pPr>
        <w:pStyle w:val="SourceCode"/>
      </w:pPr>
      <w:r>
        <w:rPr>
          <w:rStyle w:val="VerbatimChar"/>
        </w:rPr>
        <w:t xml:space="preserve">rubric_id</w:t>
      </w:r>
      <w:r>
        <w:br/>
      </w:r>
      <w:r>
        <w:rPr>
          <w:rStyle w:val="VerbatimChar"/>
        </w:rPr>
        <w:t xml:space="preserve">rubric_version</w:t>
      </w:r>
      <w:r>
        <w:br/>
      </w:r>
      <w:r>
        <w:rPr>
          <w:rStyle w:val="VerbatimChar"/>
        </w:rPr>
        <w:t xml:space="preserve">criterion definitions</w:t>
      </w:r>
      <w:r>
        <w:br/>
      </w:r>
      <w:r>
        <w:rPr>
          <w:rStyle w:val="VerbatimChar"/>
        </w:rPr>
        <w:t xml:space="preserve">subdimensions</w:t>
      </w:r>
      <w:r>
        <w:br/>
      </w:r>
      <w:r>
        <w:rPr>
          <w:rStyle w:val="VerbatimChar"/>
        </w:rPr>
        <w:t xml:space="preserve">score anchors</w:t>
      </w:r>
      <w:r>
        <w:br/>
      </w:r>
      <w:r>
        <w:rPr>
          <w:rStyle w:val="VerbatimChar"/>
        </w:rPr>
        <w:t xml:space="preserve">weights</w:t>
      </w:r>
      <w:r>
        <w:br/>
      </w:r>
      <w:r>
        <w:rPr>
          <w:rStyle w:val="VerbatimChar"/>
        </w:rPr>
        <w:t xml:space="preserve">observable behaviours</w:t>
      </w:r>
      <w:r>
        <w:br/>
      </w:r>
      <w:r>
        <w:rPr>
          <w:rStyle w:val="VerbatimChar"/>
        </w:rPr>
        <w:t xml:space="preserve">prohibited inferences</w:t>
      </w:r>
      <w:r>
        <w:br/>
      </w:r>
      <w:r>
        <w:rPr>
          <w:rStyle w:val="VerbatimChar"/>
        </w:rPr>
        <w:t xml:space="preserve">insufficient-evidence rules</w:t>
      </w:r>
    </w:p>
    <w:p>
      <w:pPr>
        <w:pStyle w:val="FirstParagraph"/>
      </w:pPr>
      <w:r>
        <w:t xml:space="preserve">Only approved versions may be used in production.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evidence-ledger"/>
    <w:p>
      <w:pPr>
        <w:pStyle w:val="Heading1"/>
      </w:pPr>
      <w:r>
        <w:t xml:space="preserve">5. Evidence Ledger</w:t>
      </w:r>
    </w:p>
    <w:p>
      <w:pPr>
        <w:pStyle w:val="FirstParagraph"/>
      </w:pPr>
      <w:r>
        <w:t xml:space="preserve">The Evidence Ledger is the core asset of the system.</w:t>
      </w:r>
    </w:p>
    <w:p>
      <w:pPr>
        <w:pStyle w:val="BodyText"/>
      </w:pPr>
      <w:r>
        <w:t xml:space="preserve">Each evidence item should contain: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"EV-1042"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"participant_id"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"utterance_ids"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"U42"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"U43"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"sequence_start"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"sequence_end"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"timestamp_start_ms"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"timestamp_end_ms"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"counterargument"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"exact_quote"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agree with the cost concern, but..."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"neutral_description"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"Responds to P1 and presents a contrasting causal argument."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"topic_segment_id"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"extraction_confidence"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FunctionTok"/>
        </w:rPr>
        <w:t xml:space="preserve">}</w:t>
      </w:r>
    </w:p>
    <w:bookmarkStart w:id="35" w:name="neutral-evidence-types"/>
    <w:p>
      <w:pPr>
        <w:pStyle w:val="Heading2"/>
      </w:pPr>
      <w:r>
        <w:t xml:space="preserve">Neutral evidence types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Claim</w:t>
      </w:r>
    </w:p>
    <w:p>
      <w:pPr>
        <w:pStyle w:val="Compact"/>
        <w:numPr>
          <w:ilvl w:val="0"/>
          <w:numId w:val="1010"/>
        </w:numPr>
      </w:pPr>
      <w:r>
        <w:t xml:space="preserve">Supporting reason</w:t>
      </w:r>
    </w:p>
    <w:p>
      <w:pPr>
        <w:pStyle w:val="Compact"/>
        <w:numPr>
          <w:ilvl w:val="0"/>
          <w:numId w:val="1010"/>
        </w:numPr>
      </w:pPr>
      <w:r>
        <w:t xml:space="preserve">Example</w:t>
      </w:r>
    </w:p>
    <w:p>
      <w:pPr>
        <w:pStyle w:val="Compact"/>
        <w:numPr>
          <w:ilvl w:val="0"/>
          <w:numId w:val="1010"/>
        </w:numPr>
      </w:pPr>
      <w:r>
        <w:t xml:space="preserve">Factual reference</w:t>
      </w:r>
    </w:p>
    <w:p>
      <w:pPr>
        <w:pStyle w:val="Compact"/>
        <w:numPr>
          <w:ilvl w:val="0"/>
          <w:numId w:val="1010"/>
        </w:numPr>
      </w:pPr>
      <w:r>
        <w:t xml:space="preserve">Question</w:t>
      </w:r>
    </w:p>
    <w:p>
      <w:pPr>
        <w:pStyle w:val="Compact"/>
        <w:numPr>
          <w:ilvl w:val="0"/>
          <w:numId w:val="1010"/>
        </w:numPr>
      </w:pPr>
      <w:r>
        <w:t xml:space="preserve">Clarification</w:t>
      </w:r>
    </w:p>
    <w:p>
      <w:pPr>
        <w:pStyle w:val="Compact"/>
        <w:numPr>
          <w:ilvl w:val="0"/>
          <w:numId w:val="1010"/>
        </w:numPr>
      </w:pPr>
      <w:r>
        <w:t xml:space="preserve">Agreement</w:t>
      </w:r>
    </w:p>
    <w:p>
      <w:pPr>
        <w:pStyle w:val="Compact"/>
        <w:numPr>
          <w:ilvl w:val="0"/>
          <w:numId w:val="1010"/>
        </w:numPr>
      </w:pPr>
      <w:r>
        <w:t xml:space="preserve">Disagreement</w:t>
      </w:r>
    </w:p>
    <w:p>
      <w:pPr>
        <w:pStyle w:val="Compact"/>
        <w:numPr>
          <w:ilvl w:val="0"/>
          <w:numId w:val="1010"/>
        </w:numPr>
      </w:pPr>
      <w:r>
        <w:t xml:space="preserve">Counterargument</w:t>
      </w:r>
    </w:p>
    <w:p>
      <w:pPr>
        <w:pStyle w:val="Compact"/>
        <w:numPr>
          <w:ilvl w:val="0"/>
          <w:numId w:val="1010"/>
        </w:numPr>
      </w:pPr>
      <w:r>
        <w:t xml:space="preserve">Builds on another participant</w:t>
      </w:r>
    </w:p>
    <w:p>
      <w:pPr>
        <w:pStyle w:val="Compact"/>
        <w:numPr>
          <w:ilvl w:val="0"/>
          <w:numId w:val="1010"/>
        </w:numPr>
      </w:pPr>
      <w:r>
        <w:t xml:space="preserve">Corrects another participant</w:t>
      </w:r>
    </w:p>
    <w:p>
      <w:pPr>
        <w:pStyle w:val="Compact"/>
        <w:numPr>
          <w:ilvl w:val="0"/>
          <w:numId w:val="1010"/>
        </w:numPr>
      </w:pPr>
      <w:r>
        <w:t xml:space="preserve">Summarizes</w:t>
      </w:r>
    </w:p>
    <w:p>
      <w:pPr>
        <w:pStyle w:val="Compact"/>
        <w:numPr>
          <w:ilvl w:val="0"/>
          <w:numId w:val="1010"/>
        </w:numPr>
      </w:pPr>
      <w:r>
        <w:t xml:space="preserve">Redirects discussion</w:t>
      </w:r>
    </w:p>
    <w:p>
      <w:pPr>
        <w:pStyle w:val="Compact"/>
        <w:numPr>
          <w:ilvl w:val="0"/>
          <w:numId w:val="1010"/>
        </w:numPr>
      </w:pPr>
      <w:r>
        <w:t xml:space="preserve">Introduces topic</w:t>
      </w:r>
    </w:p>
    <w:p>
      <w:pPr>
        <w:pStyle w:val="Compact"/>
        <w:numPr>
          <w:ilvl w:val="0"/>
          <w:numId w:val="1010"/>
        </w:numPr>
      </w:pPr>
      <w:r>
        <w:t xml:space="preserve">Invites participation</w:t>
      </w:r>
    </w:p>
    <w:p>
      <w:pPr>
        <w:pStyle w:val="Compact"/>
        <w:numPr>
          <w:ilvl w:val="0"/>
          <w:numId w:val="1010"/>
        </w:numPr>
      </w:pPr>
      <w:r>
        <w:t xml:space="preserve">Repetition</w:t>
      </w:r>
    </w:p>
    <w:p>
      <w:pPr>
        <w:pStyle w:val="Compact"/>
        <w:numPr>
          <w:ilvl w:val="0"/>
          <w:numId w:val="1010"/>
        </w:numPr>
      </w:pPr>
      <w:r>
        <w:t xml:space="preserve">Contradiction</w:t>
      </w:r>
    </w:p>
    <w:p>
      <w:pPr>
        <w:pStyle w:val="Compact"/>
        <w:numPr>
          <w:ilvl w:val="0"/>
          <w:numId w:val="1010"/>
        </w:numPr>
      </w:pPr>
      <w:r>
        <w:t xml:space="preserve">Off-topic contribution</w:t>
      </w:r>
    </w:p>
    <w:p>
      <w:pPr>
        <w:pStyle w:val="Compact"/>
        <w:numPr>
          <w:ilvl w:val="0"/>
          <w:numId w:val="1010"/>
        </w:numPr>
      </w:pPr>
      <w:r>
        <w:t xml:space="preserve">Unclear contribution</w:t>
      </w:r>
    </w:p>
    <w:p>
      <w:pPr>
        <w:pStyle w:val="FirstParagraph"/>
      </w:pPr>
      <w:r>
        <w:t xml:space="preserve">The extraction stage must not label evidence as</w:t>
      </w:r>
      <w:r>
        <w:t xml:space="preserve"> </w:t>
      </w:r>
      <w:r>
        <w:t xml:space="preserve">“good leadership”</w:t>
      </w:r>
      <w:r>
        <w:t xml:space="preserve"> </w:t>
      </w:r>
      <w:r>
        <w:t xml:space="preserve">or</w:t>
      </w:r>
      <w:r>
        <w:t xml:space="preserve"> </w:t>
      </w:r>
      <w:r>
        <w:t xml:space="preserve">“poor reasoning.”</w:t>
      </w:r>
      <w:r>
        <w:t xml:space="preserve"> </w:t>
      </w:r>
      <w:r>
        <w:t xml:space="preserve">Those are evaluation conclusions.</w:t>
      </w:r>
    </w:p>
    <w:bookmarkEnd w:id="35"/>
    <w:bookmarkStart w:id="36" w:name="evidence-integrity"/>
    <w:p>
      <w:pPr>
        <w:pStyle w:val="Heading2"/>
      </w:pPr>
      <w:r>
        <w:t xml:space="preserve">Evidence integrity</w:t>
      </w:r>
    </w:p>
    <w:p>
      <w:pPr>
        <w:pStyle w:val="FirstParagraph"/>
      </w:pPr>
      <w:r>
        <w:t xml:space="preserve">Every evidence item must reference stored utterance IDs.</w:t>
      </w:r>
    </w:p>
    <w:p>
      <w:pPr>
        <w:pStyle w:val="BodyText"/>
      </w:pPr>
      <w:r>
        <w:t xml:space="preserve">A deterministic verifier must check:</w:t>
      </w:r>
    </w:p>
    <w:p>
      <w:pPr>
        <w:pStyle w:val="Compact"/>
        <w:numPr>
          <w:ilvl w:val="0"/>
          <w:numId w:val="1011"/>
        </w:numPr>
      </w:pPr>
      <w:r>
        <w:t xml:space="preserve">Evidence ID exists</w:t>
      </w:r>
    </w:p>
    <w:p>
      <w:pPr>
        <w:pStyle w:val="Compact"/>
        <w:numPr>
          <w:ilvl w:val="0"/>
          <w:numId w:val="1011"/>
        </w:numPr>
      </w:pPr>
      <w:r>
        <w:t xml:space="preserve">Participant attribution matches</w:t>
      </w:r>
    </w:p>
    <w:p>
      <w:pPr>
        <w:pStyle w:val="Compact"/>
        <w:numPr>
          <w:ilvl w:val="0"/>
          <w:numId w:val="1011"/>
        </w:numPr>
      </w:pPr>
      <w:r>
        <w:t xml:space="preserve">Quoted text matches the transcript</w:t>
      </w:r>
    </w:p>
    <w:p>
      <w:pPr>
        <w:pStyle w:val="Compact"/>
        <w:numPr>
          <w:ilvl w:val="0"/>
          <w:numId w:val="1011"/>
        </w:numPr>
      </w:pPr>
      <w:r>
        <w:t xml:space="preserve">Utterance order is valid</w:t>
      </w:r>
    </w:p>
    <w:p>
      <w:pPr>
        <w:pStyle w:val="Compact"/>
        <w:numPr>
          <w:ilvl w:val="0"/>
          <w:numId w:val="1011"/>
        </w:numPr>
      </w:pPr>
      <w:r>
        <w:t xml:space="preserve">Timestamp range is valid</w:t>
      </w:r>
    </w:p>
    <w:p>
      <w:pPr>
        <w:pStyle w:val="FirstParagraph"/>
      </w:pPr>
      <w:r>
        <w:t xml:space="preserve">This prevents fabricated quotations without asking another LLM to reread the transcript.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criterion-evaluation-architecture"/>
    <w:p>
      <w:pPr>
        <w:pStyle w:val="Heading1"/>
      </w:pPr>
      <w:r>
        <w:t xml:space="preserve">6. Criterion Evaluation Architecture</w:t>
      </w:r>
    </w:p>
    <w:p>
      <w:pPr>
        <w:pStyle w:val="FirstParagraph"/>
      </w:pPr>
      <w:r>
        <w:t xml:space="preserve">Evaluate</w:t>
      </w:r>
      <w:r>
        <w:t xml:space="preserve"> </w:t>
      </w:r>
      <w:r>
        <w:rPr>
          <w:b/>
          <w:bCs/>
        </w:rPr>
        <w:t xml:space="preserve">one criterion across all participants</w:t>
      </w:r>
      <w:r>
        <w:t xml:space="preserve">, rather than all criteria for one participant.</w:t>
      </w:r>
    </w:p>
    <w:p>
      <w:pPr>
        <w:pStyle w:val="BodyText"/>
      </w:pPr>
      <w:r>
        <w:t xml:space="preserve">Correct pattern:</w:t>
      </w:r>
    </w:p>
    <w:p>
      <w:pPr>
        <w:pStyle w:val="SourceCode"/>
      </w:pPr>
      <w:r>
        <w:rPr>
          <w:rStyle w:val="VerbatimChar"/>
        </w:rPr>
        <w:t xml:space="preserve">Knowledge evaluator → all participants</w:t>
      </w:r>
      <w:r>
        <w:br/>
      </w:r>
      <w:r>
        <w:rPr>
          <w:rStyle w:val="VerbatimChar"/>
        </w:rPr>
        <w:t xml:space="preserve">Reasoning evaluator → all participants</w:t>
      </w:r>
      <w:r>
        <w:br/>
      </w:r>
      <w:r>
        <w:rPr>
          <w:rStyle w:val="VerbatimChar"/>
        </w:rPr>
        <w:t xml:space="preserve">Collaboration evaluator → all participants</w:t>
      </w:r>
      <w:r>
        <w:br/>
      </w:r>
      <w:r>
        <w:rPr>
          <w:rStyle w:val="VerbatimChar"/>
        </w:rPr>
        <w:t xml:space="preserve">Communication evaluator → all participants</w:t>
      </w:r>
      <w:r>
        <w:br/>
      </w:r>
      <w:r>
        <w:rPr>
          <w:rStyle w:val="VerbatimChar"/>
        </w:rPr>
        <w:t xml:space="preserve">Leadership evaluator → all participants</w:t>
      </w:r>
    </w:p>
    <w:p>
      <w:pPr>
        <w:pStyle w:val="FirstParagraph"/>
      </w:pPr>
      <w:r>
        <w:t xml:space="preserve">This reduces participant-level halo effects and allows consistent application of one rubric across the group.</w:t>
      </w:r>
    </w:p>
    <w:p>
      <w:pPr>
        <w:pStyle w:val="BodyText"/>
      </w:pPr>
      <w:r>
        <w:t xml:space="preserve">All five evaluators can run in parallel.</w:t>
      </w:r>
    </w:p>
    <w:bookmarkStart w:id="38" w:name="subdimension-scoring"/>
    <w:p>
      <w:pPr>
        <w:pStyle w:val="Heading2"/>
      </w:pPr>
      <w:r>
        <w:t xml:space="preserve">Subdimension scoring</w:t>
      </w:r>
    </w:p>
    <w:p>
      <w:pPr>
        <w:pStyle w:val="FirstParagraph"/>
      </w:pPr>
      <w:r>
        <w:t xml:space="preserve">Do not ask the model to invent a score between 0 and 20 directly.</w:t>
      </w:r>
    </w:p>
    <w:p>
      <w:pPr>
        <w:pStyle w:val="BodyText"/>
      </w:pPr>
      <w:r>
        <w:t xml:space="preserve">For each criterion, define observable subdimensions scored against anchored levels.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Reasoning</w:t>
      </w:r>
      <w:r>
        <w:br/>
      </w:r>
      <w:r>
        <w:rPr>
          <w:rStyle w:val="VerbatimChar"/>
        </w:rPr>
        <w:t xml:space="preserve">├── Logical connection</w:t>
      </w:r>
      <w:r>
        <w:br/>
      </w:r>
      <w:r>
        <w:rPr>
          <w:rStyle w:val="VerbatimChar"/>
        </w:rPr>
        <w:t xml:space="preserve">├── Cause-effect analysis</w:t>
      </w:r>
      <w:r>
        <w:br/>
      </w:r>
      <w:r>
        <w:rPr>
          <w:rStyle w:val="VerbatimChar"/>
        </w:rPr>
        <w:t xml:space="preserve">├── Comparison and trade-offs</w:t>
      </w:r>
      <w:r>
        <w:br/>
      </w:r>
      <w:r>
        <w:rPr>
          <w:rStyle w:val="VerbatimChar"/>
        </w:rPr>
        <w:t xml:space="preserve">└── Counterargument handling</w:t>
      </w:r>
    </w:p>
    <w:p>
      <w:pPr>
        <w:pStyle w:val="FirstParagraph"/>
      </w:pPr>
      <w:r>
        <w:t xml:space="preserve">Each subdimension receives: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"demonstrated"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"EV-1042"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"EV-1088"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participant..."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"evidence_sufficiency"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"sufficient"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Recommended evidence states: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demonstrated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partially_demonstrated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contradicted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not_observed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insufficient_context</w:t>
      </w:r>
    </w:p>
    <w:p>
      <w:pPr>
        <w:pStyle w:val="FirstParagraph"/>
      </w:pPr>
      <w:r>
        <w:t xml:space="preserve">“Not observed”</w:t>
      </w:r>
      <w:r>
        <w:t xml:space="preserve"> </w:t>
      </w:r>
      <w:r>
        <w:t xml:space="preserve">and</w:t>
      </w:r>
      <w:r>
        <w:t xml:space="preserve"> </w:t>
      </w:r>
      <w:r>
        <w:t xml:space="preserve">“poorly demonstrated”</w:t>
      </w:r>
      <w:r>
        <w:t xml:space="preserve"> </w:t>
      </w:r>
      <w:r>
        <w:t xml:space="preserve">must not be treated as equivalent.</w:t>
      </w:r>
    </w:p>
    <w:p>
      <w:pPr>
        <w:pStyle w:val="BodyText"/>
      </w:pPr>
      <w:r>
        <w:t xml:space="preserve">The final 20-mark criterion score is calculated deterministically from subdimension levels and weights.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validation-layer"/>
    <w:p>
      <w:pPr>
        <w:pStyle w:val="Heading1"/>
      </w:pPr>
      <w:r>
        <w:t xml:space="preserve">7. Validation Layer</w:t>
      </w:r>
    </w:p>
    <w:p>
      <w:pPr>
        <w:pStyle w:val="FirstParagraph"/>
      </w:pPr>
      <w:r>
        <w:t xml:space="preserve">Validation should contain both deterministic and LLM checks.</w:t>
      </w:r>
    </w:p>
    <w:bookmarkStart w:id="40" w:name="deterministic-validation"/>
    <w:p>
      <w:pPr>
        <w:pStyle w:val="Heading2"/>
      </w:pPr>
      <w:r>
        <w:t xml:space="preserve">7.1 Deterministic validation</w:t>
      </w:r>
    </w:p>
    <w:p>
      <w:pPr>
        <w:pStyle w:val="Compact"/>
        <w:numPr>
          <w:ilvl w:val="0"/>
          <w:numId w:val="1013"/>
        </w:numPr>
      </w:pPr>
      <w:r>
        <w:t xml:space="preserve">JSON-schema validation</w:t>
      </w:r>
    </w:p>
    <w:p>
      <w:pPr>
        <w:pStyle w:val="Compact"/>
        <w:numPr>
          <w:ilvl w:val="0"/>
          <w:numId w:val="1013"/>
        </w:numPr>
      </w:pPr>
      <w:r>
        <w:t xml:space="preserve">Evidence ID existence</w:t>
      </w:r>
    </w:p>
    <w:p>
      <w:pPr>
        <w:pStyle w:val="Compact"/>
        <w:numPr>
          <w:ilvl w:val="0"/>
          <w:numId w:val="1013"/>
        </w:numPr>
      </w:pPr>
      <w:r>
        <w:t xml:space="preserve">Transcript quote matching</w:t>
      </w:r>
    </w:p>
    <w:p>
      <w:pPr>
        <w:pStyle w:val="Compact"/>
        <w:numPr>
          <w:ilvl w:val="0"/>
          <w:numId w:val="1013"/>
        </w:numPr>
      </w:pPr>
      <w:r>
        <w:t xml:space="preserve">Participant attribution</w:t>
      </w:r>
    </w:p>
    <w:p>
      <w:pPr>
        <w:pStyle w:val="Compact"/>
        <w:numPr>
          <w:ilvl w:val="0"/>
          <w:numId w:val="1013"/>
        </w:numPr>
      </w:pPr>
      <w:r>
        <w:t xml:space="preserve">Score range</w:t>
      </w:r>
    </w:p>
    <w:p>
      <w:pPr>
        <w:pStyle w:val="Compact"/>
        <w:numPr>
          <w:ilvl w:val="0"/>
          <w:numId w:val="1013"/>
        </w:numPr>
      </w:pPr>
      <w:r>
        <w:t xml:space="preserve">Weight totals</w:t>
      </w:r>
    </w:p>
    <w:p>
      <w:pPr>
        <w:pStyle w:val="Compact"/>
        <w:numPr>
          <w:ilvl w:val="0"/>
          <w:numId w:val="1013"/>
        </w:numPr>
      </w:pPr>
      <w:r>
        <w:t xml:space="preserve">Arithmetic</w:t>
      </w:r>
    </w:p>
    <w:p>
      <w:pPr>
        <w:pStyle w:val="Compact"/>
        <w:numPr>
          <w:ilvl w:val="0"/>
          <w:numId w:val="1013"/>
        </w:numPr>
      </w:pPr>
      <w:r>
        <w:t xml:space="preserve">Duplicate evidence references</w:t>
      </w:r>
    </w:p>
    <w:p>
      <w:pPr>
        <w:pStyle w:val="Compact"/>
        <w:numPr>
          <w:ilvl w:val="0"/>
          <w:numId w:val="1013"/>
        </w:numPr>
      </w:pPr>
      <w:r>
        <w:t xml:space="preserve">Missing required fields</w:t>
      </w:r>
    </w:p>
    <w:p>
      <w:pPr>
        <w:pStyle w:val="Compact"/>
        <w:numPr>
          <w:ilvl w:val="0"/>
          <w:numId w:val="1013"/>
        </w:numPr>
      </w:pPr>
      <w:r>
        <w:t xml:space="preserve">Version compatibility</w:t>
      </w:r>
    </w:p>
    <w:p>
      <w:pPr>
        <w:pStyle w:val="Compact"/>
        <w:numPr>
          <w:ilvl w:val="0"/>
          <w:numId w:val="1013"/>
        </w:numPr>
      </w:pPr>
      <w:r>
        <w:t xml:space="preserve">Ranking calculation</w:t>
      </w:r>
    </w:p>
    <w:bookmarkEnd w:id="40"/>
    <w:bookmarkStart w:id="41" w:name="llm-rubric-validation"/>
    <w:p>
      <w:pPr>
        <w:pStyle w:val="Heading2"/>
      </w:pPr>
      <w:r>
        <w:t xml:space="preserve">7.2 LLM rubric validation</w:t>
      </w:r>
    </w:p>
    <w:p>
      <w:pPr>
        <w:pStyle w:val="FirstParagraph"/>
      </w:pPr>
      <w:r>
        <w:t xml:space="preserve">The validator receives:</w:t>
      </w:r>
    </w:p>
    <w:p>
      <w:pPr>
        <w:pStyle w:val="Compact"/>
        <w:numPr>
          <w:ilvl w:val="0"/>
          <w:numId w:val="1014"/>
        </w:numPr>
      </w:pPr>
      <w:r>
        <w:t xml:space="preserve">Rubric</w:t>
      </w:r>
    </w:p>
    <w:p>
      <w:pPr>
        <w:pStyle w:val="Compact"/>
        <w:numPr>
          <w:ilvl w:val="0"/>
          <w:numId w:val="1014"/>
        </w:numPr>
      </w:pPr>
      <w:r>
        <w:t xml:space="preserve">Evidence ledger</w:t>
      </w:r>
    </w:p>
    <w:p>
      <w:pPr>
        <w:pStyle w:val="Compact"/>
        <w:numPr>
          <w:ilvl w:val="0"/>
          <w:numId w:val="1014"/>
        </w:numPr>
      </w:pPr>
      <w:r>
        <w:t xml:space="preserve">Criterion evaluation</w:t>
      </w:r>
    </w:p>
    <w:p>
      <w:pPr>
        <w:pStyle w:val="Compact"/>
        <w:numPr>
          <w:ilvl w:val="0"/>
          <w:numId w:val="1014"/>
        </w:numPr>
      </w:pPr>
      <w:r>
        <w:t xml:space="preserve">No feedback</w:t>
      </w:r>
    </w:p>
    <w:p>
      <w:pPr>
        <w:pStyle w:val="Compact"/>
        <w:numPr>
          <w:ilvl w:val="0"/>
          <w:numId w:val="1014"/>
        </w:numPr>
      </w:pPr>
      <w:r>
        <w:t xml:space="preserve">No final ranking</w:t>
      </w:r>
    </w:p>
    <w:p>
      <w:pPr>
        <w:pStyle w:val="FirstParagraph"/>
      </w:pPr>
      <w:r>
        <w:t xml:space="preserve">It 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Possible issue types:</w:t>
      </w:r>
    </w:p>
    <w:p>
      <w:pPr>
        <w:pStyle w:val="Compact"/>
        <w:numPr>
          <w:ilvl w:val="0"/>
          <w:numId w:val="1015"/>
        </w:numPr>
      </w:pPr>
      <w:r>
        <w:t xml:space="preserve">Unsupported score</w:t>
      </w:r>
    </w:p>
    <w:p>
      <w:pPr>
        <w:pStyle w:val="Compact"/>
        <w:numPr>
          <w:ilvl w:val="0"/>
          <w:numId w:val="1015"/>
        </w:numPr>
      </w:pPr>
      <w:r>
        <w:t xml:space="preserve">Score-anchor mismatch</w:t>
      </w:r>
    </w:p>
    <w:p>
      <w:pPr>
        <w:pStyle w:val="Compact"/>
        <w:numPr>
          <w:ilvl w:val="0"/>
          <w:numId w:val="1015"/>
        </w:numPr>
      </w:pPr>
      <w:r>
        <w:t xml:space="preserve">Evidence overinterpretation</w:t>
      </w:r>
    </w:p>
    <w:p>
      <w:pPr>
        <w:pStyle w:val="Compact"/>
        <w:numPr>
          <w:ilvl w:val="0"/>
          <w:numId w:val="1015"/>
        </w:numPr>
      </w:pPr>
      <w:r>
        <w:t xml:space="preserve">Unobservable inference</w:t>
      </w:r>
    </w:p>
    <w:p>
      <w:pPr>
        <w:pStyle w:val="Compact"/>
        <w:numPr>
          <w:ilvl w:val="0"/>
          <w:numId w:val="1015"/>
        </w:numPr>
      </w:pPr>
      <w:r>
        <w:t xml:space="preserve">Participant attribution error</w:t>
      </w:r>
    </w:p>
    <w:p>
      <w:pPr>
        <w:pStyle w:val="Compact"/>
        <w:numPr>
          <w:ilvl w:val="0"/>
          <w:numId w:val="1015"/>
        </w:numPr>
      </w:pPr>
      <w:r>
        <w:t xml:space="preserve">Duplicate reasoning</w:t>
      </w:r>
    </w:p>
    <w:p>
      <w:pPr>
        <w:pStyle w:val="Compact"/>
        <w:numPr>
          <w:ilvl w:val="0"/>
          <w:numId w:val="1015"/>
        </w:numPr>
      </w:pPr>
      <w:r>
        <w:t xml:space="preserve">Criterion leakage</w:t>
      </w:r>
    </w:p>
    <w:p>
      <w:pPr>
        <w:pStyle w:val="Compact"/>
        <w:numPr>
          <w:ilvl w:val="0"/>
          <w:numId w:val="1015"/>
        </w:numPr>
      </w:pPr>
      <w:r>
        <w:t xml:space="preserve">Inconsistent treatment</w:t>
      </w:r>
    </w:p>
    <w:p>
      <w:pPr>
        <w:pStyle w:val="Compact"/>
        <w:numPr>
          <w:ilvl w:val="0"/>
          <w:numId w:val="1015"/>
        </w:numPr>
      </w:pPr>
      <w:r>
        <w:t xml:space="preserve">Insufficient evidence</w:t>
      </w:r>
    </w:p>
    <w:p>
      <w:pPr>
        <w:pStyle w:val="FirstParagraph"/>
      </w:pPr>
      <w:r>
        <w:t xml:space="preserve">The validator should not independently rewrite every score. It should identify a bounded issue and request a targeted re-evaluation.</w:t>
      </w:r>
    </w:p>
    <w:bookmarkEnd w:id="41"/>
    <w:bookmarkStart w:id="42" w:name="retry-strategy"/>
    <w:p>
      <w:pPr>
        <w:pStyle w:val="Heading2"/>
      </w:pPr>
      <w:r>
        <w:t xml:space="preserve">Retry strategy</w:t>
      </w:r>
    </w:p>
    <w:p>
      <w:pPr>
        <w:pStyle w:val="SourceCode"/>
      </w:pPr>
      <w:r>
        <w:rPr>
          <w:rStyle w:val="VerbatimChar"/>
        </w:rPr>
        <w:t xml:space="preserve">Criterion evaluation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Validation fails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Re-run only affected criterion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Maximum two attempts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Mark for review or return reduced confidence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score-aggregation"/>
    <w:p>
      <w:pPr>
        <w:pStyle w:val="Heading1"/>
      </w:pPr>
      <w:r>
        <w:t xml:space="preserve">8. Score Aggregation</w:t>
      </w:r>
    </w:p>
    <w:p>
      <w:pPr>
        <w:pStyle w:val="FirstParagraph"/>
      </w:pPr>
      <w:r>
        <w:t xml:space="preserve">Score aggregation must be deterministic application code.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16"/>
        </w:numPr>
      </w:pPr>
      <w:r>
        <w:t xml:space="preserve">Convert anchored subdimension levels into marks</w:t>
      </w:r>
    </w:p>
    <w:p>
      <w:pPr>
        <w:pStyle w:val="Compact"/>
        <w:numPr>
          <w:ilvl w:val="0"/>
          <w:numId w:val="1016"/>
        </w:numPr>
      </w:pPr>
      <w:r>
        <w:t xml:space="preserve">Apply rubric weights</w:t>
      </w:r>
    </w:p>
    <w:p>
      <w:pPr>
        <w:pStyle w:val="Compact"/>
        <w:numPr>
          <w:ilvl w:val="0"/>
          <w:numId w:val="1016"/>
        </w:numPr>
      </w:pPr>
      <w:r>
        <w:t xml:space="preserve">Calculate total score</w:t>
      </w:r>
    </w:p>
    <w:p>
      <w:pPr>
        <w:pStyle w:val="Compact"/>
        <w:numPr>
          <w:ilvl w:val="0"/>
          <w:numId w:val="1016"/>
        </w:numPr>
      </w:pPr>
      <w:r>
        <w:t xml:space="preserve">Calculate ranking</w:t>
      </w:r>
    </w:p>
    <w:p>
      <w:pPr>
        <w:pStyle w:val="Compact"/>
        <w:numPr>
          <w:ilvl w:val="0"/>
          <w:numId w:val="1016"/>
        </w:numPr>
      </w:pPr>
      <w:r>
        <w:t xml:space="preserve">Resolve declared tie rules</w:t>
      </w:r>
    </w:p>
    <w:p>
      <w:pPr>
        <w:pStyle w:val="Compact"/>
        <w:numPr>
          <w:ilvl w:val="0"/>
          <w:numId w:val="1016"/>
        </w:numPr>
      </w:pPr>
      <w:r>
        <w:t xml:space="preserve">Calculate confidence</w:t>
      </w:r>
    </w:p>
    <w:p>
      <w:pPr>
        <w:pStyle w:val="Compact"/>
        <w:numPr>
          <w:ilvl w:val="0"/>
          <w:numId w:val="1016"/>
        </w:numPr>
      </w:pPr>
      <w:r>
        <w:t xml:space="preserve">Store score lineage</w:t>
      </w:r>
    </w:p>
    <w:p>
      <w:pPr>
        <w:pStyle w:val="FirstParagraph"/>
      </w:pPr>
      <w:r>
        <w:t xml:space="preserve">The LLM must never perform the final arithmetic.</w:t>
      </w:r>
    </w:p>
    <w:bookmarkStart w:id="44" w:name="ranking"/>
    <w:p>
      <w:pPr>
        <w:pStyle w:val="Heading2"/>
      </w:pPr>
      <w:r>
        <w:t xml:space="preserve">Ranking</w:t>
      </w:r>
    </w:p>
    <w:p>
      <w:pPr>
        <w:pStyle w:val="FirstParagraph"/>
      </w:pPr>
      <w:r>
        <w:t xml:space="preserve">Store both:</w:t>
      </w:r>
    </w:p>
    <w:p>
      <w:pPr>
        <w:pStyle w:val="Compact"/>
        <w:numPr>
          <w:ilvl w:val="0"/>
          <w:numId w:val="1017"/>
        </w:numPr>
      </w:pPr>
      <w:r>
        <w:t xml:space="preserve">Numerical score</w:t>
      </w:r>
    </w:p>
    <w:p>
      <w:pPr>
        <w:pStyle w:val="Compact"/>
        <w:numPr>
          <w:ilvl w:val="0"/>
          <w:numId w:val="1017"/>
        </w:numPr>
      </w:pPr>
      <w:r>
        <w:t xml:space="preserve">Rank band</w:t>
      </w:r>
    </w:p>
    <w:p>
      <w:pPr>
        <w:pStyle w:val="FirstParagraph"/>
      </w:pPr>
      <w:r>
        <w:t xml:space="preserve">Recommended rank bands:</w:t>
      </w:r>
    </w:p>
    <w:p>
      <w:pPr>
        <w:pStyle w:val="SourceCode"/>
      </w:pPr>
      <w:r>
        <w:rPr>
          <w:rStyle w:val="VerbatimChar"/>
        </w:rPr>
        <w:t xml:space="preserve">Outstanding</w:t>
      </w:r>
      <w:r>
        <w:br/>
      </w:r>
      <w:r>
        <w:rPr>
          <w:rStyle w:val="VerbatimChar"/>
        </w:rPr>
        <w:t xml:space="preserve">Strong</w:t>
      </w:r>
      <w:r>
        <w:br/>
      </w:r>
      <w:r>
        <w:rPr>
          <w:rStyle w:val="VerbatimChar"/>
        </w:rPr>
        <w:t xml:space="preserve">Competent</w:t>
      </w:r>
      <w:r>
        <w:br/>
      </w:r>
      <w:r>
        <w:rPr>
          <w:rStyle w:val="VerbatimChar"/>
        </w:rPr>
        <w:t xml:space="preserve">Developing</w:t>
      </w:r>
      <w:r>
        <w:br/>
      </w:r>
      <w:r>
        <w:rPr>
          <w:rStyle w:val="VerbatimChar"/>
        </w:rPr>
        <w:t xml:space="preserve">Needs significant improvement</w:t>
      </w:r>
    </w:p>
    <w:p>
      <w:pPr>
        <w:pStyle w:val="FirstParagraph"/>
      </w:pPr>
      <w:r>
        <w:t xml:space="preserve">When two total scores are within a configured margin, show them as effectively tied rather than manufacturing a precise distinction.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onfidence-architecture"/>
    <w:p>
      <w:pPr>
        <w:pStyle w:val="Heading1"/>
      </w:pPr>
      <w:r>
        <w:t xml:space="preserve">9. Confidence Architecture</w:t>
      </w:r>
    </w:p>
    <w:p>
      <w:pPr>
        <w:pStyle w:val="FirstParagraph"/>
      </w:pPr>
      <w:r>
        <w:t xml:space="preserve">Do not ask an LLM to invent a number from 0 to 100.</w:t>
      </w:r>
    </w:p>
    <w:p>
      <w:pPr>
        <w:pStyle w:val="BodyText"/>
      </w:pPr>
      <w:r>
        <w:t xml:space="preserve">Calculate confidence from measurable components:</w:t>
      </w:r>
    </w:p>
    <w:p>
      <w:pPr>
        <w:pStyle w:val="SourceCode"/>
      </w:pPr>
      <w:r>
        <w:rPr>
          <w:rStyle w:val="VerbatimChar"/>
        </w:rPr>
        <w:t xml:space="preserve">Transcript integrity          25%</w:t>
      </w:r>
      <w:r>
        <w:br/>
      </w:r>
      <w:r>
        <w:rPr>
          <w:rStyle w:val="VerbatimChar"/>
        </w:rPr>
        <w:t xml:space="preserve">Speaker attribution quality   20%</w:t>
      </w:r>
      <w:r>
        <w:br/>
      </w:r>
      <w:r>
        <w:rPr>
          <w:rStyle w:val="VerbatimChar"/>
        </w:rPr>
        <w:t xml:space="preserve">Evidence sufficiency          30%</w:t>
      </w:r>
      <w:r>
        <w:br/>
      </w:r>
      <w:r>
        <w:rPr>
          <w:rStyle w:val="VerbatimChar"/>
        </w:rPr>
        <w:t xml:space="preserve">Validation success            20%</w:t>
      </w:r>
      <w:r>
        <w:br/>
      </w:r>
      <w:r>
        <w:rPr>
          <w:rStyle w:val="VerbatimChar"/>
        </w:rPr>
        <w:t xml:space="preserve">System execution quality       5%</w:t>
      </w:r>
    </w:p>
    <w:p>
      <w:pPr>
        <w:pStyle w:val="FirstParagraph"/>
      </w:pPr>
      <w:r>
        <w:t xml:space="preserve">Example inputs:</w:t>
      </w:r>
    </w:p>
    <w:p>
      <w:pPr>
        <w:pStyle w:val="Compact"/>
        <w:numPr>
          <w:ilvl w:val="0"/>
          <w:numId w:val="1018"/>
        </w:numPr>
      </w:pPr>
      <w:r>
        <w:t xml:space="preserve">Missing transcript intervals</w:t>
      </w:r>
    </w:p>
    <w:p>
      <w:pPr>
        <w:pStyle w:val="Compact"/>
        <w:numPr>
          <w:ilvl w:val="0"/>
          <w:numId w:val="1018"/>
        </w:numPr>
      </w:pPr>
      <w:r>
        <w:t xml:space="preserve">Unknown speakers</w:t>
      </w:r>
    </w:p>
    <w:p>
      <w:pPr>
        <w:pStyle w:val="Compact"/>
        <w:numPr>
          <w:ilvl w:val="0"/>
          <w:numId w:val="1018"/>
        </w:numPr>
      </w:pPr>
      <w:r>
        <w:t xml:space="preserve">Percentage of unattributed utterances</w:t>
      </w:r>
    </w:p>
    <w:p>
      <w:pPr>
        <w:pStyle w:val="Compact"/>
        <w:numPr>
          <w:ilvl w:val="0"/>
          <w:numId w:val="1018"/>
        </w:numPr>
      </w:pPr>
      <w:r>
        <w:t xml:space="preserve">Participant contribution volume</w:t>
      </w:r>
    </w:p>
    <w:p>
      <w:pPr>
        <w:pStyle w:val="Compact"/>
        <w:numPr>
          <w:ilvl w:val="0"/>
          <w:numId w:val="1018"/>
        </w:numPr>
      </w:pPr>
      <w:r>
        <w:t xml:space="preserve">Number of criterion subdimensions with sufficient evidence</w:t>
      </w:r>
    </w:p>
    <w:p>
      <w:pPr>
        <w:pStyle w:val="Compact"/>
        <w:numPr>
          <w:ilvl w:val="0"/>
          <w:numId w:val="1018"/>
        </w:numPr>
      </w:pPr>
      <w:r>
        <w:t xml:space="preserve">Validation warnings</w:t>
      </w:r>
    </w:p>
    <w:p>
      <w:pPr>
        <w:pStyle w:val="Compact"/>
        <w:numPr>
          <w:ilvl w:val="0"/>
          <w:numId w:val="1018"/>
        </w:numPr>
      </w:pPr>
      <w:r>
        <w:t xml:space="preserve">Truncated model output</w:t>
      </w:r>
    </w:p>
    <w:p>
      <w:pPr>
        <w:pStyle w:val="Compact"/>
        <w:numPr>
          <w:ilvl w:val="0"/>
          <w:numId w:val="1018"/>
        </w:numPr>
      </w:pPr>
      <w:r>
        <w:t xml:space="preserve">Failed or retried stages</w:t>
      </w:r>
    </w:p>
    <w:p>
      <w:pPr>
        <w:pStyle w:val="FirstParagraph"/>
      </w:pPr>
      <w:r>
        <w:t xml:space="preserve">The formula should be calibrated against human-reviewed evaluations.</w:t>
      </w:r>
    </w:p>
    <w:p>
      <w:pPr>
        <w:pStyle w:val="BodyText"/>
      </w:pPr>
      <w:r>
        <w:t xml:space="preserve">Store both the total confidence and its components.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"transcript_integrity"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"speaker_attribution"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"evidence_sufficiency"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"validation_success"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"execution_quality"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feedback-generation"/>
    <w:p>
      <w:pPr>
        <w:pStyle w:val="Heading1"/>
      </w:pPr>
      <w:r>
        <w:t xml:space="preserve">10. Feedback Generation</w:t>
      </w:r>
    </w:p>
    <w:p>
      <w:pPr>
        <w:pStyle w:val="FirstParagraph"/>
      </w:pPr>
      <w:r>
        <w:t xml:space="preserve">Feedback workers receive only:</w:t>
      </w:r>
    </w:p>
    <w:p>
      <w:pPr>
        <w:pStyle w:val="Compact"/>
        <w:numPr>
          <w:ilvl w:val="0"/>
          <w:numId w:val="1019"/>
        </w:numPr>
      </w:pPr>
      <w:r>
        <w:t xml:space="preserve">Participant scorecard</w:t>
      </w:r>
    </w:p>
    <w:p>
      <w:pPr>
        <w:pStyle w:val="Compact"/>
        <w:numPr>
          <w:ilvl w:val="0"/>
          <w:numId w:val="1019"/>
        </w:numPr>
      </w:pPr>
      <w:r>
        <w:t xml:space="preserve">Criterion reasoning</w:t>
      </w:r>
    </w:p>
    <w:p>
      <w:pPr>
        <w:pStyle w:val="Compact"/>
        <w:numPr>
          <w:ilvl w:val="0"/>
          <w:numId w:val="1019"/>
        </w:numPr>
      </w:pPr>
      <w:r>
        <w:t xml:space="preserve">Validated evidence</w:t>
      </w:r>
    </w:p>
    <w:p>
      <w:pPr>
        <w:pStyle w:val="Compact"/>
        <w:numPr>
          <w:ilvl w:val="0"/>
          <w:numId w:val="1019"/>
        </w:numPr>
      </w:pPr>
      <w:r>
        <w:t xml:space="preserve">Group-level summary data</w:t>
      </w:r>
    </w:p>
    <w:p>
      <w:pPr>
        <w:pStyle w:val="Compact"/>
        <w:numPr>
          <w:ilvl w:val="0"/>
          <w:numId w:val="1019"/>
        </w:numPr>
      </w:pPr>
      <w:r>
        <w:t xml:space="preserve">Coaching template</w:t>
      </w:r>
    </w:p>
    <w:p>
      <w:pPr>
        <w:pStyle w:val="FirstParagraph"/>
      </w:pPr>
      <w:r>
        <w:t xml:space="preserve">They must not receive permission to change scores.</w:t>
      </w:r>
    </w:p>
    <w:p>
      <w:pPr>
        <w:pStyle w:val="BodyText"/>
      </w:pPr>
      <w:r>
        <w:t xml:space="preserve">Each participant report should include:</w:t>
      </w:r>
    </w:p>
    <w:p>
      <w:pPr>
        <w:pStyle w:val="Compact"/>
        <w:numPr>
          <w:ilvl w:val="0"/>
          <w:numId w:val="1020"/>
        </w:numPr>
      </w:pPr>
      <w:r>
        <w:t xml:space="preserve">Performance summary</w:t>
      </w:r>
    </w:p>
    <w:p>
      <w:pPr>
        <w:pStyle w:val="Compact"/>
        <w:numPr>
          <w:ilvl w:val="0"/>
          <w:numId w:val="1020"/>
        </w:numPr>
      </w:pPr>
      <w:r>
        <w:t xml:space="preserve">Two or three evidence-backed strengths</w:t>
      </w:r>
    </w:p>
    <w:p>
      <w:pPr>
        <w:pStyle w:val="Compact"/>
        <w:numPr>
          <w:ilvl w:val="0"/>
          <w:numId w:val="1020"/>
        </w:numPr>
      </w:pPr>
      <w:r>
        <w:t xml:space="preserve">Two or three improvement areas</w:t>
      </w:r>
    </w:p>
    <w:p>
      <w:pPr>
        <w:pStyle w:val="Compact"/>
        <w:numPr>
          <w:ilvl w:val="0"/>
          <w:numId w:val="1020"/>
        </w:numPr>
      </w:pPr>
      <w:r>
        <w:t xml:space="preserve">A better version of one contribution</w:t>
      </w:r>
    </w:p>
    <w:p>
      <w:pPr>
        <w:pStyle w:val="Compact"/>
        <w:numPr>
          <w:ilvl w:val="0"/>
          <w:numId w:val="1020"/>
        </w:numPr>
      </w:pPr>
      <w:r>
        <w:t xml:space="preserve">Specific practice exercises</w:t>
      </w:r>
    </w:p>
    <w:p>
      <w:pPr>
        <w:pStyle w:val="Compact"/>
        <w:numPr>
          <w:ilvl w:val="0"/>
          <w:numId w:val="1020"/>
        </w:numPr>
      </w:pPr>
      <w:r>
        <w:t xml:space="preserve">Target for the next GD</w:t>
      </w:r>
    </w:p>
    <w:p>
      <w:pPr>
        <w:pStyle w:val="Compact"/>
        <w:numPr>
          <w:ilvl w:val="0"/>
          <w:numId w:val="1020"/>
        </w:numPr>
      </w:pPr>
      <w:r>
        <w:t xml:space="preserve">Relevant transcript examples</w:t>
      </w:r>
    </w:p>
    <w:p>
      <w:pPr>
        <w:pStyle w:val="FirstParagraph"/>
      </w:pPr>
      <w:r>
        <w:t xml:space="preserve">Feedback can be generated in parallel for each participant.</w:t>
      </w:r>
    </w:p>
    <w:p>
      <w:pPr>
        <w:pStyle w:val="BodyText"/>
      </w:pPr>
      <w:r>
        <w:t xml:space="preserve">A separate worker generates the session-level summary.</w:t>
      </w:r>
    </w:p>
    <w:p>
      <w:r>
        <w:pict>
          <v:rect style="width:0;height:1.5pt" o:hralign="center" o:hrstd="t" o:hr="t"/>
        </w:pict>
      </w:r>
    </w:p>
    <w:bookmarkEnd w:id="47"/>
    <w:bookmarkStart w:id="52" w:name="data-architecture"/>
    <w:p>
      <w:pPr>
        <w:pStyle w:val="Heading1"/>
      </w:pPr>
      <w:r>
        <w:t xml:space="preserve">11. Data Architecture</w:t>
      </w:r>
    </w:p>
    <w:bookmarkStart w:id="48" w:name="postgresql"/>
    <w:p>
      <w:pPr>
        <w:pStyle w:val="Heading2"/>
      </w:pPr>
      <w:r>
        <w:t xml:space="preserve">PostgreSQL</w:t>
      </w:r>
    </w:p>
    <w:p>
      <w:pPr>
        <w:pStyle w:val="FirstParagraph"/>
      </w:pPr>
      <w:r>
        <w:t xml:space="preserve">Use PostgreSQL for queryable and transactional data:</w:t>
      </w:r>
    </w:p>
    <w:p>
      <w:pPr>
        <w:pStyle w:val="SourceCode"/>
      </w:pPr>
      <w:r>
        <w:rPr>
          <w:rStyle w:val="VerbatimChar"/>
        </w:rPr>
        <w:t xml:space="preserve">tenants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sessions</w:t>
      </w:r>
      <w:r>
        <w:br/>
      </w:r>
      <w:r>
        <w:rPr>
          <w:rStyle w:val="VerbatimChar"/>
        </w:rPr>
        <w:t xml:space="preserve">participants</w:t>
      </w:r>
      <w:r>
        <w:br/>
      </w:r>
      <w:r>
        <w:rPr>
          <w:rStyle w:val="VerbatimChar"/>
        </w:rPr>
        <w:t xml:space="preserve">transcript_versions</w:t>
      </w:r>
      <w:r>
        <w:br/>
      </w:r>
      <w:r>
        <w:rPr>
          <w:rStyle w:val="VerbatimChar"/>
        </w:rPr>
        <w:t xml:space="preserve">utterances</w:t>
      </w:r>
      <w:r>
        <w:br/>
      </w:r>
      <w:r>
        <w:rPr>
          <w:rStyle w:val="VerbatimChar"/>
        </w:rPr>
        <w:t xml:space="preserve">evaluation_runs</w:t>
      </w:r>
      <w:r>
        <w:br/>
      </w:r>
      <w:r>
        <w:rPr>
          <w:rStyle w:val="VerbatimChar"/>
        </w:rPr>
        <w:t xml:space="preserve">stage_runs</w:t>
      </w:r>
      <w:r>
        <w:br/>
      </w:r>
      <w:r>
        <w:rPr>
          <w:rStyle w:val="VerbatimChar"/>
        </w:rPr>
        <w:t xml:space="preserve">criterion_results</w:t>
      </w:r>
      <w:r>
        <w:br/>
      </w:r>
      <w:r>
        <w:rPr>
          <w:rStyle w:val="VerbatimChar"/>
        </w:rPr>
        <w:t xml:space="preserve">validation_issues</w:t>
      </w:r>
      <w:r>
        <w:br/>
      </w:r>
      <w:r>
        <w:rPr>
          <w:rStyle w:val="VerbatimChar"/>
        </w:rPr>
        <w:t xml:space="preserve">scorecards</w:t>
      </w:r>
      <w:r>
        <w:br/>
      </w:r>
      <w:r>
        <w:rPr>
          <w:rStyle w:val="VerbatimChar"/>
        </w:rPr>
        <w:t xml:space="preserve">rankings</w:t>
      </w:r>
      <w:r>
        <w:br/>
      </w:r>
      <w:r>
        <w:rPr>
          <w:rStyle w:val="VerbatimChar"/>
        </w:rPr>
        <w:t xml:space="preserve">feedback_reports</w:t>
      </w:r>
      <w:r>
        <w:br/>
      </w:r>
      <w:r>
        <w:rPr>
          <w:rStyle w:val="VerbatimChar"/>
        </w:rPr>
        <w:t xml:space="preserve">prompt_versions</w:t>
      </w:r>
      <w:r>
        <w:br/>
      </w:r>
      <w:r>
        <w:rPr>
          <w:rStyle w:val="VerbatimChar"/>
        </w:rPr>
        <w:t xml:space="preserve">rubric_versions</w:t>
      </w:r>
      <w:r>
        <w:br/>
      </w:r>
      <w:r>
        <w:rPr>
          <w:rStyle w:val="VerbatimChar"/>
        </w:rPr>
        <w:t xml:space="preserve">model_configurations</w:t>
      </w:r>
      <w:r>
        <w:br/>
      </w:r>
      <w:r>
        <w:rPr>
          <w:rStyle w:val="VerbatimChar"/>
        </w:rPr>
        <w:t xml:space="preserve">audit_events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on every tenant-owned record.</w:t>
      </w:r>
    </w:p>
    <w:bookmarkEnd w:id="48"/>
    <w:bookmarkStart w:id="49" w:name="object-storage"/>
    <w:p>
      <w:pPr>
        <w:pStyle w:val="Heading2"/>
      </w:pPr>
      <w:r>
        <w:t xml:space="preserve">Object storage</w:t>
      </w:r>
    </w:p>
    <w:p>
      <w:pPr>
        <w:pStyle w:val="FirstParagraph"/>
      </w:pPr>
      <w:r>
        <w:t xml:space="preserve">Use S3, Google Cloud Storage or Azure Blob Storage for:</w:t>
      </w:r>
    </w:p>
    <w:p>
      <w:pPr>
        <w:pStyle w:val="Compact"/>
        <w:numPr>
          <w:ilvl w:val="0"/>
          <w:numId w:val="1021"/>
        </w:numPr>
      </w:pPr>
      <w:r>
        <w:t xml:space="preserve">Original transcript</w:t>
      </w:r>
    </w:p>
    <w:p>
      <w:pPr>
        <w:pStyle w:val="Compact"/>
        <w:numPr>
          <w:ilvl w:val="0"/>
          <w:numId w:val="1021"/>
        </w:numPr>
      </w:pPr>
      <w:r>
        <w:t xml:space="preserve">Normalized transcript</w:t>
      </w:r>
    </w:p>
    <w:p>
      <w:pPr>
        <w:pStyle w:val="Compact"/>
        <w:numPr>
          <w:ilvl w:val="0"/>
          <w:numId w:val="1021"/>
        </w:numPr>
      </w:pPr>
      <w:r>
        <w:t xml:space="preserve">Complete stage JSON</w:t>
      </w:r>
    </w:p>
    <w:p>
      <w:pPr>
        <w:pStyle w:val="Compact"/>
        <w:numPr>
          <w:ilvl w:val="0"/>
          <w:numId w:val="1021"/>
        </w:numPr>
      </w:pPr>
      <w:r>
        <w:t xml:space="preserve">Model request and response archives</w:t>
      </w:r>
    </w:p>
    <w:p>
      <w:pPr>
        <w:pStyle w:val="Compact"/>
        <w:numPr>
          <w:ilvl w:val="0"/>
          <w:numId w:val="1021"/>
        </w:numPr>
      </w:pPr>
      <w:r>
        <w:t xml:space="preserve">Final report snapshots</w:t>
      </w:r>
    </w:p>
    <w:p>
      <w:pPr>
        <w:pStyle w:val="Compact"/>
        <w:numPr>
          <w:ilvl w:val="0"/>
          <w:numId w:val="1021"/>
        </w:numPr>
      </w:pPr>
      <w:r>
        <w:t xml:space="preserve">Evaluation exports</w:t>
      </w:r>
    </w:p>
    <w:p>
      <w:pPr>
        <w:pStyle w:val="FirstParagraph"/>
      </w:pPr>
      <w:r>
        <w:t xml:space="preserve">Store object checksums and references in PostgreSQL.</w:t>
      </w:r>
    </w:p>
    <w:bookmarkEnd w:id="49"/>
    <w:bookmarkStart w:id="50" w:name="redis"/>
    <w:p>
      <w:pPr>
        <w:pStyle w:val="Heading2"/>
      </w:pPr>
      <w:r>
        <w:t xml:space="preserve">Redis</w:t>
      </w:r>
    </w:p>
    <w:p>
      <w:pPr>
        <w:pStyle w:val="FirstParagraph"/>
      </w:pPr>
      <w:r>
        <w:t xml:space="preserve">Use Redis only for:</w:t>
      </w:r>
    </w:p>
    <w:p>
      <w:pPr>
        <w:pStyle w:val="Compact"/>
        <w:numPr>
          <w:ilvl w:val="0"/>
          <w:numId w:val="1022"/>
        </w:numPr>
      </w:pPr>
      <w:r>
        <w:t xml:space="preserve">Short-lived caching</w:t>
      </w:r>
    </w:p>
    <w:p>
      <w:pPr>
        <w:pStyle w:val="Compact"/>
        <w:numPr>
          <w:ilvl w:val="0"/>
          <w:numId w:val="1022"/>
        </w:numPr>
      </w:pPr>
      <w:r>
        <w:t xml:space="preserve">Idempotency locks</w:t>
      </w:r>
    </w:p>
    <w:p>
      <w:pPr>
        <w:pStyle w:val="Compact"/>
        <w:numPr>
          <w:ilvl w:val="0"/>
          <w:numId w:val="1022"/>
        </w:numPr>
      </w:pPr>
      <w:r>
        <w:t xml:space="preserve">Rate-limit counters</w:t>
      </w:r>
    </w:p>
    <w:p>
      <w:pPr>
        <w:pStyle w:val="Compact"/>
        <w:numPr>
          <w:ilvl w:val="0"/>
          <w:numId w:val="1022"/>
        </w:numPr>
      </w:pPr>
      <w:r>
        <w:t xml:space="preserve">Status polling acceleration</w:t>
      </w:r>
    </w:p>
    <w:p>
      <w:pPr>
        <w:pStyle w:val="Compact"/>
        <w:numPr>
          <w:ilvl w:val="0"/>
          <w:numId w:val="1022"/>
        </w:numPr>
      </w:pPr>
      <w:r>
        <w:t xml:space="preserve">Distributed concurrency controls</w:t>
      </w:r>
    </w:p>
    <w:p>
      <w:pPr>
        <w:pStyle w:val="FirstParagraph"/>
      </w:pPr>
      <w:r>
        <w:t xml:space="preserve">Redis must not be the system of record.</w:t>
      </w:r>
    </w:p>
    <w:bookmarkEnd w:id="50"/>
    <w:bookmarkStart w:id="51" w:name="vector-database"/>
    <w:p>
      <w:pPr>
        <w:pStyle w:val="Heading2"/>
      </w:pPr>
      <w:r>
        <w:t xml:space="preserve">Vector database</w:t>
      </w:r>
    </w:p>
    <w:p>
      <w:pPr>
        <w:pStyle w:val="FirstParagraph"/>
      </w:pPr>
      <w:r>
        <w:t xml:space="preserve">Do not introduce a vector database in version 1.</w:t>
      </w:r>
    </w:p>
    <w:p>
      <w:pPr>
        <w:pStyle w:val="BodyText"/>
      </w:pPr>
      <w:r>
        <w:t xml:space="preserve">It is unnecessary for evaluating one transcript. Add semantic retrieval later only if users need cross-session coaching, recruiter search or historical pattern analysis.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caching-and-re-evaluation"/>
    <w:p>
      <w:pPr>
        <w:pStyle w:val="Heading1"/>
      </w:pPr>
      <w:r>
        <w:t xml:space="preserve">12. Caching and Re-evaluation</w:t>
      </w:r>
    </w:p>
    <w:p>
      <w:pPr>
        <w:pStyle w:val="FirstParagraph"/>
      </w:pPr>
      <w:r>
        <w:t xml:space="preserve">Create deterministic cache keys.</w:t>
      </w:r>
    </w:p>
    <w:bookmarkStart w:id="53" w:name="transcript-analysis-cache"/>
    <w:p>
      <w:pPr>
        <w:pStyle w:val="Heading2"/>
      </w:pPr>
      <w:r>
        <w:t xml:space="preserve">Transcript-analysis cache</w:t>
      </w:r>
    </w:p>
    <w:p>
      <w:pPr>
        <w:pStyle w:val="SourceCode"/>
      </w:pPr>
      <w:r>
        <w:rPr>
          <w:rStyle w:val="VerbatimChar"/>
        </w:rPr>
        <w:t xml:space="preserve">SHA256(</w:t>
      </w:r>
      <w:r>
        <w:br/>
      </w:r>
      <w:r>
        <w:rPr>
          <w:rStyle w:val="VerbatimChar"/>
        </w:rPr>
        <w:t xml:space="preserve">  transcript_hash +</w:t>
      </w:r>
      <w:r>
        <w:br/>
      </w:r>
      <w:r>
        <w:rPr>
          <w:rStyle w:val="VerbatimChar"/>
        </w:rPr>
        <w:t xml:space="preserve">  analysis_prompt_version +</w:t>
      </w:r>
      <w:r>
        <w:br/>
      </w:r>
      <w:r>
        <w:rPr>
          <w:rStyle w:val="VerbatimChar"/>
        </w:rPr>
        <w:t xml:space="preserve">  model_version +</w:t>
      </w:r>
      <w:r>
        <w:br/>
      </w:r>
      <w:r>
        <w:rPr>
          <w:rStyle w:val="VerbatimChar"/>
        </w:rPr>
        <w:t xml:space="preserve">  output_schema_version</w:t>
      </w:r>
      <w:r>
        <w:br/>
      </w:r>
      <w:r>
        <w:rPr>
          <w:rStyle w:val="VerbatimChar"/>
        </w:rPr>
        <w:t xml:space="preserve">)</w:t>
      </w:r>
    </w:p>
    <w:bookmarkEnd w:id="53"/>
    <w:bookmarkStart w:id="54" w:name="criterion-evaluation-cache"/>
    <w:p>
      <w:pPr>
        <w:pStyle w:val="Heading2"/>
      </w:pPr>
      <w:r>
        <w:t xml:space="preserve">Criterion-evaluation cache</w:t>
      </w:r>
    </w:p>
    <w:p>
      <w:pPr>
        <w:pStyle w:val="SourceCode"/>
      </w:pPr>
      <w:r>
        <w:rPr>
          <w:rStyle w:val="VerbatimChar"/>
        </w:rPr>
        <w:t xml:space="preserve">SHA256(</w:t>
      </w:r>
      <w:r>
        <w:br/>
      </w:r>
      <w:r>
        <w:rPr>
          <w:rStyle w:val="VerbatimChar"/>
        </w:rPr>
        <w:t xml:space="preserve">  evidence_ledger_hash +</w:t>
      </w:r>
      <w:r>
        <w:br/>
      </w:r>
      <w:r>
        <w:rPr>
          <w:rStyle w:val="VerbatimChar"/>
        </w:rPr>
        <w:t xml:space="preserve">  criterion_id +</w:t>
      </w:r>
      <w:r>
        <w:br/>
      </w:r>
      <w:r>
        <w:rPr>
          <w:rStyle w:val="VerbatimChar"/>
        </w:rPr>
        <w:t xml:space="preserve">  rubric_version +</w:t>
      </w:r>
      <w:r>
        <w:br/>
      </w:r>
      <w:r>
        <w:rPr>
          <w:rStyle w:val="VerbatimChar"/>
        </w:rPr>
        <w:t xml:space="preserve">  criterion_prompt_version +</w:t>
      </w:r>
      <w:r>
        <w:br/>
      </w:r>
      <w:r>
        <w:rPr>
          <w:rStyle w:val="VerbatimChar"/>
        </w:rPr>
        <w:t xml:space="preserve">  model_version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This allows:</w:t>
      </w:r>
    </w:p>
    <w:p>
      <w:pPr>
        <w:pStyle w:val="Compact"/>
        <w:numPr>
          <w:ilvl w:val="0"/>
          <w:numId w:val="1023"/>
        </w:numPr>
      </w:pPr>
      <w:r>
        <w:t xml:space="preserve">Feedback regeneration without rescoring</w:t>
      </w:r>
    </w:p>
    <w:p>
      <w:pPr>
        <w:pStyle w:val="Compact"/>
        <w:numPr>
          <w:ilvl w:val="0"/>
          <w:numId w:val="1023"/>
        </w:numPr>
      </w:pPr>
      <w:r>
        <w:t xml:space="preserve">New feedback prompts using old scores</w:t>
      </w:r>
    </w:p>
    <w:p>
      <w:pPr>
        <w:pStyle w:val="Compact"/>
        <w:numPr>
          <w:ilvl w:val="0"/>
          <w:numId w:val="1023"/>
        </w:numPr>
      </w:pPr>
      <w:r>
        <w:t xml:space="preserve">New rubric scoring using existing evidence</w:t>
      </w:r>
    </w:p>
    <w:p>
      <w:pPr>
        <w:pStyle w:val="Compact"/>
        <w:numPr>
          <w:ilvl w:val="0"/>
          <w:numId w:val="1023"/>
        </w:numPr>
      </w:pPr>
      <w:r>
        <w:t xml:space="preserve">Report regeneration without LLM calls</w:t>
      </w:r>
    </w:p>
    <w:p>
      <w:pPr>
        <w:pStyle w:val="Compact"/>
        <w:numPr>
          <w:ilvl w:val="0"/>
          <w:numId w:val="1023"/>
        </w:numPr>
      </w:pPr>
      <w:r>
        <w:t xml:space="preserve">Failure recovery without duplicate costs</w:t>
      </w:r>
    </w:p>
    <w:p>
      <w:pPr>
        <w:pStyle w:val="FirstParagraph"/>
      </w:pPr>
      <w:r>
        <w:t xml:space="preserve">Stable prompt prefixes can also benefit from provider prompt caching, which is intended to reduce latency and cost for repeated prompt content.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api-design"/>
    <w:p>
      <w:pPr>
        <w:pStyle w:val="Heading1"/>
      </w:pPr>
      <w:r>
        <w:t xml:space="preserve">13. API Design</w:t>
      </w:r>
    </w:p>
    <w:bookmarkStart w:id="56" w:name="create-session"/>
    <w:p>
      <w:pPr>
        <w:pStyle w:val="Heading2"/>
      </w:pPr>
      <w:r>
        <w:t xml:space="preserve">Create session</w:t>
      </w:r>
    </w:p>
    <w:p>
      <w:pPr>
        <w:pStyle w:val="SourceCode"/>
      </w:pPr>
      <w:r>
        <w:rPr>
          <w:rStyle w:val="VerbatimChar"/>
        </w:rPr>
        <w:t xml:space="preserve">POST /v1/sessions</w:t>
      </w:r>
    </w:p>
    <w:bookmarkEnd w:id="56"/>
    <w:bookmarkStart w:id="57" w:name="upload-or-finalize-transcript"/>
    <w:p>
      <w:pPr>
        <w:pStyle w:val="Heading2"/>
      </w:pPr>
      <w:r>
        <w:t xml:space="preserve">Upload or finalize transcript</w:t>
      </w:r>
    </w:p>
    <w:p>
      <w:pPr>
        <w:pStyle w:val="SourceCode"/>
      </w:pPr>
      <w:r>
        <w:rPr>
          <w:rStyle w:val="VerbatimChar"/>
        </w:rPr>
        <w:t xml:space="preserve">PUT /v1/sessions/{session_id}/transcript</w:t>
      </w:r>
      <w:r>
        <w:br/>
      </w:r>
      <w:r>
        <w:rPr>
          <w:rStyle w:val="VerbatimChar"/>
        </w:rPr>
        <w:t xml:space="preserve">POST /v1/sessions/{session_id}/finalize</w:t>
      </w:r>
    </w:p>
    <w:bookmarkEnd w:id="57"/>
    <w:bookmarkStart w:id="58" w:name="start-evaluation"/>
    <w:p>
      <w:pPr>
        <w:pStyle w:val="Heading2"/>
      </w:pPr>
      <w:r>
        <w:t xml:space="preserve">Start evaluation</w:t>
      </w:r>
    </w:p>
    <w:p>
      <w:pPr>
        <w:pStyle w:val="SourceCode"/>
      </w:pPr>
      <w:r>
        <w:rPr>
          <w:rStyle w:val="VerbatimChar"/>
        </w:rPr>
        <w:t xml:space="preserve">POST /v1/sessions/{session_id}/evaluations</w:t>
      </w:r>
      <w:r>
        <w:br/>
      </w:r>
      <w:r>
        <w:rPr>
          <w:rStyle w:val="VerbatimChar"/>
        </w:rPr>
        <w:t xml:space="preserve">Idempotency-Key: &lt;uuid&gt;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"evaluation_id"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"eval_123"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check-status"/>
    <w:p>
      <w:pPr>
        <w:pStyle w:val="Heading2"/>
      </w:pPr>
      <w:r>
        <w:t xml:space="preserve">Check status</w:t>
      </w:r>
    </w:p>
    <w:p>
      <w:pPr>
        <w:pStyle w:val="SourceCode"/>
      </w:pPr>
      <w:r>
        <w:rPr>
          <w:rStyle w:val="VerbatimChar"/>
        </w:rPr>
        <w:t xml:space="preserve">GET /v1/evaluations/{evaluation_id}</w:t>
      </w:r>
    </w:p>
    <w:bookmarkEnd w:id="59"/>
    <w:bookmarkStart w:id="60" w:name="retrieve-report"/>
    <w:p>
      <w:pPr>
        <w:pStyle w:val="Heading2"/>
      </w:pPr>
      <w:r>
        <w:t xml:space="preserve">Retrieve report</w:t>
      </w:r>
    </w:p>
    <w:p>
      <w:pPr>
        <w:pStyle w:val="SourceCode"/>
      </w:pPr>
      <w:r>
        <w:rPr>
          <w:rStyle w:val="VerbatimChar"/>
        </w:rPr>
        <w:t xml:space="preserve">GET /v1/evaluations/{evaluation_id}/report</w:t>
      </w:r>
    </w:p>
    <w:bookmarkEnd w:id="60"/>
    <w:bookmarkStart w:id="61" w:name="inspect-stage-artifacts"/>
    <w:p>
      <w:pPr>
        <w:pStyle w:val="Heading2"/>
      </w:pPr>
      <w:r>
        <w:t xml:space="preserve">Inspect stage artifacts</w:t>
      </w:r>
    </w:p>
    <w:p>
      <w:pPr>
        <w:pStyle w:val="SourceCode"/>
      </w:pPr>
      <w:r>
        <w:rPr>
          <w:rStyle w:val="VerbatimChar"/>
        </w:rPr>
        <w:t xml:space="preserve">GET /v1/evaluations/{evaluation_id}/stages</w:t>
      </w:r>
    </w:p>
    <w:p>
      <w:pPr>
        <w:pStyle w:val="FirstParagraph"/>
      </w:pPr>
      <w:r>
        <w:t xml:space="preserve">Restricted to authorized internal or administrative users.</w:t>
      </w:r>
    </w:p>
    <w:bookmarkEnd w:id="61"/>
    <w:bookmarkStart w:id="62" w:name="re-evaluate"/>
    <w:p>
      <w:pPr>
        <w:pStyle w:val="Heading2"/>
      </w:pPr>
      <w:r>
        <w:t xml:space="preserve">Re-evaluate</w:t>
      </w:r>
    </w:p>
    <w:p>
      <w:pPr>
        <w:pStyle w:val="SourceCode"/>
      </w:pPr>
      <w:r>
        <w:rPr>
          <w:rStyle w:val="VerbatimChar"/>
        </w:rPr>
        <w:t xml:space="preserve">POST /v1/evaluations/{evaluation_id}/reevaluate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"rubric_version"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"prompt_bundle_version"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"model_configuration"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"production-2026-08"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scalability-strategy"/>
    <w:p>
      <w:pPr>
        <w:pStyle w:val="Heading1"/>
      </w:pPr>
      <w:r>
        <w:t xml:space="preserve">14. Scalability Strategy</w:t>
      </w:r>
    </w:p>
    <w:bookmarkStart w:id="64" w:name="worker-isolation"/>
    <w:p>
      <w:pPr>
        <w:pStyle w:val="Heading2"/>
      </w:pPr>
      <w:r>
        <w:t xml:space="preserve">Worker isolation</w:t>
      </w:r>
    </w:p>
    <w:p>
      <w:pPr>
        <w:pStyle w:val="FirstParagraph"/>
      </w:pPr>
      <w:r>
        <w:t xml:space="preserve">Use separate worker pools for:</w:t>
      </w:r>
    </w:p>
    <w:p>
      <w:pPr>
        <w:pStyle w:val="Compact"/>
        <w:numPr>
          <w:ilvl w:val="0"/>
          <w:numId w:val="1024"/>
        </w:numPr>
      </w:pPr>
      <w:r>
        <w:t xml:space="preserve">Transcript analysis</w:t>
      </w:r>
    </w:p>
    <w:p>
      <w:pPr>
        <w:pStyle w:val="Compact"/>
        <w:numPr>
          <w:ilvl w:val="0"/>
          <w:numId w:val="1024"/>
        </w:numPr>
      </w:pPr>
      <w:r>
        <w:t xml:space="preserve">Criterion evaluation</w:t>
      </w:r>
    </w:p>
    <w:p>
      <w:pPr>
        <w:pStyle w:val="Compact"/>
        <w:numPr>
          <w:ilvl w:val="0"/>
          <w:numId w:val="1024"/>
        </w:numPr>
      </w:pPr>
      <w:r>
        <w:t xml:space="preserve">Validation</w:t>
      </w:r>
    </w:p>
    <w:p>
      <w:pPr>
        <w:pStyle w:val="Compact"/>
        <w:numPr>
          <w:ilvl w:val="0"/>
          <w:numId w:val="1024"/>
        </w:numPr>
      </w:pPr>
      <w:r>
        <w:t xml:space="preserve">Feedback</w:t>
      </w:r>
    </w:p>
    <w:p>
      <w:pPr>
        <w:pStyle w:val="Compact"/>
        <w:numPr>
          <w:ilvl w:val="0"/>
          <w:numId w:val="1024"/>
        </w:numPr>
      </w:pPr>
      <w:r>
        <w:t xml:space="preserve">Report assembly</w:t>
      </w:r>
    </w:p>
    <w:p>
      <w:pPr>
        <w:pStyle w:val="FirstParagraph"/>
      </w:pPr>
      <w:r>
        <w:t xml:space="preserve">Each pool scales independently because its token use, latency and concurrency characteristics differ.</w:t>
      </w:r>
    </w:p>
    <w:bookmarkEnd w:id="64"/>
    <w:bookmarkStart w:id="65" w:name="backpressure"/>
    <w:p>
      <w:pPr>
        <w:pStyle w:val="Heading2"/>
      </w:pPr>
      <w:r>
        <w:t xml:space="preserve">Backpressure</w:t>
      </w:r>
    </w:p>
    <w:p>
      <w:pPr>
        <w:pStyle w:val="FirstParagraph"/>
      </w:pPr>
      <w:r>
        <w:t xml:space="preserve">The Model Gateway should enforce:</w:t>
      </w:r>
    </w:p>
    <w:p>
      <w:pPr>
        <w:pStyle w:val="Compact"/>
        <w:numPr>
          <w:ilvl w:val="0"/>
          <w:numId w:val="1025"/>
        </w:numPr>
      </w:pPr>
      <w:r>
        <w:t xml:space="preserve">Maximum concurrent requests per model</w:t>
      </w:r>
    </w:p>
    <w:p>
      <w:pPr>
        <w:pStyle w:val="Compact"/>
        <w:numPr>
          <w:ilvl w:val="0"/>
          <w:numId w:val="1025"/>
        </w:numPr>
      </w:pPr>
      <w:r>
        <w:t xml:space="preserve">Maximum tokens in flight</w:t>
      </w:r>
    </w:p>
    <w:p>
      <w:pPr>
        <w:pStyle w:val="Compact"/>
        <w:numPr>
          <w:ilvl w:val="0"/>
          <w:numId w:val="1025"/>
        </w:numPr>
      </w:pPr>
      <w:r>
        <w:t xml:space="preserve">Per-tenant concurrency</w:t>
      </w:r>
    </w:p>
    <w:p>
      <w:pPr>
        <w:pStyle w:val="Compact"/>
        <w:numPr>
          <w:ilvl w:val="0"/>
          <w:numId w:val="1025"/>
        </w:numPr>
      </w:pPr>
      <w:r>
        <w:t xml:space="preserve">Provider rate limits</w:t>
      </w:r>
    </w:p>
    <w:p>
      <w:pPr>
        <w:pStyle w:val="Compact"/>
        <w:numPr>
          <w:ilvl w:val="0"/>
          <w:numId w:val="1025"/>
        </w:numPr>
      </w:pPr>
      <w:r>
        <w:t xml:space="preserve">Queue-depth thresholds</w:t>
      </w:r>
    </w:p>
    <w:p>
      <w:pPr>
        <w:pStyle w:val="Compact"/>
        <w:numPr>
          <w:ilvl w:val="0"/>
          <w:numId w:val="1025"/>
        </w:numPr>
      </w:pPr>
      <w:r>
        <w:t xml:space="preserve">Priority classes</w:t>
      </w:r>
    </w:p>
    <w:p>
      <w:pPr>
        <w:pStyle w:val="FirstParagraph"/>
      </w:pPr>
      <w:r>
        <w:t xml:space="preserve">Suggested priority:</w:t>
      </w:r>
    </w:p>
    <w:p>
      <w:pPr>
        <w:pStyle w:val="SourceCode"/>
      </w:pPr>
      <w:r>
        <w:rPr>
          <w:rStyle w:val="VerbatimChar"/>
        </w:rPr>
        <w:t xml:space="preserve">1. User-facing evaluations</w:t>
      </w:r>
      <w:r>
        <w:br/>
      </w:r>
      <w:r>
        <w:rPr>
          <w:rStyle w:val="VerbatimChar"/>
        </w:rPr>
        <w:t xml:space="preserve">2. Targeted retries</w:t>
      </w:r>
      <w:r>
        <w:br/>
      </w:r>
      <w:r>
        <w:rPr>
          <w:rStyle w:val="VerbatimChar"/>
        </w:rPr>
        <w:t xml:space="preserve">3. Report regeneration</w:t>
      </w:r>
      <w:r>
        <w:br/>
      </w:r>
      <w:r>
        <w:rPr>
          <w:rStyle w:val="VerbatimChar"/>
        </w:rPr>
        <w:t xml:space="preserve">4. Historical re-evaluation</w:t>
      </w:r>
      <w:r>
        <w:br/>
      </w:r>
      <w:r>
        <w:rPr>
          <w:rStyle w:val="VerbatimChar"/>
        </w:rPr>
        <w:t xml:space="preserve">5. Offline experiments</w:t>
      </w:r>
    </w:p>
    <w:bookmarkEnd w:id="65"/>
    <w:bookmarkStart w:id="66" w:name="autoscaling"/>
    <w:p>
      <w:pPr>
        <w:pStyle w:val="Heading2"/>
      </w:pPr>
      <w:r>
        <w:t xml:space="preserve">Autoscaling</w:t>
      </w:r>
    </w:p>
    <w:p>
      <w:pPr>
        <w:pStyle w:val="FirstParagraph"/>
      </w:pPr>
      <w:r>
        <w:t xml:space="preserve">Scale workers using:</w:t>
      </w:r>
    </w:p>
    <w:p>
      <w:pPr>
        <w:pStyle w:val="Compact"/>
        <w:numPr>
          <w:ilvl w:val="0"/>
          <w:numId w:val="1026"/>
        </w:numPr>
      </w:pPr>
      <w:r>
        <w:t xml:space="preserve">Queue depth</w:t>
      </w:r>
    </w:p>
    <w:p>
      <w:pPr>
        <w:pStyle w:val="Compact"/>
        <w:numPr>
          <w:ilvl w:val="0"/>
          <w:numId w:val="1026"/>
        </w:numPr>
      </w:pPr>
      <w:r>
        <w:t xml:space="preserve">Oldest queued task age</w:t>
      </w:r>
    </w:p>
    <w:p>
      <w:pPr>
        <w:pStyle w:val="Compact"/>
        <w:numPr>
          <w:ilvl w:val="0"/>
          <w:numId w:val="1026"/>
        </w:numPr>
      </w:pPr>
      <w:r>
        <w:t xml:space="preserve">Active LLM requests</w:t>
      </w:r>
    </w:p>
    <w:p>
      <w:pPr>
        <w:pStyle w:val="Compact"/>
        <w:numPr>
          <w:ilvl w:val="0"/>
          <w:numId w:val="1026"/>
        </w:numPr>
      </w:pPr>
      <w:r>
        <w:t xml:space="preserve">Token throughput</w:t>
      </w:r>
    </w:p>
    <w:p>
      <w:pPr>
        <w:pStyle w:val="Compact"/>
        <w:numPr>
          <w:ilvl w:val="0"/>
          <w:numId w:val="1026"/>
        </w:numPr>
      </w:pPr>
      <w:r>
        <w:t xml:space="preserve">CPU and memory</w:t>
      </w:r>
    </w:p>
    <w:p>
      <w:pPr>
        <w:pStyle w:val="FirstParagraph"/>
      </w:pPr>
      <w:r>
        <w:t xml:space="preserve">Kubernetes Horizontal Pod Autoscaling can change workload replica counts based on observed resource or custom metrics.</w:t>
      </w:r>
    </w:p>
    <w:bookmarkEnd w:id="66"/>
    <w:bookmarkStart w:id="67" w:name="parallelism"/>
    <w:p>
      <w:pPr>
        <w:pStyle w:val="Heading2"/>
      </w:pPr>
      <w:r>
        <w:t xml:space="preserve">Parallelism</w:t>
      </w:r>
    </w:p>
    <w:p>
      <w:pPr>
        <w:pStyle w:val="FirstParagraph"/>
      </w:pPr>
      <w:r>
        <w:t xml:space="preserve">For a five-participant discussion:</w:t>
      </w:r>
    </w:p>
    <w:p>
      <w:pPr>
        <w:pStyle w:val="SourceCode"/>
      </w:pPr>
      <w:r>
        <w:rPr>
          <w:rStyle w:val="VerbatimChar"/>
        </w:rPr>
        <w:t xml:space="preserve">Wave 1: Transcript analysis                   1 call</w:t>
      </w:r>
      <w:r>
        <w:br/>
      </w:r>
      <w:r>
        <w:rPr>
          <w:rStyle w:val="VerbatimChar"/>
        </w:rPr>
        <w:t xml:space="preserve">Wave 2: Five criteria in parallel             5 calls</w:t>
      </w:r>
      <w:r>
        <w:br/>
      </w:r>
      <w:r>
        <w:rPr>
          <w:rStyle w:val="VerbatimChar"/>
        </w:rPr>
        <w:t xml:space="preserve">Wave 3: Validation                            1–5 calls</w:t>
      </w:r>
      <w:r>
        <w:br/>
      </w:r>
      <w:r>
        <w:rPr>
          <w:rStyle w:val="VerbatimChar"/>
        </w:rPr>
        <w:t xml:space="preserve">Wave 4: Participant feedback in parallel      5 calls</w:t>
      </w:r>
      <w:r>
        <w:br/>
      </w:r>
      <w:r>
        <w:rPr>
          <w:rStyle w:val="VerbatimChar"/>
        </w:rPr>
        <w:t xml:space="preserve">        Session summary                       1 call</w:t>
      </w:r>
    </w:p>
    <w:p>
      <w:pPr>
        <w:pStyle w:val="FirstParagraph"/>
      </w:pPr>
      <w:r>
        <w:t xml:space="preserve">Latency depends primarily on four sequential waves, not the total number of calls.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deployment-recommendation"/>
    <w:p>
      <w:pPr>
        <w:pStyle w:val="Heading1"/>
      </w:pPr>
      <w:r>
        <w:t xml:space="preserve">15. Deployment Recommendation</w:t>
      </w:r>
    </w:p>
    <w:bookmarkStart w:id="69" w:name="initial-production-deployment"/>
    <w:p>
      <w:pPr>
        <w:pStyle w:val="Heading2"/>
      </w:pPr>
      <w:r>
        <w:t xml:space="preserve">Initial production deployment</w:t>
      </w:r>
    </w:p>
    <w:p>
      <w:pPr>
        <w:pStyle w:val="Compact"/>
        <w:numPr>
          <w:ilvl w:val="0"/>
          <w:numId w:val="1027"/>
        </w:numPr>
      </w:pPr>
      <w:r>
        <w:t xml:space="preserve">API: FastAPI, NestJS, Go or equivalent</w:t>
      </w:r>
    </w:p>
    <w:p>
      <w:pPr>
        <w:pStyle w:val="Compact"/>
        <w:numPr>
          <w:ilvl w:val="0"/>
          <w:numId w:val="1027"/>
        </w:numPr>
      </w:pPr>
      <w:r>
        <w:t xml:space="preserve">Workflow: Temporal Cloud or self-hosted Temporal</w:t>
      </w:r>
    </w:p>
    <w:p>
      <w:pPr>
        <w:pStyle w:val="Compact"/>
        <w:numPr>
          <w:ilvl w:val="0"/>
          <w:numId w:val="1027"/>
        </w:numPr>
      </w:pPr>
      <w:r>
        <w:t xml:space="preserve">Database: Managed PostgreSQL</w:t>
      </w:r>
    </w:p>
    <w:p>
      <w:pPr>
        <w:pStyle w:val="Compact"/>
        <w:numPr>
          <w:ilvl w:val="0"/>
          <w:numId w:val="1027"/>
        </w:numPr>
      </w:pPr>
      <w:r>
        <w:t xml:space="preserve">Storage: Managed object storage</w:t>
      </w:r>
    </w:p>
    <w:p>
      <w:pPr>
        <w:pStyle w:val="Compact"/>
        <w:numPr>
          <w:ilvl w:val="0"/>
          <w:numId w:val="1027"/>
        </w:numPr>
      </w:pPr>
      <w:r>
        <w:t xml:space="preserve">Cache: Managed Redis</w:t>
      </w:r>
    </w:p>
    <w:p>
      <w:pPr>
        <w:pStyle w:val="Compact"/>
        <w:numPr>
          <w:ilvl w:val="0"/>
          <w:numId w:val="1027"/>
        </w:numPr>
      </w:pPr>
      <w:r>
        <w:t xml:space="preserve">Containers: ECS/Fargate, Cloud Run or Kubernetes</w:t>
      </w:r>
    </w:p>
    <w:p>
      <w:pPr>
        <w:pStyle w:val="Compact"/>
        <w:numPr>
          <w:ilvl w:val="0"/>
          <w:numId w:val="1027"/>
        </w:numPr>
      </w:pPr>
      <w:r>
        <w:t xml:space="preserve">Observability: OpenTelemetry</w:t>
      </w:r>
    </w:p>
    <w:p>
      <w:pPr>
        <w:pStyle w:val="Compact"/>
        <w:numPr>
          <w:ilvl w:val="0"/>
          <w:numId w:val="1027"/>
        </w:numPr>
      </w:pPr>
      <w:r>
        <w:t xml:space="preserve">Secrets: Cloud secret manager and KMS</w:t>
      </w:r>
    </w:p>
    <w:p>
      <w:pPr>
        <w:pStyle w:val="Compact"/>
        <w:numPr>
          <w:ilvl w:val="0"/>
          <w:numId w:val="1027"/>
        </w:numPr>
      </w:pPr>
      <w:r>
        <w:t xml:space="preserve">CI/CD: GitHub Actions or equivalent</w:t>
      </w:r>
    </w:p>
    <w:p>
      <w:pPr>
        <w:pStyle w:val="Compact"/>
        <w:numPr>
          <w:ilvl w:val="0"/>
          <w:numId w:val="1027"/>
        </w:numPr>
      </w:pPr>
      <w:r>
        <w:t xml:space="preserve">Infrastructure: Terraform</w:t>
      </w:r>
    </w:p>
    <w:p>
      <w:pPr>
        <w:pStyle w:val="FirstParagraph"/>
      </w:pPr>
      <w:r>
        <w:t xml:space="preserve">Do not begin with dozens of microservices.</w:t>
      </w:r>
    </w:p>
    <w:p>
      <w:pPr>
        <w:pStyle w:val="BodyText"/>
      </w:pPr>
      <w:r>
        <w:t xml:space="preserve">Start with approximately five deployable components:</w:t>
      </w:r>
    </w:p>
    <w:p>
      <w:pPr>
        <w:pStyle w:val="SourceCode"/>
      </w:pPr>
      <w:r>
        <w:rPr>
          <w:rStyle w:val="VerbatimChar"/>
        </w:rPr>
        <w:t xml:space="preserve">1. Public API and Session Service</w:t>
      </w:r>
      <w:r>
        <w:br/>
      </w:r>
      <w:r>
        <w:rPr>
          <w:rStyle w:val="VerbatimChar"/>
        </w:rPr>
        <w:t xml:space="preserve">2. Workflow Orchestrator workers</w:t>
      </w:r>
      <w:r>
        <w:br/>
      </w:r>
      <w:r>
        <w:rPr>
          <w:rStyle w:val="VerbatimChar"/>
        </w:rPr>
        <w:t xml:space="preserve">3. Model Gateway</w:t>
      </w:r>
      <w:r>
        <w:br/>
      </w:r>
      <w:r>
        <w:rPr>
          <w:rStyle w:val="VerbatimChar"/>
        </w:rPr>
        <w:t xml:space="preserve">4. Evaluation workers</w:t>
      </w:r>
      <w:r>
        <w:br/>
      </w:r>
      <w:r>
        <w:rPr>
          <w:rStyle w:val="VerbatimChar"/>
        </w:rPr>
        <w:t xml:space="preserve">5. Reporting and administration service</w:t>
      </w:r>
    </w:p>
    <w:p>
      <w:pPr>
        <w:pStyle w:val="FirstParagraph"/>
      </w:pPr>
      <w:r>
        <w:t xml:space="preserve">Internally preserve strong module boundaries so components can be separated later.</w:t>
      </w:r>
    </w:p>
    <w:bookmarkEnd w:id="69"/>
    <w:bookmarkStart w:id="70" w:name="scale-up-deployment"/>
    <w:p>
      <w:pPr>
        <w:pStyle w:val="Heading2"/>
      </w:pPr>
      <w:r>
        <w:t xml:space="preserve">Scale-up deployment</w:t>
      </w:r>
    </w:p>
    <w:p>
      <w:pPr>
        <w:pStyle w:val="FirstParagraph"/>
      </w:pPr>
      <w:r>
        <w:t xml:space="preserve">Move to dedicated Kubernetes worker deployments when sustained load requires independent autoscaling.</w:t>
      </w:r>
    </w:p>
    <w:p>
      <w:pPr>
        <w:pStyle w:val="BodyText"/>
      </w:pPr>
      <w:r>
        <w:t xml:space="preserve">Potential deployments: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workflow-worker</w:t>
      </w:r>
      <w:r>
        <w:br/>
      </w:r>
      <w:r>
        <w:rPr>
          <w:rStyle w:val="VerbatimChar"/>
        </w:rPr>
        <w:t xml:space="preserve">transcript-analysis-worker</w:t>
      </w:r>
      <w:r>
        <w:br/>
      </w:r>
      <w:r>
        <w:rPr>
          <w:rStyle w:val="VerbatimChar"/>
        </w:rPr>
        <w:t xml:space="preserve">criterion-worker</w:t>
      </w:r>
      <w:r>
        <w:br/>
      </w:r>
      <w:r>
        <w:rPr>
          <w:rStyle w:val="VerbatimChar"/>
        </w:rPr>
        <w:t xml:space="preserve">validation-worker</w:t>
      </w:r>
      <w:r>
        <w:br/>
      </w:r>
      <w:r>
        <w:rPr>
          <w:rStyle w:val="VerbatimChar"/>
        </w:rPr>
        <w:t xml:space="preserve">feedback-worker</w:t>
      </w:r>
      <w:r>
        <w:br/>
      </w:r>
      <w:r>
        <w:rPr>
          <w:rStyle w:val="VerbatimChar"/>
        </w:rPr>
        <w:t xml:space="preserve">model-gateway</w:t>
      </w:r>
      <w:r>
        <w:br/>
      </w:r>
      <w:r>
        <w:rPr>
          <w:rStyle w:val="VerbatimChar"/>
        </w:rPr>
        <w:t xml:space="preserve">report-worker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observability"/>
    <w:p>
      <w:pPr>
        <w:pStyle w:val="Heading1"/>
      </w:pPr>
      <w:r>
        <w:t xml:space="preserve">16. Observability</w:t>
      </w:r>
    </w:p>
    <w:p>
      <w:pPr>
        <w:pStyle w:val="FirstParagraph"/>
      </w:pPr>
      <w:r>
        <w:t xml:space="preserve">Every LLM call should produce a trace containing:</w:t>
      </w:r>
    </w:p>
    <w:p>
      <w:pPr>
        <w:pStyle w:val="SourceCode"/>
      </w:pP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session_id</w:t>
      </w:r>
      <w:r>
        <w:br/>
      </w:r>
      <w:r>
        <w:rPr>
          <w:rStyle w:val="VerbatimChar"/>
        </w:rPr>
        <w:t xml:space="preserve">evaluation_id</w:t>
      </w:r>
      <w:r>
        <w:br/>
      </w:r>
      <w:r>
        <w:rPr>
          <w:rStyle w:val="VerbatimChar"/>
        </w:rPr>
        <w:t xml:space="preserve">stage_run_id</w:t>
      </w:r>
      <w:r>
        <w:br/>
      </w:r>
      <w:r>
        <w:rPr>
          <w:rStyle w:val="VerbatimChar"/>
        </w:rPr>
        <w:t xml:space="preserve">prompt version</w:t>
      </w:r>
      <w:r>
        <w:br/>
      </w:r>
      <w:r>
        <w:rPr>
          <w:rStyle w:val="VerbatimChar"/>
        </w:rPr>
        <w:t xml:space="preserve">rubric version</w:t>
      </w:r>
      <w:r>
        <w:br/>
      </w:r>
      <w:r>
        <w:rPr>
          <w:rStyle w:val="VerbatimChar"/>
        </w:rPr>
        <w:t xml:space="preserve">model version</w:t>
      </w:r>
      <w:r>
        <w:br/>
      </w:r>
      <w:r>
        <w:rPr>
          <w:rStyle w:val="VerbatimChar"/>
        </w:rPr>
        <w:t xml:space="preserve">input schema version</w:t>
      </w:r>
      <w:r>
        <w:br/>
      </w:r>
      <w:r>
        <w:rPr>
          <w:rStyle w:val="VerbatimChar"/>
        </w:rPr>
        <w:t xml:space="preserve">output schema version</w:t>
      </w:r>
      <w:r>
        <w:br/>
      </w:r>
      <w:r>
        <w:rPr>
          <w:rStyle w:val="VerbatimChar"/>
        </w:rPr>
        <w:t xml:space="preserve">input tokens</w:t>
      </w:r>
      <w:r>
        <w:br/>
      </w:r>
      <w:r>
        <w:rPr>
          <w:rStyle w:val="VerbatimChar"/>
        </w:rPr>
        <w:t xml:space="preserve">output tokens</w:t>
      </w:r>
      <w:r>
        <w:br/>
      </w:r>
      <w:r>
        <w:rPr>
          <w:rStyle w:val="VerbatimChar"/>
        </w:rPr>
        <w:t xml:space="preserve">cached tokens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provider request ID</w:t>
      </w:r>
      <w:r>
        <w:br/>
      </w:r>
      <w:r>
        <w:rPr>
          <w:rStyle w:val="VerbatimChar"/>
        </w:rPr>
        <w:t xml:space="preserve">retry count</w:t>
      </w:r>
      <w:r>
        <w:br/>
      </w:r>
      <w:r>
        <w:rPr>
          <w:rStyle w:val="VerbatimChar"/>
        </w:rPr>
        <w:t xml:space="preserve">validation result</w:t>
      </w:r>
      <w:r>
        <w:br/>
      </w:r>
      <w:r>
        <w:rPr>
          <w:rStyle w:val="VerbatimChar"/>
        </w:rPr>
        <w:t xml:space="preserve">estimated cost</w:t>
      </w:r>
    </w:p>
    <w:p>
      <w:pPr>
        <w:pStyle w:val="FirstParagraph"/>
      </w:pPr>
      <w:r>
        <w:t xml:space="preserve">Never place full transcript contents in ordinary application logs.</w:t>
      </w:r>
    </w:p>
    <w:p>
      <w:pPr>
        <w:pStyle w:val="BodyText"/>
      </w:pPr>
      <w:r>
        <w:t xml:space="preserve">Monitor:</w:t>
      </w:r>
    </w:p>
    <w:p>
      <w:pPr>
        <w:pStyle w:val="Compact"/>
        <w:numPr>
          <w:ilvl w:val="0"/>
          <w:numId w:val="1028"/>
        </w:numPr>
      </w:pPr>
      <w:r>
        <w:t xml:space="preserve">End-to-end latency</w:t>
      </w:r>
    </w:p>
    <w:p>
      <w:pPr>
        <w:pStyle w:val="Compact"/>
        <w:numPr>
          <w:ilvl w:val="0"/>
          <w:numId w:val="1028"/>
        </w:numPr>
      </w:pPr>
      <w:r>
        <w:t xml:space="preserve">Stage latency</w:t>
      </w:r>
    </w:p>
    <w:p>
      <w:pPr>
        <w:pStyle w:val="Compact"/>
        <w:numPr>
          <w:ilvl w:val="0"/>
          <w:numId w:val="1028"/>
        </w:numPr>
      </w:pPr>
      <w:r>
        <w:t xml:space="preserve">Queue wait time</w:t>
      </w:r>
    </w:p>
    <w:p>
      <w:pPr>
        <w:pStyle w:val="Compact"/>
        <w:numPr>
          <w:ilvl w:val="0"/>
          <w:numId w:val="1028"/>
        </w:numPr>
      </w:pPr>
      <w:r>
        <w:t xml:space="preserve">Token consumption</w:t>
      </w:r>
    </w:p>
    <w:p>
      <w:pPr>
        <w:pStyle w:val="Compact"/>
        <w:numPr>
          <w:ilvl w:val="0"/>
          <w:numId w:val="1028"/>
        </w:numPr>
      </w:pPr>
      <w:r>
        <w:t xml:space="preserve">Cost per evaluation</w:t>
      </w:r>
    </w:p>
    <w:p>
      <w:pPr>
        <w:pStyle w:val="Compact"/>
        <w:numPr>
          <w:ilvl w:val="0"/>
          <w:numId w:val="1028"/>
        </w:numPr>
      </w:pPr>
      <w:r>
        <w:t xml:space="preserve">Invalid output rate</w:t>
      </w:r>
    </w:p>
    <w:p>
      <w:pPr>
        <w:pStyle w:val="Compact"/>
        <w:numPr>
          <w:ilvl w:val="0"/>
          <w:numId w:val="1028"/>
        </w:numPr>
      </w:pPr>
      <w:r>
        <w:t xml:space="preserve">Retry rate</w:t>
      </w:r>
    </w:p>
    <w:p>
      <w:pPr>
        <w:pStyle w:val="Compact"/>
        <w:numPr>
          <w:ilvl w:val="0"/>
          <w:numId w:val="1028"/>
        </w:numPr>
      </w:pPr>
      <w:r>
        <w:t xml:space="preserve">Validation failure rate</w:t>
      </w:r>
    </w:p>
    <w:p>
      <w:pPr>
        <w:pStyle w:val="Compact"/>
        <w:numPr>
          <w:ilvl w:val="0"/>
          <w:numId w:val="1028"/>
        </w:numPr>
      </w:pPr>
      <w:r>
        <w:t xml:space="preserve">Evidence citation failure rate</w:t>
      </w:r>
    </w:p>
    <w:p>
      <w:pPr>
        <w:pStyle w:val="Compact"/>
        <w:numPr>
          <w:ilvl w:val="0"/>
          <w:numId w:val="1028"/>
        </w:numPr>
      </w:pPr>
      <w:r>
        <w:t xml:space="preserve">Score drift</w:t>
      </w:r>
    </w:p>
    <w:p>
      <w:pPr>
        <w:pStyle w:val="Compact"/>
        <w:numPr>
          <w:ilvl w:val="0"/>
          <w:numId w:val="1028"/>
        </w:numPr>
      </w:pPr>
      <w:r>
        <w:t xml:space="preserve">Ranking drift</w:t>
      </w:r>
    </w:p>
    <w:p>
      <w:pPr>
        <w:pStyle w:val="Compact"/>
        <w:numPr>
          <w:ilvl w:val="0"/>
          <w:numId w:val="1028"/>
        </w:numPr>
      </w:pPr>
      <w:r>
        <w:t xml:space="preserve">Confidence distribution</w:t>
      </w:r>
    </w:p>
    <w:p>
      <w:pPr>
        <w:pStyle w:val="Compact"/>
        <w:numPr>
          <w:ilvl w:val="0"/>
          <w:numId w:val="1028"/>
        </w:numPr>
      </w:pPr>
      <w:r>
        <w:t xml:space="preserve">Provider error rate</w:t>
      </w:r>
    </w:p>
    <w:p>
      <w:r>
        <w:pict>
          <v:rect style="width:0;height:1.5pt" o:hralign="center" o:hrstd="t" o:hr="t"/>
        </w:pict>
      </w:r>
    </w:p>
    <w:bookmarkEnd w:id="72"/>
    <w:bookmarkStart w:id="73" w:name="security-and-privacy"/>
    <w:p>
      <w:pPr>
        <w:pStyle w:val="Heading1"/>
      </w:pPr>
      <w:r>
        <w:t xml:space="preserve">17. Security and Privacy</w:t>
      </w:r>
    </w:p>
    <w:p>
      <w:pPr>
        <w:pStyle w:val="FirstParagraph"/>
      </w:pPr>
      <w:r>
        <w:t xml:space="preserve">Minimum controls:</w:t>
      </w:r>
    </w:p>
    <w:p>
      <w:pPr>
        <w:pStyle w:val="Compact"/>
        <w:numPr>
          <w:ilvl w:val="0"/>
          <w:numId w:val="1029"/>
        </w:numPr>
      </w:pPr>
      <w:r>
        <w:t xml:space="preserve">Encryption in transit and at rest</w:t>
      </w:r>
    </w:p>
    <w:p>
      <w:pPr>
        <w:pStyle w:val="Compact"/>
        <w:numPr>
          <w:ilvl w:val="0"/>
          <w:numId w:val="1029"/>
        </w:numPr>
      </w:pPr>
      <w:r>
        <w:t xml:space="preserve">Tenant isolation</w:t>
      </w:r>
    </w:p>
    <w:p>
      <w:pPr>
        <w:pStyle w:val="Compact"/>
        <w:numPr>
          <w:ilvl w:val="0"/>
          <w:numId w:val="1029"/>
        </w:numPr>
      </w:pPr>
      <w:r>
        <w:t xml:space="preserve">Role-based access control</w:t>
      </w:r>
    </w:p>
    <w:p>
      <w:pPr>
        <w:pStyle w:val="Compact"/>
        <w:numPr>
          <w:ilvl w:val="0"/>
          <w:numId w:val="1029"/>
        </w:numPr>
      </w:pPr>
      <w:r>
        <w:t xml:space="preserve">Signed object-storage access</w:t>
      </w:r>
    </w:p>
    <w:p>
      <w:pPr>
        <w:pStyle w:val="Compact"/>
        <w:numPr>
          <w:ilvl w:val="0"/>
          <w:numId w:val="1029"/>
        </w:numPr>
      </w:pPr>
      <w:r>
        <w:t xml:space="preserve">Transcript retention policies</w:t>
      </w:r>
    </w:p>
    <w:p>
      <w:pPr>
        <w:pStyle w:val="Compact"/>
        <w:numPr>
          <w:ilvl w:val="0"/>
          <w:numId w:val="1029"/>
        </w:numPr>
      </w:pPr>
      <w:r>
        <w:t xml:space="preserve">Audit logs</w:t>
      </w:r>
    </w:p>
    <w:p>
      <w:pPr>
        <w:pStyle w:val="Compact"/>
        <w:numPr>
          <w:ilvl w:val="0"/>
          <w:numId w:val="1029"/>
        </w:numPr>
      </w:pPr>
      <w:r>
        <w:t xml:space="preserve">Secret rotation</w:t>
      </w:r>
    </w:p>
    <w:p>
      <w:pPr>
        <w:pStyle w:val="Compact"/>
        <w:numPr>
          <w:ilvl w:val="0"/>
          <w:numId w:val="1029"/>
        </w:numPr>
      </w:pPr>
      <w:r>
        <w:t xml:space="preserve">PII-safe logging</w:t>
      </w:r>
    </w:p>
    <w:p>
      <w:pPr>
        <w:pStyle w:val="Compact"/>
        <w:numPr>
          <w:ilvl w:val="0"/>
          <w:numId w:val="1029"/>
        </w:numPr>
      </w:pPr>
      <w:r>
        <w:t xml:space="preserve">Data deletion workflow</w:t>
      </w:r>
    </w:p>
    <w:p>
      <w:pPr>
        <w:pStyle w:val="Compact"/>
        <w:numPr>
          <w:ilvl w:val="0"/>
          <w:numId w:val="1029"/>
        </w:numPr>
      </w:pPr>
      <w:r>
        <w:t xml:space="preserve">Regional data storage where required</w:t>
      </w:r>
    </w:p>
    <w:p>
      <w:pPr>
        <w:pStyle w:val="Compact"/>
        <w:numPr>
          <w:ilvl w:val="0"/>
          <w:numId w:val="1029"/>
        </w:numPr>
      </w:pPr>
      <w:r>
        <w:t xml:space="preserve">Explicit provider data-processing configuration</w:t>
      </w:r>
    </w:p>
    <w:p>
      <w:pPr>
        <w:pStyle w:val="Compact"/>
        <w:numPr>
          <w:ilvl w:val="0"/>
          <w:numId w:val="1029"/>
        </w:numPr>
      </w:pPr>
      <w:r>
        <w:t xml:space="preserve">Restricted access to raw transcripts</w:t>
      </w:r>
    </w:p>
    <w:p>
      <w:pPr>
        <w:pStyle w:val="Compact"/>
        <w:numPr>
          <w:ilvl w:val="0"/>
          <w:numId w:val="1029"/>
        </w:numPr>
      </w:pPr>
      <w:r>
        <w:t xml:space="preserve">De-identified offline evaluation datasets</w:t>
      </w:r>
    </w:p>
    <w:p>
      <w:pPr>
        <w:pStyle w:val="FirstParagraph"/>
      </w:pPr>
      <w:r>
        <w:t xml:space="preserve">Raw transcript access should be more restricted than access to final scores.</w:t>
      </w:r>
    </w:p>
    <w:p>
      <w:r>
        <w:pict>
          <v:rect style="width:0;height:1.5pt" o:hralign="center" o:hrstd="t" o:hr="t"/>
        </w:pict>
      </w:r>
    </w:p>
    <w:bookmarkEnd w:id="73"/>
    <w:bookmarkStart w:id="78" w:name="reliability-and-evaluation-suite"/>
    <w:p>
      <w:pPr>
        <w:pStyle w:val="Heading1"/>
      </w:pPr>
      <w:r>
        <w:t xml:space="preserve">18. Reliability and Evaluation Suite</w:t>
      </w:r>
    </w:p>
    <w:p>
      <w:pPr>
        <w:pStyle w:val="FirstParagraph"/>
      </w:pPr>
      <w:r>
        <w:t xml:space="preserve">Maintain a human-reviewed golden dataset containing:</w:t>
      </w:r>
    </w:p>
    <w:p>
      <w:pPr>
        <w:pStyle w:val="Compact"/>
        <w:numPr>
          <w:ilvl w:val="0"/>
          <w:numId w:val="1030"/>
        </w:numPr>
      </w:pPr>
      <w:r>
        <w:t xml:space="preserve">Strong and weak discussions</w:t>
      </w:r>
    </w:p>
    <w:p>
      <w:pPr>
        <w:pStyle w:val="Compact"/>
        <w:numPr>
          <w:ilvl w:val="0"/>
          <w:numId w:val="1030"/>
        </w:numPr>
      </w:pPr>
      <w:r>
        <w:t xml:space="preserve">Quiet participants</w:t>
      </w:r>
    </w:p>
    <w:p>
      <w:pPr>
        <w:pStyle w:val="Compact"/>
        <w:numPr>
          <w:ilvl w:val="0"/>
          <w:numId w:val="1030"/>
        </w:numPr>
      </w:pPr>
      <w:r>
        <w:t xml:space="preserve">Dominant participants</w:t>
      </w:r>
    </w:p>
    <w:p>
      <w:pPr>
        <w:pStyle w:val="Compact"/>
        <w:numPr>
          <w:ilvl w:val="0"/>
          <w:numId w:val="1030"/>
        </w:numPr>
      </w:pPr>
      <w:r>
        <w:t xml:space="preserve">Topic drift</w:t>
      </w:r>
    </w:p>
    <w:p>
      <w:pPr>
        <w:pStyle w:val="Compact"/>
        <w:numPr>
          <w:ilvl w:val="0"/>
          <w:numId w:val="1030"/>
        </w:numPr>
      </w:pPr>
      <w:r>
        <w:t xml:space="preserve">Incorrect facts</w:t>
      </w:r>
    </w:p>
    <w:p>
      <w:pPr>
        <w:pStyle w:val="Compact"/>
        <w:numPr>
          <w:ilvl w:val="0"/>
          <w:numId w:val="1030"/>
        </w:numPr>
      </w:pPr>
      <w:r>
        <w:t xml:space="preserve">High agreement</w:t>
      </w:r>
    </w:p>
    <w:p>
      <w:pPr>
        <w:pStyle w:val="Compact"/>
        <w:numPr>
          <w:ilvl w:val="0"/>
          <w:numId w:val="1030"/>
        </w:numPr>
      </w:pPr>
      <w:r>
        <w:t xml:space="preserve">High disagreement</w:t>
      </w:r>
    </w:p>
    <w:p>
      <w:pPr>
        <w:pStyle w:val="Compact"/>
        <w:numPr>
          <w:ilvl w:val="0"/>
          <w:numId w:val="1030"/>
        </w:numPr>
      </w:pPr>
      <w:r>
        <w:t xml:space="preserve">Unequal speaking time</w:t>
      </w:r>
    </w:p>
    <w:p>
      <w:pPr>
        <w:pStyle w:val="Compact"/>
        <w:numPr>
          <w:ilvl w:val="0"/>
          <w:numId w:val="1030"/>
        </w:numPr>
      </w:pPr>
      <w:r>
        <w:t xml:space="preserve">Ambiguous speaker attribution</w:t>
      </w:r>
    </w:p>
    <w:p>
      <w:pPr>
        <w:pStyle w:val="Compact"/>
        <w:numPr>
          <w:ilvl w:val="0"/>
          <w:numId w:val="1030"/>
        </w:numPr>
      </w:pPr>
      <w:r>
        <w:t xml:space="preserve">Incomplete transcripts</w:t>
      </w:r>
    </w:p>
    <w:p>
      <w:pPr>
        <w:pStyle w:val="FirstParagraph"/>
      </w:pPr>
      <w:r>
        <w:t xml:space="preserve">Test categories:</w:t>
      </w:r>
    </w:p>
    <w:bookmarkStart w:id="74" w:name="determinism-tests"/>
    <w:p>
      <w:pPr>
        <w:pStyle w:val="Heading2"/>
      </w:pPr>
      <w:r>
        <w:t xml:space="preserve">Determinism tests</w:t>
      </w:r>
    </w:p>
    <w:p>
      <w:pPr>
        <w:pStyle w:val="Compact"/>
        <w:numPr>
          <w:ilvl w:val="0"/>
          <w:numId w:val="1031"/>
        </w:numPr>
      </w:pPr>
      <w:r>
        <w:t xml:space="preserve">Repeated runs</w:t>
      </w:r>
    </w:p>
    <w:p>
      <w:pPr>
        <w:pStyle w:val="Compact"/>
        <w:numPr>
          <w:ilvl w:val="0"/>
          <w:numId w:val="1031"/>
        </w:numPr>
      </w:pPr>
      <w:r>
        <w:t xml:space="preserve">Fixed model version</w:t>
      </w:r>
    </w:p>
    <w:p>
      <w:pPr>
        <w:pStyle w:val="Compact"/>
        <w:numPr>
          <w:ilvl w:val="0"/>
          <w:numId w:val="1031"/>
        </w:numPr>
      </w:pPr>
      <w:r>
        <w:t xml:space="preserve">Fixed prompt and rubric</w:t>
      </w:r>
    </w:p>
    <w:p>
      <w:pPr>
        <w:pStyle w:val="Compact"/>
        <w:numPr>
          <w:ilvl w:val="0"/>
          <w:numId w:val="1031"/>
        </w:numPr>
      </w:pPr>
      <w:r>
        <w:t xml:space="preserve">Score variance</w:t>
      </w:r>
    </w:p>
    <w:p>
      <w:pPr>
        <w:pStyle w:val="Compact"/>
        <w:numPr>
          <w:ilvl w:val="0"/>
          <w:numId w:val="1031"/>
        </w:numPr>
      </w:pPr>
      <w:r>
        <w:t xml:space="preserve">Rank agreement</w:t>
      </w:r>
    </w:p>
    <w:p>
      <w:pPr>
        <w:pStyle w:val="Compact"/>
        <w:numPr>
          <w:ilvl w:val="0"/>
          <w:numId w:val="1031"/>
        </w:numPr>
      </w:pPr>
      <w:r>
        <w:t xml:space="preserve">Evidence overlap</w:t>
      </w:r>
    </w:p>
    <w:p>
      <w:pPr>
        <w:pStyle w:val="FirstParagraph"/>
      </w:pPr>
      <w:r>
        <w:t xml:space="preserve">Exact identical scores cannot be guaranteed by a probabilistic model. The target should be bounded variance and stable ranking.</w:t>
      </w:r>
    </w:p>
    <w:bookmarkEnd w:id="74"/>
    <w:bookmarkStart w:id="75" w:name="metamorphic-tests"/>
    <w:p>
      <w:pPr>
        <w:pStyle w:val="Heading2"/>
      </w:pPr>
      <w:r>
        <w:t xml:space="preserve">Metamorphic tests</w:t>
      </w:r>
    </w:p>
    <w:p>
      <w:pPr>
        <w:pStyle w:val="Compact"/>
        <w:numPr>
          <w:ilvl w:val="0"/>
          <w:numId w:val="1032"/>
        </w:numPr>
      </w:pPr>
      <w:r>
        <w:t xml:space="preserve">Rename participants</w:t>
      </w:r>
    </w:p>
    <w:p>
      <w:pPr>
        <w:pStyle w:val="Compact"/>
        <w:numPr>
          <w:ilvl w:val="0"/>
          <w:numId w:val="1032"/>
        </w:numPr>
      </w:pPr>
      <w:r>
        <w:t xml:space="preserve">Change participant identifier format</w:t>
      </w:r>
    </w:p>
    <w:p>
      <w:pPr>
        <w:pStyle w:val="Compact"/>
        <w:numPr>
          <w:ilvl w:val="0"/>
          <w:numId w:val="1032"/>
        </w:numPr>
      </w:pPr>
      <w:r>
        <w:t xml:space="preserve">Shuffle participant metadata</w:t>
      </w:r>
    </w:p>
    <w:p>
      <w:pPr>
        <w:pStyle w:val="Compact"/>
        <w:numPr>
          <w:ilvl w:val="0"/>
          <w:numId w:val="1032"/>
        </w:numPr>
      </w:pPr>
      <w:r>
        <w:t xml:space="preserve">Remove demographic indicators</w:t>
      </w:r>
    </w:p>
    <w:p>
      <w:pPr>
        <w:pStyle w:val="Compact"/>
        <w:numPr>
          <w:ilvl w:val="0"/>
          <w:numId w:val="1032"/>
        </w:numPr>
      </w:pPr>
      <w:r>
        <w:t xml:space="preserve">Modify irrelevant formatting</w:t>
      </w:r>
    </w:p>
    <w:p>
      <w:pPr>
        <w:pStyle w:val="Compact"/>
        <w:numPr>
          <w:ilvl w:val="0"/>
          <w:numId w:val="1032"/>
        </w:numPr>
      </w:pPr>
      <w:r>
        <w:t xml:space="preserve">Normalize punctuation</w:t>
      </w:r>
    </w:p>
    <w:bookmarkEnd w:id="75"/>
    <w:bookmarkStart w:id="76" w:name="evidence-tests"/>
    <w:p>
      <w:pPr>
        <w:pStyle w:val="Heading2"/>
      </w:pPr>
      <w:r>
        <w:t xml:space="preserve">Evidence tests</w:t>
      </w:r>
    </w:p>
    <w:p>
      <w:pPr>
        <w:pStyle w:val="Compact"/>
        <w:numPr>
          <w:ilvl w:val="0"/>
          <w:numId w:val="1033"/>
        </w:numPr>
      </w:pPr>
      <w:r>
        <w:t xml:space="preserve">Every score has evidence</w:t>
      </w:r>
    </w:p>
    <w:p>
      <w:pPr>
        <w:pStyle w:val="Compact"/>
        <w:numPr>
          <w:ilvl w:val="0"/>
          <w:numId w:val="1033"/>
        </w:numPr>
      </w:pPr>
      <w:r>
        <w:t xml:space="preserve">Every evidence quotation exists</w:t>
      </w:r>
    </w:p>
    <w:p>
      <w:pPr>
        <w:pStyle w:val="Compact"/>
        <w:numPr>
          <w:ilvl w:val="0"/>
          <w:numId w:val="1033"/>
        </w:numPr>
      </w:pPr>
      <w:r>
        <w:t xml:space="preserve">No incorrect participant attribution</w:t>
      </w:r>
    </w:p>
    <w:p>
      <w:pPr>
        <w:pStyle w:val="Compact"/>
        <w:numPr>
          <w:ilvl w:val="0"/>
          <w:numId w:val="1033"/>
        </w:numPr>
      </w:pPr>
      <w:r>
        <w:t xml:space="preserve">No body-language inference</w:t>
      </w:r>
    </w:p>
    <w:p>
      <w:pPr>
        <w:pStyle w:val="Compact"/>
        <w:numPr>
          <w:ilvl w:val="0"/>
          <w:numId w:val="1033"/>
        </w:numPr>
      </w:pPr>
      <w:r>
        <w:t xml:space="preserve">No personality inference</w:t>
      </w:r>
    </w:p>
    <w:p>
      <w:pPr>
        <w:pStyle w:val="Compact"/>
        <w:numPr>
          <w:ilvl w:val="0"/>
          <w:numId w:val="1033"/>
        </w:numPr>
      </w:pPr>
      <w:r>
        <w:t xml:space="preserve">No unsupported factual claims</w:t>
      </w:r>
    </w:p>
    <w:bookmarkEnd w:id="76"/>
    <w:bookmarkStart w:id="77" w:name="important-correction"/>
    <w:p>
      <w:pPr>
        <w:pStyle w:val="Heading2"/>
      </w:pPr>
      <w:r>
        <w:t xml:space="preserve">Important correction</w:t>
      </w:r>
    </w:p>
    <w:p>
      <w:pPr>
        <w:pStyle w:val="FirstParagraph"/>
      </w:pPr>
      <w:r>
        <w:t xml:space="preserve">Do not test by randomly reordering transcript utterances.</w:t>
      </w:r>
    </w:p>
    <w:p>
      <w:pPr>
        <w:pStyle w:val="BodyText"/>
      </w:pPr>
      <w:r>
        <w:t xml:space="preserve">Chronology is essential for evaluating:</w:t>
      </w:r>
    </w:p>
    <w:p>
      <w:pPr>
        <w:pStyle w:val="Compact"/>
        <w:numPr>
          <w:ilvl w:val="0"/>
          <w:numId w:val="1034"/>
        </w:numPr>
      </w:pPr>
      <w:r>
        <w:t xml:space="preserve">Responses</w:t>
      </w:r>
    </w:p>
    <w:p>
      <w:pPr>
        <w:pStyle w:val="Compact"/>
        <w:numPr>
          <w:ilvl w:val="0"/>
          <w:numId w:val="1034"/>
        </w:numPr>
      </w:pPr>
      <w:r>
        <w:t xml:space="preserve">Collaboration</w:t>
      </w:r>
    </w:p>
    <w:p>
      <w:pPr>
        <w:pStyle w:val="Compact"/>
        <w:numPr>
          <w:ilvl w:val="0"/>
          <w:numId w:val="1034"/>
        </w:numPr>
      </w:pPr>
      <w:r>
        <w:t xml:space="preserve">Interruption</w:t>
      </w:r>
    </w:p>
    <w:p>
      <w:pPr>
        <w:pStyle w:val="Compact"/>
        <w:numPr>
          <w:ilvl w:val="0"/>
          <w:numId w:val="1034"/>
        </w:numPr>
      </w:pPr>
      <w:r>
        <w:t xml:space="preserve">Topic control</w:t>
      </w:r>
    </w:p>
    <w:p>
      <w:pPr>
        <w:pStyle w:val="Compact"/>
        <w:numPr>
          <w:ilvl w:val="0"/>
          <w:numId w:val="1034"/>
        </w:numPr>
      </w:pPr>
      <w:r>
        <w:t xml:space="preserve">Summarization</w:t>
      </w:r>
    </w:p>
    <w:p>
      <w:pPr>
        <w:pStyle w:val="Compact"/>
        <w:numPr>
          <w:ilvl w:val="0"/>
          <w:numId w:val="1034"/>
        </w:numPr>
      </w:pPr>
      <w:r>
        <w:t xml:space="preserve">Leadership</w:t>
      </w:r>
    </w:p>
    <w:p>
      <w:pPr>
        <w:pStyle w:val="FirstParagraph"/>
      </w:pPr>
      <w:r>
        <w:t xml:space="preserve">Instead, reorder database rows while preserving explicit sequence numbers and verify that reconstruction remains stable.</w:t>
      </w:r>
    </w:p>
    <w:p>
      <w:pPr>
        <w:pStyle w:val="BodyText"/>
      </w:pPr>
      <w:r>
        <w:t xml:space="preserve">Likewise, removing transcript sections may legitimately change scores if supporting evidence is removed. The expected invariant should be appropriate confidence reduction, not unchanged scores.</w:t>
      </w:r>
    </w:p>
    <w:p>
      <w:pPr>
        <w:pStyle w:val="BodyText"/>
      </w:pPr>
      <w:r>
        <w:t xml:space="preserve">Use a code-first, provider-independent evaluation harness. OpenAI’s current official documentation states that its existing Evals platform is scheduled to become read-only on October 31, 2026 and shut down on November 30, 2026, so core quality infrastructure should not depend exclusively on that hosted product.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suggested-service-level-objectives"/>
    <w:p>
      <w:pPr>
        <w:pStyle w:val="Heading1"/>
      </w:pPr>
      <w:r>
        <w:t xml:space="preserve">19. Suggested Service-Level Objectives</w:t>
      </w:r>
    </w:p>
    <w:p>
      <w:pPr>
        <w:pStyle w:val="FirstParagraph"/>
      </w:pPr>
      <w:r>
        <w:t xml:space="preserve">Initial targets to validate through load testing:</w:t>
      </w:r>
    </w:p>
    <w:p>
      <w:pPr>
        <w:pStyle w:val="SourceCode"/>
      </w:pPr>
      <w:r>
        <w:rPr>
          <w:rStyle w:val="VerbatimChar"/>
        </w:rPr>
        <w:t xml:space="preserve">API availability                         99.9%</w:t>
      </w:r>
      <w:r>
        <w:br/>
      </w:r>
      <w:r>
        <w:rPr>
          <w:rStyle w:val="VerbatimChar"/>
        </w:rPr>
        <w:t xml:space="preserve">Evaluation workflow completion           99.5%+</w:t>
      </w:r>
      <w:r>
        <w:br/>
      </w:r>
      <w:r>
        <w:rPr>
          <w:rStyle w:val="VerbatimChar"/>
        </w:rPr>
        <w:t xml:space="preserve">Evidence quotation correctness           100%</w:t>
      </w:r>
      <w:r>
        <w:br/>
      </w:r>
      <w:r>
        <w:rPr>
          <w:rStyle w:val="VerbatimChar"/>
        </w:rPr>
        <w:t xml:space="preserve">Schema-valid stage outputs                99.9%+</w:t>
      </w:r>
      <w:r>
        <w:br/>
      </w:r>
      <w:r>
        <w:rPr>
          <w:rStyle w:val="VerbatimChar"/>
        </w:rPr>
        <w:t xml:space="preserve">Unsupported final evidence references     0</w:t>
      </w:r>
      <w:r>
        <w:br/>
      </w:r>
      <w:r>
        <w:rPr>
          <w:rStyle w:val="VerbatimChar"/>
        </w:rPr>
        <w:t xml:space="preserve">P95 evaluation latency, normal transcript &lt; 90 seconds</w:t>
      </w:r>
      <w:r>
        <w:br/>
      </w:r>
      <w:r>
        <w:rPr>
          <w:rStyle w:val="VerbatimChar"/>
        </w:rPr>
        <w:t xml:space="preserve">P99 evaluation latency                    &lt; 180 seconds</w:t>
      </w:r>
      <w:r>
        <w:br/>
      </w:r>
      <w:r>
        <w:rPr>
          <w:rStyle w:val="VerbatimChar"/>
        </w:rPr>
        <w:t xml:space="preserve">Golden-set ranking agreement              &gt; 95%</w:t>
      </w:r>
      <w:r>
        <w:br/>
      </w:r>
      <w:r>
        <w:rPr>
          <w:rStyle w:val="VerbatimChar"/>
        </w:rPr>
        <w:t xml:space="preserve">Repeated-run total-score deviation        ≤ 2 marks out of 100</w:t>
      </w:r>
    </w:p>
    <w:p>
      <w:pPr>
        <w:pStyle w:val="FirstParagraph"/>
      </w:pPr>
      <w:r>
        <w:t xml:space="preserve">These are starting targets, not guaranteed model characteristics.</w:t>
      </w:r>
    </w:p>
    <w:p>
      <w:r>
        <w:pict>
          <v:rect style="width:0;height:1.5pt" o:hralign="center" o:hrstd="t" o:hr="t"/>
        </w:pict>
      </w:r>
    </w:p>
    <w:bookmarkEnd w:id="79"/>
    <w:bookmarkStart w:id="84" w:name="implementation-phases"/>
    <w:p>
      <w:pPr>
        <w:pStyle w:val="Heading1"/>
      </w:pPr>
      <w:r>
        <w:t xml:space="preserve">20. Implementation Phases</w:t>
      </w:r>
    </w:p>
    <w:bookmarkStart w:id="80" w:name="phase-1-reliable-foundation"/>
    <w:p>
      <w:pPr>
        <w:pStyle w:val="Heading2"/>
      </w:pPr>
      <w:r>
        <w:t xml:space="preserve">Phase 1 — Reliable foundation</w:t>
      </w:r>
    </w:p>
    <w:p>
      <w:pPr>
        <w:pStyle w:val="Compact"/>
        <w:numPr>
          <w:ilvl w:val="0"/>
          <w:numId w:val="1035"/>
        </w:numPr>
      </w:pPr>
      <w:r>
        <w:t xml:space="preserve">Session and transcript model</w:t>
      </w:r>
    </w:p>
    <w:p>
      <w:pPr>
        <w:pStyle w:val="Compact"/>
        <w:numPr>
          <w:ilvl w:val="0"/>
          <w:numId w:val="1035"/>
        </w:numPr>
      </w:pPr>
      <w:r>
        <w:t xml:space="preserve">Immutable transcript versioning</w:t>
      </w:r>
    </w:p>
    <w:p>
      <w:pPr>
        <w:pStyle w:val="Compact"/>
        <w:numPr>
          <w:ilvl w:val="0"/>
          <w:numId w:val="1035"/>
        </w:numPr>
      </w:pPr>
      <w:r>
        <w:t xml:space="preserve">Prompt, rubric and model registry</w:t>
      </w:r>
    </w:p>
    <w:p>
      <w:pPr>
        <w:pStyle w:val="Compact"/>
        <w:numPr>
          <w:ilvl w:val="0"/>
          <w:numId w:val="1035"/>
        </w:numPr>
      </w:pPr>
      <w:r>
        <w:t xml:space="preserve">Transcript Analysis Service</w:t>
      </w:r>
    </w:p>
    <w:p>
      <w:pPr>
        <w:pStyle w:val="Compact"/>
        <w:numPr>
          <w:ilvl w:val="0"/>
          <w:numId w:val="1035"/>
        </w:numPr>
      </w:pPr>
      <w:r>
        <w:t xml:space="preserve">Five parallel criterion evaluators</w:t>
      </w:r>
    </w:p>
    <w:p>
      <w:pPr>
        <w:pStyle w:val="Compact"/>
        <w:numPr>
          <w:ilvl w:val="0"/>
          <w:numId w:val="1035"/>
        </w:numPr>
      </w:pPr>
      <w:r>
        <w:t xml:space="preserve">Deterministic score aggregation</w:t>
      </w:r>
    </w:p>
    <w:p>
      <w:pPr>
        <w:pStyle w:val="Compact"/>
        <w:numPr>
          <w:ilvl w:val="0"/>
          <w:numId w:val="1035"/>
        </w:numPr>
      </w:pPr>
      <w:r>
        <w:t xml:space="preserve">Final report JSON</w:t>
      </w:r>
    </w:p>
    <w:p>
      <w:pPr>
        <w:pStyle w:val="Compact"/>
        <w:numPr>
          <w:ilvl w:val="0"/>
          <w:numId w:val="1035"/>
        </w:numPr>
      </w:pPr>
      <w:r>
        <w:t xml:space="preserve">Basic tracing and cost logging</w:t>
      </w:r>
    </w:p>
    <w:bookmarkEnd w:id="80"/>
    <w:bookmarkStart w:id="81" w:name="phase-2-production-reliability"/>
    <w:p>
      <w:pPr>
        <w:pStyle w:val="Heading2"/>
      </w:pPr>
      <w:r>
        <w:t xml:space="preserve">Phase 2 — Production reliability</w:t>
      </w:r>
    </w:p>
    <w:p>
      <w:pPr>
        <w:pStyle w:val="Compact"/>
        <w:numPr>
          <w:ilvl w:val="0"/>
          <w:numId w:val="1036"/>
        </w:numPr>
      </w:pPr>
      <w:r>
        <w:t xml:space="preserve">Durable workflow orchestration</w:t>
      </w:r>
    </w:p>
    <w:p>
      <w:pPr>
        <w:pStyle w:val="Compact"/>
        <w:numPr>
          <w:ilvl w:val="0"/>
          <w:numId w:val="1036"/>
        </w:numPr>
      </w:pPr>
      <w:r>
        <w:t xml:space="preserve">Independent validation</w:t>
      </w:r>
    </w:p>
    <w:p>
      <w:pPr>
        <w:pStyle w:val="Compact"/>
        <w:numPr>
          <w:ilvl w:val="0"/>
          <w:numId w:val="1036"/>
        </w:numPr>
      </w:pPr>
      <w:r>
        <w:t xml:space="preserve">Targeted retries</w:t>
      </w:r>
    </w:p>
    <w:p>
      <w:pPr>
        <w:pStyle w:val="Compact"/>
        <w:numPr>
          <w:ilvl w:val="0"/>
          <w:numId w:val="1036"/>
        </w:numPr>
      </w:pPr>
      <w:r>
        <w:t xml:space="preserve">Confidence calculation</w:t>
      </w:r>
    </w:p>
    <w:p>
      <w:pPr>
        <w:pStyle w:val="Compact"/>
        <w:numPr>
          <w:ilvl w:val="0"/>
          <w:numId w:val="1036"/>
        </w:numPr>
      </w:pPr>
      <w:r>
        <w:t xml:space="preserve">Complete evidence verification</w:t>
      </w:r>
    </w:p>
    <w:p>
      <w:pPr>
        <w:pStyle w:val="Compact"/>
        <w:numPr>
          <w:ilvl w:val="0"/>
          <w:numId w:val="1036"/>
        </w:numPr>
      </w:pPr>
      <w:r>
        <w:t xml:space="preserve">Idempotency and caching</w:t>
      </w:r>
    </w:p>
    <w:p>
      <w:pPr>
        <w:pStyle w:val="Compact"/>
        <w:numPr>
          <w:ilvl w:val="0"/>
          <w:numId w:val="1036"/>
        </w:numPr>
      </w:pPr>
      <w:r>
        <w:t xml:space="preserve">Administration interface</w:t>
      </w:r>
    </w:p>
    <w:p>
      <w:pPr>
        <w:pStyle w:val="Compact"/>
        <w:numPr>
          <w:ilvl w:val="0"/>
          <w:numId w:val="1036"/>
        </w:numPr>
      </w:pPr>
      <w:r>
        <w:t xml:space="preserve">Golden evaluation dataset</w:t>
      </w:r>
    </w:p>
    <w:bookmarkEnd w:id="81"/>
    <w:bookmarkStart w:id="82" w:name="phase-3-scale"/>
    <w:p>
      <w:pPr>
        <w:pStyle w:val="Heading2"/>
      </w:pPr>
      <w:r>
        <w:t xml:space="preserve">Phase 3 — Scale</w:t>
      </w:r>
    </w:p>
    <w:p>
      <w:pPr>
        <w:pStyle w:val="Compact"/>
        <w:numPr>
          <w:ilvl w:val="0"/>
          <w:numId w:val="1037"/>
        </w:numPr>
      </w:pPr>
      <w:r>
        <w:t xml:space="preserve">Independent worker pools</w:t>
      </w:r>
    </w:p>
    <w:p>
      <w:pPr>
        <w:pStyle w:val="Compact"/>
        <w:numPr>
          <w:ilvl w:val="0"/>
          <w:numId w:val="1037"/>
        </w:numPr>
      </w:pPr>
      <w:r>
        <w:t xml:space="preserve">Autoscaling</w:t>
      </w:r>
    </w:p>
    <w:p>
      <w:pPr>
        <w:pStyle w:val="Compact"/>
        <w:numPr>
          <w:ilvl w:val="0"/>
          <w:numId w:val="1037"/>
        </w:numPr>
      </w:pPr>
      <w:r>
        <w:t xml:space="preserve">Tenant quotas</w:t>
      </w:r>
    </w:p>
    <w:p>
      <w:pPr>
        <w:pStyle w:val="Compact"/>
        <w:numPr>
          <w:ilvl w:val="0"/>
          <w:numId w:val="1037"/>
        </w:numPr>
      </w:pPr>
      <w:r>
        <w:t xml:space="preserve">Provider rate-limit controls</w:t>
      </w:r>
    </w:p>
    <w:p>
      <w:pPr>
        <w:pStyle w:val="Compact"/>
        <w:numPr>
          <w:ilvl w:val="0"/>
          <w:numId w:val="1037"/>
        </w:numPr>
      </w:pPr>
      <w:r>
        <w:t xml:space="preserve">Priority queues</w:t>
      </w:r>
    </w:p>
    <w:p>
      <w:pPr>
        <w:pStyle w:val="Compact"/>
        <w:numPr>
          <w:ilvl w:val="0"/>
          <w:numId w:val="1037"/>
        </w:numPr>
      </w:pPr>
      <w:r>
        <w:t xml:space="preserve">Database partitioning</w:t>
      </w:r>
    </w:p>
    <w:p>
      <w:pPr>
        <w:pStyle w:val="Compact"/>
        <w:numPr>
          <w:ilvl w:val="0"/>
          <w:numId w:val="1037"/>
        </w:numPr>
      </w:pPr>
      <w:r>
        <w:t xml:space="preserve">Read replicas</w:t>
      </w:r>
    </w:p>
    <w:p>
      <w:pPr>
        <w:pStyle w:val="Compact"/>
        <w:numPr>
          <w:ilvl w:val="0"/>
          <w:numId w:val="1037"/>
        </w:numPr>
      </w:pPr>
      <w:r>
        <w:t xml:space="preserve">Regional deployment</w:t>
      </w:r>
    </w:p>
    <w:p>
      <w:pPr>
        <w:pStyle w:val="Compact"/>
        <w:numPr>
          <w:ilvl w:val="0"/>
          <w:numId w:val="1037"/>
        </w:numPr>
      </w:pPr>
      <w:r>
        <w:t xml:space="preserve">Bulk historical re-evaluation</w:t>
      </w:r>
    </w:p>
    <w:p>
      <w:pPr>
        <w:pStyle w:val="FirstParagraph"/>
      </w:pPr>
      <w:r>
        <w:t xml:space="preserve">For non-urgent historical re-evaluations, a provider batch API can reduce cost and use separate rate-limit capacity, but its asynchronous turnaround makes it unsuitable for normal user-facing evaluations.</w:t>
      </w:r>
    </w:p>
    <w:bookmarkEnd w:id="82"/>
    <w:bookmarkStart w:id="83" w:name="phase-4-advanced-intelligence"/>
    <w:p>
      <w:pPr>
        <w:pStyle w:val="Heading2"/>
      </w:pPr>
      <w:r>
        <w:t xml:space="preserve">Phase 4 — Advanced intelligence</w:t>
      </w:r>
    </w:p>
    <w:p>
      <w:pPr>
        <w:pStyle w:val="Compact"/>
        <w:numPr>
          <w:ilvl w:val="0"/>
          <w:numId w:val="1038"/>
        </w:numPr>
      </w:pPr>
      <w:r>
        <w:t xml:space="preserve">Cross-session coaching</w:t>
      </w:r>
    </w:p>
    <w:p>
      <w:pPr>
        <w:pStyle w:val="Compact"/>
        <w:numPr>
          <w:ilvl w:val="0"/>
          <w:numId w:val="1038"/>
        </w:numPr>
      </w:pPr>
      <w:r>
        <w:t xml:space="preserve">Organization-level analytics</w:t>
      </w:r>
    </w:p>
    <w:p>
      <w:pPr>
        <w:pStyle w:val="Compact"/>
        <w:numPr>
          <w:ilvl w:val="0"/>
          <w:numId w:val="1038"/>
        </w:numPr>
      </w:pPr>
      <w:r>
        <w:t xml:space="preserve">Recruiter calibration</w:t>
      </w:r>
    </w:p>
    <w:p>
      <w:pPr>
        <w:pStyle w:val="Compact"/>
        <w:numPr>
          <w:ilvl w:val="0"/>
          <w:numId w:val="1038"/>
        </w:numPr>
      </w:pPr>
      <w:r>
        <w:t xml:space="preserve">Audio and video evidence</w:t>
      </w:r>
    </w:p>
    <w:p>
      <w:pPr>
        <w:pStyle w:val="Compact"/>
        <w:numPr>
          <w:ilvl w:val="0"/>
          <w:numId w:val="1038"/>
        </w:numPr>
      </w:pPr>
      <w:r>
        <w:t xml:space="preserve">Human review workflow</w:t>
      </w:r>
    </w:p>
    <w:p>
      <w:pPr>
        <w:pStyle w:val="Compact"/>
        <w:numPr>
          <w:ilvl w:val="0"/>
          <w:numId w:val="1038"/>
        </w:numPr>
      </w:pPr>
      <w:r>
        <w:t xml:space="preserve">Model-provider comparison</w:t>
      </w:r>
    </w:p>
    <w:p>
      <w:pPr>
        <w:pStyle w:val="Compact"/>
        <w:numPr>
          <w:ilvl w:val="0"/>
          <w:numId w:val="1038"/>
        </w:numPr>
      </w:pPr>
      <w:r>
        <w:t xml:space="preserve">Rubric experimentation</w:t>
      </w:r>
    </w:p>
    <w:p>
      <w:pPr>
        <w:pStyle w:val="Compact"/>
        <w:numPr>
          <w:ilvl w:val="0"/>
          <w:numId w:val="1038"/>
        </w:numPr>
      </w:pPr>
      <w:r>
        <w:t xml:space="preserve">Real-time evaluation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Xf4eeabb4e341e63f5944e787fbd0a2228a82941"/>
    <w:p>
      <w:pPr>
        <w:pStyle w:val="Heading1"/>
      </w:pPr>
      <w:r>
        <w:t xml:space="preserve">21. Final Recommended Architecture Principles</w:t>
      </w:r>
    </w:p>
    <w:p>
      <w:pPr>
        <w:pStyle w:val="Compact"/>
        <w:numPr>
          <w:ilvl w:val="0"/>
          <w:numId w:val="1039"/>
        </w:numPr>
      </w:pPr>
      <w:r>
        <w:t xml:space="preserve">The raw transcript is immutable.</w:t>
      </w:r>
    </w:p>
    <w:p>
      <w:pPr>
        <w:pStyle w:val="Compact"/>
        <w:numPr>
          <w:ilvl w:val="0"/>
          <w:numId w:val="1039"/>
        </w:numPr>
      </w:pPr>
      <w:r>
        <w:t xml:space="preserve">Each raw utterance is semantically analyzed once.</w:t>
      </w:r>
    </w:p>
    <w:p>
      <w:pPr>
        <w:pStyle w:val="Compact"/>
        <w:numPr>
          <w:ilvl w:val="0"/>
          <w:numId w:val="1039"/>
        </w:numPr>
      </w:pPr>
      <w:r>
        <w:t xml:space="preserve">Evidence is a first-class stored object.</w:t>
      </w:r>
    </w:p>
    <w:p>
      <w:pPr>
        <w:pStyle w:val="Compact"/>
        <w:numPr>
          <w:ilvl w:val="0"/>
          <w:numId w:val="1039"/>
        </w:numPr>
      </w:pPr>
      <w:r>
        <w:t xml:space="preserve">Criteria are evaluated independently.</w:t>
      </w:r>
    </w:p>
    <w:p>
      <w:pPr>
        <w:pStyle w:val="Compact"/>
        <w:numPr>
          <w:ilvl w:val="0"/>
          <w:numId w:val="1039"/>
        </w:numPr>
      </w:pPr>
      <w:r>
        <w:t xml:space="preserve">Each criterion evaluates all participants together.</w:t>
      </w:r>
    </w:p>
    <w:p>
      <w:pPr>
        <w:pStyle w:val="Compact"/>
        <w:numPr>
          <w:ilvl w:val="0"/>
          <w:numId w:val="1039"/>
        </w:numPr>
      </w:pPr>
      <w:r>
        <w:t xml:space="preserve">Semantic decisions are LLM-powered.</w:t>
      </w:r>
    </w:p>
    <w:p>
      <w:pPr>
        <w:pStyle w:val="Compact"/>
        <w:numPr>
          <w:ilvl w:val="0"/>
          <w:numId w:val="1039"/>
        </w:numPr>
      </w:pPr>
      <w:r>
        <w:t xml:space="preserve">Arithmetic and validation are deterministic.</w:t>
      </w:r>
    </w:p>
    <w:p>
      <w:pPr>
        <w:pStyle w:val="Compact"/>
        <w:numPr>
          <w:ilvl w:val="0"/>
          <w:numId w:val="1039"/>
        </w:numPr>
      </w:pPr>
      <w:r>
        <w:t xml:space="preserve">Feedback cannot modify scores.</w:t>
      </w:r>
    </w:p>
    <w:p>
      <w:pPr>
        <w:pStyle w:val="Compact"/>
        <w:numPr>
          <w:ilvl w:val="0"/>
          <w:numId w:val="1039"/>
        </w:numPr>
      </w:pPr>
      <w:r>
        <w:t xml:space="preserve">Failed stages are retried independently.</w:t>
      </w:r>
    </w:p>
    <w:p>
      <w:pPr>
        <w:pStyle w:val="Compact"/>
        <w:numPr>
          <w:ilvl w:val="0"/>
          <w:numId w:val="1039"/>
        </w:numPr>
      </w:pPr>
      <w:r>
        <w:t xml:space="preserve">Every artifact is versioned and reproducible.</w:t>
      </w:r>
    </w:p>
    <w:p>
      <w:pPr>
        <w:pStyle w:val="Compact"/>
        <w:numPr>
          <w:ilvl w:val="0"/>
          <w:numId w:val="1039"/>
        </w:numPr>
      </w:pPr>
      <w:r>
        <w:t xml:space="preserve">Model changes create new evaluation runs.</w:t>
      </w:r>
    </w:p>
    <w:p>
      <w:pPr>
        <w:pStyle w:val="Compact"/>
        <w:numPr>
          <w:ilvl w:val="0"/>
          <w:numId w:val="1039"/>
        </w:numPr>
      </w:pPr>
      <w:r>
        <w:t xml:space="preserve">No silent provider or model fallback occurs.</w:t>
      </w:r>
    </w:p>
    <w:p>
      <w:pPr>
        <w:pStyle w:val="Compact"/>
        <w:numPr>
          <w:ilvl w:val="0"/>
          <w:numId w:val="1039"/>
        </w:numPr>
      </w:pPr>
      <w:r>
        <w:t xml:space="preserve">Confidence is calculated, not invented.</w:t>
      </w:r>
    </w:p>
    <w:p>
      <w:pPr>
        <w:pStyle w:val="Compact"/>
        <w:numPr>
          <w:ilvl w:val="0"/>
          <w:numId w:val="1039"/>
        </w:numPr>
      </w:pPr>
      <w:r>
        <w:t xml:space="preserve">Missing evidence is distinguished from negative evidence.</w:t>
      </w:r>
    </w:p>
    <w:p>
      <w:pPr>
        <w:pStyle w:val="Compact"/>
        <w:numPr>
          <w:ilvl w:val="0"/>
          <w:numId w:val="1039"/>
        </w:numPr>
      </w:pPr>
      <w:r>
        <w:t xml:space="preserve">The system can explain every final mark through evidence IDs and transcript utterances.</w:t>
      </w:r>
    </w:p>
    <w:p>
      <w:pPr>
        <w:pStyle w:val="FirstParagraph"/>
      </w:pPr>
      <w:r>
        <w:t xml:space="preserve">This architecture scales by adding workers and model capacity without changing the evaluation logic or data contracts.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