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3C58" w14:textId="77777777" w:rsidR="00FC65C2"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0258E818" w14:textId="77777777" w:rsidR="00FC65C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27CC9851" w14:textId="77777777" w:rsidR="00FC65C2" w:rsidRDefault="00FC65C2">
      <w:pPr>
        <w:jc w:val="center"/>
        <w:rPr>
          <w:rFonts w:ascii="Times New Roman" w:eastAsia="Times New Roman" w:hAnsi="Times New Roman" w:cs="Times New Roman"/>
          <w:b/>
          <w:bCs/>
          <w:sz w:val="34"/>
          <w:szCs w:val="34"/>
        </w:rPr>
      </w:pPr>
    </w:p>
    <w:p w14:paraId="6EFC2CB9" w14:textId="77777777" w:rsidR="00FC65C2" w:rsidRDefault="00FC65C2">
      <w:pPr>
        <w:jc w:val="center"/>
        <w:rPr>
          <w:rFonts w:ascii="Times New Roman" w:eastAsia="Times New Roman" w:hAnsi="Times New Roman" w:cs="Times New Roman"/>
          <w:b/>
          <w:bCs/>
          <w:sz w:val="34"/>
          <w:szCs w:val="34"/>
        </w:rPr>
      </w:pPr>
    </w:p>
    <w:p w14:paraId="5B4CA91F" w14:textId="77777777" w:rsidR="00FC65C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 INTERNET PROGRAMMING</w:t>
      </w:r>
      <w:r>
        <w:rPr>
          <w:rFonts w:ascii="Times New Roman" w:eastAsia="Times New Roman" w:hAnsi="Times New Roman" w:cs="Times New Roman"/>
          <w:b/>
          <w:bCs/>
          <w:sz w:val="24"/>
          <w:szCs w:val="24"/>
        </w:rPr>
        <w:tab/>
      </w:r>
    </w:p>
    <w:p w14:paraId="2700E41A" w14:textId="77777777" w:rsidR="00FC65C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 CSA43</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683B8B1D" w14:textId="77777777" w:rsidR="00FC65C2" w:rsidRDefault="00FC65C2">
      <w:pPr>
        <w:rPr>
          <w:rFonts w:ascii="Times New Roman" w:eastAsia="Times New Roman" w:hAnsi="Times New Roman" w:cs="Times New Roman"/>
          <w:b/>
          <w:bCs/>
          <w:sz w:val="24"/>
          <w:szCs w:val="24"/>
        </w:rPr>
      </w:pPr>
    </w:p>
    <w:p w14:paraId="3398C9C9" w14:textId="430B09DE" w:rsidR="007F3B72" w:rsidRPr="007F3B72" w:rsidRDefault="007F3B72">
      <w:pPr>
        <w:rPr>
          <w:rFonts w:ascii="Times New Roman" w:eastAsia="Times New Roman" w:hAnsi="Times New Roman" w:cs="Times New Roman"/>
          <w:b/>
          <w:bCs/>
          <w:color w:val="EE0000"/>
          <w:sz w:val="24"/>
          <w:szCs w:val="24"/>
        </w:rPr>
      </w:pPr>
      <w:r w:rsidRPr="007F3B72">
        <w:rPr>
          <w:rFonts w:ascii="Times New Roman" w:eastAsia="Times New Roman" w:hAnsi="Times New Roman" w:cs="Times New Roman"/>
          <w:b/>
          <w:bCs/>
          <w:color w:val="EE0000"/>
          <w:sz w:val="24"/>
          <w:szCs w:val="24"/>
        </w:rPr>
        <w:t>T. Naga Hruday Deepak</w:t>
      </w:r>
    </w:p>
    <w:p w14:paraId="53BA830C" w14:textId="0C048829" w:rsidR="007F3B72" w:rsidRPr="007F3B72" w:rsidRDefault="007F3B72">
      <w:pPr>
        <w:rPr>
          <w:rFonts w:ascii="Times New Roman" w:eastAsia="Times New Roman" w:hAnsi="Times New Roman" w:cs="Times New Roman"/>
          <w:b/>
          <w:bCs/>
          <w:color w:val="EE0000"/>
          <w:sz w:val="24"/>
          <w:szCs w:val="24"/>
        </w:rPr>
      </w:pPr>
      <w:r w:rsidRPr="007F3B72">
        <w:rPr>
          <w:rFonts w:ascii="Times New Roman" w:eastAsia="Times New Roman" w:hAnsi="Times New Roman" w:cs="Times New Roman"/>
          <w:b/>
          <w:bCs/>
          <w:color w:val="EE0000"/>
          <w:sz w:val="24"/>
          <w:szCs w:val="24"/>
        </w:rPr>
        <w:t>192372297</w:t>
      </w:r>
    </w:p>
    <w:p w14:paraId="4F54D74A" w14:textId="77777777" w:rsidR="00FC65C2" w:rsidRDefault="00FC65C2">
      <w:pPr>
        <w:rPr>
          <w:rFonts w:ascii="Times New Roman" w:eastAsia="Times New Roman" w:hAnsi="Times New Roman" w:cs="Times New Roman"/>
          <w:b/>
          <w:bCs/>
          <w:sz w:val="24"/>
          <w:szCs w:val="24"/>
        </w:rPr>
      </w:pPr>
    </w:p>
    <w:p w14:paraId="04D4001D" w14:textId="77777777" w:rsidR="00FC65C2" w:rsidRDefault="00000000">
      <w:pPr>
        <w:rPr>
          <w:rFonts w:ascii="Times New Roman" w:eastAsia="Times New Roman" w:hAnsi="Times New Roman" w:cs="Times New Roman"/>
          <w:b/>
          <w:bCs/>
          <w:sz w:val="24"/>
          <w:szCs w:val="24"/>
        </w:rPr>
      </w:pPr>
      <w:r>
        <w:pict w14:anchorId="7ABF02DA">
          <v:rect id="_x0000_i1025" style="width:0;height:1.5pt" o:hralign="center" o:hrstd="t" o:hr="t" fillcolor="#a0a0a0" stroked="f"/>
        </w:pict>
      </w:r>
    </w:p>
    <w:p w14:paraId="5414FDEC" w14:textId="77777777" w:rsidR="00FC65C2" w:rsidRDefault="00FC65C2">
      <w:pPr>
        <w:rPr>
          <w:rFonts w:ascii="Times New Roman" w:eastAsia="Times New Roman" w:hAnsi="Times New Roman" w:cs="Times New Roman"/>
          <w:b/>
          <w:bCs/>
          <w:sz w:val="24"/>
          <w:szCs w:val="24"/>
        </w:rPr>
      </w:pPr>
    </w:p>
    <w:p w14:paraId="445E3913" w14:textId="77777777" w:rsidR="00FC65C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6DC06EC8" w14:textId="77777777" w:rsidR="00FC65C2" w:rsidRDefault="00FC65C2">
      <w:pPr>
        <w:rPr>
          <w:rFonts w:ascii="Times New Roman" w:eastAsia="Times New Roman" w:hAnsi="Times New Roman" w:cs="Times New Roman"/>
          <w:b/>
          <w:bCs/>
          <w:sz w:val="24"/>
          <w:szCs w:val="24"/>
        </w:rPr>
      </w:pPr>
    </w:p>
    <w:p w14:paraId="0A66E98B" w14:textId="77777777" w:rsidR="00FC65C2" w:rsidRDefault="00000000">
      <w:pPr>
        <w:jc w:val="both"/>
      </w:pPr>
      <w:r>
        <w:rPr>
          <w:b/>
          <w:bCs/>
          <w:sz w:val="24"/>
          <w:szCs w:val="24"/>
        </w:rPr>
        <w:t xml:space="preserve">CO 5: </w:t>
      </w:r>
      <w:r>
        <w:t>Construct interoperable web services by leveraging JAX-RPC, WSDL, SOAP, and XML Schema for seamless data exchange across distributed systems.(L4,L5)</w:t>
      </w:r>
    </w:p>
    <w:p w14:paraId="291A28C7" w14:textId="77777777" w:rsidR="00FC65C2" w:rsidRDefault="00FC65C2">
      <w:pPr>
        <w:rPr>
          <w:rFonts w:ascii="Times New Roman" w:eastAsia="Times New Roman" w:hAnsi="Times New Roman" w:cs="Times New Roman"/>
          <w:sz w:val="24"/>
          <w:szCs w:val="24"/>
        </w:rPr>
      </w:pPr>
    </w:p>
    <w:p w14:paraId="6B9B255E" w14:textId="77777777" w:rsidR="00FC6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t>
      </w:r>
      <w:r>
        <w:rPr>
          <w:rFonts w:ascii="Times New Roman" w:eastAsia="Times New Roman" w:hAnsi="Times New Roman" w:cs="Times New Roman"/>
        </w:rPr>
        <w:t xml:space="preserve"> Viva Voce</w:t>
      </w:r>
    </w:p>
    <w:p w14:paraId="39F58780" w14:textId="77777777" w:rsidR="00FC65C2" w:rsidRDefault="00FC65C2">
      <w:pPr>
        <w:rPr>
          <w:rFonts w:ascii="Times New Roman" w:eastAsia="Times New Roman" w:hAnsi="Times New Roman" w:cs="Times New Roman"/>
          <w:sz w:val="24"/>
          <w:szCs w:val="24"/>
        </w:rPr>
      </w:pPr>
    </w:p>
    <w:p w14:paraId="1B5C1930" w14:textId="77777777" w:rsidR="00FC65C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Weightage: 10%</w:t>
      </w:r>
    </w:p>
    <w:p w14:paraId="373EF831" w14:textId="77777777" w:rsidR="00FC65C2" w:rsidRDefault="00FC65C2">
      <w:pPr>
        <w:rPr>
          <w:rFonts w:ascii="Times New Roman" w:eastAsia="Times New Roman" w:hAnsi="Times New Roman" w:cs="Times New Roman"/>
          <w:sz w:val="24"/>
          <w:szCs w:val="24"/>
        </w:rPr>
      </w:pPr>
    </w:p>
    <w:p w14:paraId="05C43AA8" w14:textId="77777777" w:rsidR="00FC65C2" w:rsidRDefault="00000000">
      <w:pPr>
        <w:rPr>
          <w:rFonts w:ascii="Times New Roman" w:eastAsia="Times New Roman" w:hAnsi="Times New Roman" w:cs="Times New Roman"/>
          <w:sz w:val="24"/>
          <w:szCs w:val="24"/>
        </w:rPr>
      </w:pPr>
      <w:r>
        <w:pict w14:anchorId="3B17A8D9">
          <v:rect id="_x0000_i1026" style="width:0;height:1.5pt" o:hralign="center" o:hrstd="t" o:hr="t" fillcolor="#a0a0a0" stroked="f"/>
        </w:pict>
      </w:r>
    </w:p>
    <w:p w14:paraId="540B041D" w14:textId="77777777" w:rsidR="00FC65C2" w:rsidRDefault="00FC65C2">
      <w:pPr>
        <w:rPr>
          <w:rFonts w:ascii="Times New Roman" w:eastAsia="Times New Roman" w:hAnsi="Times New Roman" w:cs="Times New Roman"/>
          <w:sz w:val="24"/>
          <w:szCs w:val="24"/>
        </w:rPr>
      </w:pPr>
    </w:p>
    <w:p w14:paraId="45A9B882" w14:textId="77777777" w:rsidR="00FC65C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Total Marks: 20 </w:t>
      </w:r>
    </w:p>
    <w:p w14:paraId="1B182341" w14:textId="77777777" w:rsidR="00FC65C2" w:rsidRDefault="00FC65C2">
      <w:pPr>
        <w:rPr>
          <w:rFonts w:ascii="Times New Roman" w:eastAsia="Times New Roman" w:hAnsi="Times New Roman" w:cs="Times New Roman"/>
          <w:sz w:val="24"/>
          <w:szCs w:val="24"/>
        </w:rPr>
      </w:pPr>
    </w:p>
    <w:p w14:paraId="3AF8F5A5"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 Define SOAP.</w:t>
      </w:r>
    </w:p>
    <w:p w14:paraId="7BF481F8" w14:textId="77777777" w:rsid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SOAP (Simple Object Access Protocol) is an XML-based messaging protocol used to exchange structured information between applications over a network. It defines a strict message format built around an Envelope containing an optional Header and a mandatory Body, and is platform- and language-independent, typically transported over HTTP or SMTP.</w:t>
      </w:r>
    </w:p>
    <w:p w14:paraId="03F0FE97" w14:textId="77777777" w:rsidR="007F3B72" w:rsidRPr="007F3B72" w:rsidRDefault="007F3B72" w:rsidP="007F3B72">
      <w:pPr>
        <w:rPr>
          <w:rFonts w:ascii="Times New Roman" w:eastAsia="Times New Roman" w:hAnsi="Times New Roman" w:cs="Times New Roman"/>
          <w:sz w:val="24"/>
          <w:szCs w:val="24"/>
        </w:rPr>
      </w:pPr>
    </w:p>
    <w:p w14:paraId="6E2B0EC9"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2. Define WSDL.</w:t>
      </w:r>
    </w:p>
    <w:p w14:paraId="04E3336D" w14:textId="77777777" w:rsid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WSDL (Web Services Description Language) is an XML-based document that describes a web service's operations, the input/output message formats for each operation, and the network endpoint (URL) where the service can be invoked, acting as a contract between the service provider and its clients.</w:t>
      </w:r>
    </w:p>
    <w:p w14:paraId="3C387423" w14:textId="77777777" w:rsidR="007F3B72" w:rsidRPr="007F3B72" w:rsidRDefault="007F3B72" w:rsidP="007F3B72">
      <w:pPr>
        <w:rPr>
          <w:rFonts w:ascii="Times New Roman" w:eastAsia="Times New Roman" w:hAnsi="Times New Roman" w:cs="Times New Roman"/>
          <w:sz w:val="24"/>
          <w:szCs w:val="24"/>
        </w:rPr>
      </w:pPr>
    </w:p>
    <w:p w14:paraId="1B38A08F"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3. What is an API?</w:t>
      </w:r>
    </w:p>
    <w:p w14:paraId="66745E1F" w14:textId="77777777" w:rsid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An API (Application Programming Interface) is a defined set of rules and protocols that allows one software application to request services or data from another, specifying how requests should be made, what data formats to use, and what responses to expect.</w:t>
      </w:r>
    </w:p>
    <w:p w14:paraId="205EBABA" w14:textId="77777777" w:rsidR="007F3B72" w:rsidRPr="007F3B72" w:rsidRDefault="007F3B72" w:rsidP="007F3B72">
      <w:pPr>
        <w:rPr>
          <w:rFonts w:ascii="Times New Roman" w:eastAsia="Times New Roman" w:hAnsi="Times New Roman" w:cs="Times New Roman"/>
          <w:sz w:val="24"/>
          <w:szCs w:val="24"/>
        </w:rPr>
      </w:pPr>
    </w:p>
    <w:p w14:paraId="194BB2BE"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lastRenderedPageBreak/>
        <w:t>4. Define XML Schema.</w:t>
      </w:r>
    </w:p>
    <w:p w14:paraId="0814D095"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An XML Schema (XSD) is a document that defines the structure, elements, attributes, and data types allowed in an XML document, and is used to validate whether a given XML message conforms to the agreed format.</w:t>
      </w:r>
    </w:p>
    <w:p w14:paraId="230758B7" w14:textId="77777777" w:rsidR="007F3B72" w:rsidRDefault="007F3B72" w:rsidP="007F3B72">
      <w:pPr>
        <w:rPr>
          <w:rFonts w:ascii="Times New Roman" w:eastAsia="Times New Roman" w:hAnsi="Times New Roman" w:cs="Times New Roman"/>
          <w:b/>
          <w:bCs/>
          <w:sz w:val="24"/>
          <w:szCs w:val="24"/>
        </w:rPr>
      </w:pPr>
    </w:p>
    <w:p w14:paraId="2192A864" w14:textId="6D2E4483"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5. What is a Web Service?</w:t>
      </w:r>
    </w:p>
    <w:p w14:paraId="1252CA04"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A web service is a software component that exposes functionality over a network using standard protocols (such as HTTP) so that different applications, potentially built on different platforms or languages, can communicate and exchange data with one another.</w:t>
      </w:r>
    </w:p>
    <w:p w14:paraId="0722A9BE" w14:textId="77777777" w:rsidR="007F3B72" w:rsidRDefault="007F3B72" w:rsidP="007F3B72">
      <w:pPr>
        <w:rPr>
          <w:rFonts w:ascii="Times New Roman" w:eastAsia="Times New Roman" w:hAnsi="Times New Roman" w:cs="Times New Roman"/>
          <w:b/>
          <w:bCs/>
          <w:sz w:val="24"/>
          <w:szCs w:val="24"/>
        </w:rPr>
      </w:pPr>
    </w:p>
    <w:p w14:paraId="0D1CAC16" w14:textId="6BE33986"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6. Define REST.</w:t>
      </w:r>
    </w:p>
    <w:p w14:paraId="2002770D"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REST (Representational State Transfer) is an architectural style for designing networked applications in which resources are identified by URIs and manipulated using standard HTTP methods (GET, POST, PUT, DELETE), with each request being stateless and self-contained.</w:t>
      </w:r>
    </w:p>
    <w:p w14:paraId="5CD535F7" w14:textId="77777777" w:rsidR="007F3B72" w:rsidRDefault="007F3B72" w:rsidP="007F3B72">
      <w:pPr>
        <w:rPr>
          <w:rFonts w:ascii="Times New Roman" w:eastAsia="Times New Roman" w:hAnsi="Times New Roman" w:cs="Times New Roman"/>
          <w:b/>
          <w:bCs/>
          <w:sz w:val="24"/>
          <w:szCs w:val="24"/>
        </w:rPr>
      </w:pPr>
    </w:p>
    <w:p w14:paraId="199DE3E6" w14:textId="57D68C6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7. What is a Protocol?</w:t>
      </w:r>
    </w:p>
    <w:p w14:paraId="593CAE8B"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A protocol is a set of established rules and conventions that define how data is formatted, transmitted, and interpreted between two or more communicating systems, ensuring both sides understand each other correctly.</w:t>
      </w:r>
    </w:p>
    <w:p w14:paraId="3B44C550" w14:textId="77777777" w:rsidR="007F3B72" w:rsidRDefault="007F3B72" w:rsidP="007F3B72">
      <w:pPr>
        <w:rPr>
          <w:rFonts w:ascii="Times New Roman" w:eastAsia="Times New Roman" w:hAnsi="Times New Roman" w:cs="Times New Roman"/>
          <w:b/>
          <w:bCs/>
          <w:sz w:val="24"/>
          <w:szCs w:val="24"/>
        </w:rPr>
      </w:pPr>
    </w:p>
    <w:p w14:paraId="0800E8FC" w14:textId="7A8429CE"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8. Define Endpoint in web services.</w:t>
      </w:r>
    </w:p>
    <w:p w14:paraId="25F6C0E6"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An endpoint is the specific network address (URL) at which a web service can be accessed by a client to invoke one or more of its operations, typically specified in the WSDL (for SOAP) or in the API documentation (for REST).</w:t>
      </w:r>
    </w:p>
    <w:p w14:paraId="6BB0E2DD" w14:textId="77777777" w:rsidR="007F3B72" w:rsidRDefault="007F3B72" w:rsidP="007F3B72">
      <w:pPr>
        <w:rPr>
          <w:rFonts w:ascii="Times New Roman" w:eastAsia="Times New Roman" w:hAnsi="Times New Roman" w:cs="Times New Roman"/>
          <w:b/>
          <w:bCs/>
          <w:sz w:val="24"/>
          <w:szCs w:val="24"/>
        </w:rPr>
      </w:pPr>
    </w:p>
    <w:p w14:paraId="0652F79F" w14:textId="5852631B"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9. What is a Service in web applications?</w:t>
      </w:r>
    </w:p>
    <w:p w14:paraId="37F24DDA"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A service is a discrete, self-contained unit of functionality exposed over a network — such as retrieving user data or processing a payment — that a client application can invoke without needing to know its internal implementation.</w:t>
      </w:r>
    </w:p>
    <w:p w14:paraId="1546AE36" w14:textId="77777777" w:rsidR="007F3B72" w:rsidRDefault="007F3B72" w:rsidP="007F3B72">
      <w:pPr>
        <w:rPr>
          <w:rFonts w:ascii="Times New Roman" w:eastAsia="Times New Roman" w:hAnsi="Times New Roman" w:cs="Times New Roman"/>
          <w:b/>
          <w:bCs/>
          <w:sz w:val="24"/>
          <w:szCs w:val="24"/>
        </w:rPr>
      </w:pPr>
    </w:p>
    <w:p w14:paraId="65A17BC9" w14:textId="7BFC333D"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10. What is the difference between SOAP and REST?</w:t>
      </w:r>
    </w:p>
    <w:p w14:paraId="7F16B4D1"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SOAP is a strict, XML-only messaging protocol with a formal contract (WSDL), built-in security (WS-Security), and support for stateful operations, making it suited to enterprise-grade, high-security integrations; REST is a lightweight architectural style that uses standard HTTP methods and commonly JSON, is stateless, easier to implement, and generally faster and more scalable, making it the preferred choice for most modern web and mobile APIs.</w:t>
      </w:r>
    </w:p>
    <w:p w14:paraId="40AE599C" w14:textId="77777777" w:rsidR="007F3B72" w:rsidRDefault="007F3B72" w:rsidP="007F3B72">
      <w:pPr>
        <w:rPr>
          <w:rFonts w:ascii="Times New Roman" w:eastAsia="Times New Roman" w:hAnsi="Times New Roman" w:cs="Times New Roman"/>
          <w:b/>
          <w:bCs/>
          <w:sz w:val="24"/>
          <w:szCs w:val="24"/>
        </w:rPr>
      </w:pPr>
    </w:p>
    <w:p w14:paraId="2523BE39" w14:textId="53961B9E"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11. What is the role of WSDL in web services?</w:t>
      </w:r>
    </w:p>
    <w:p w14:paraId="674553C4"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WSDL acts as the machine-readable contract for a SOAP web service: it tells a client exactly what operations are available, what parameters each operation expects, what it returns, and where to send the request, enabling client code/stubs to be generated automatically.</w:t>
      </w:r>
    </w:p>
    <w:p w14:paraId="3F44E8D9" w14:textId="77777777" w:rsidR="007F3B72" w:rsidRDefault="007F3B72" w:rsidP="007F3B72">
      <w:pPr>
        <w:rPr>
          <w:rFonts w:ascii="Times New Roman" w:eastAsia="Times New Roman" w:hAnsi="Times New Roman" w:cs="Times New Roman"/>
          <w:b/>
          <w:bCs/>
          <w:sz w:val="24"/>
          <w:szCs w:val="24"/>
        </w:rPr>
      </w:pPr>
    </w:p>
    <w:p w14:paraId="69AB75D8" w14:textId="7BB08E02"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12. What is JSON and how is it used in APIs?</w:t>
      </w:r>
    </w:p>
    <w:p w14:paraId="71D4D208"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JSON (JavaScript Object Notation) is a lightweight, human-readable, text-based data format that represents data as key-value pairs and arrays. It is the most common payload format used in REST APIs for both requests and responses because it is compact, easy to parse, and natively supported by most programming languages.</w:t>
      </w:r>
    </w:p>
    <w:p w14:paraId="5BC6DCD8" w14:textId="77777777" w:rsidR="007F3B72" w:rsidRDefault="007F3B72" w:rsidP="007F3B72">
      <w:pPr>
        <w:rPr>
          <w:rFonts w:ascii="Times New Roman" w:eastAsia="Times New Roman" w:hAnsi="Times New Roman" w:cs="Times New Roman"/>
          <w:b/>
          <w:bCs/>
          <w:sz w:val="24"/>
          <w:szCs w:val="24"/>
        </w:rPr>
      </w:pPr>
    </w:p>
    <w:p w14:paraId="0C8A72B2" w14:textId="51A5AC11"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13. What is HTTP and why is it used in web services?</w:t>
      </w:r>
    </w:p>
    <w:p w14:paraId="365EDED2"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HTTP (</w:t>
      </w:r>
      <w:proofErr w:type="spellStart"/>
      <w:r w:rsidRPr="007F3B72">
        <w:rPr>
          <w:rFonts w:ascii="Times New Roman" w:eastAsia="Times New Roman" w:hAnsi="Times New Roman" w:cs="Times New Roman"/>
          <w:sz w:val="24"/>
          <w:szCs w:val="24"/>
        </w:rPr>
        <w:t>HyperText</w:t>
      </w:r>
      <w:proofErr w:type="spellEnd"/>
      <w:r w:rsidRPr="007F3B72">
        <w:rPr>
          <w:rFonts w:ascii="Times New Roman" w:eastAsia="Times New Roman" w:hAnsi="Times New Roman" w:cs="Times New Roman"/>
          <w:sz w:val="24"/>
          <w:szCs w:val="24"/>
        </w:rPr>
        <w:t xml:space="preserve"> Transfer Protocol) is the application-layer protocol used to transmit data between clients and servers on the web. It is used in web services because it is a universal, well-understood, stateless protocol with standard methods (GET, POST, PUT, DELETE) and status codes that both SOAP and REST services build on top of.</w:t>
      </w:r>
    </w:p>
    <w:p w14:paraId="35DA6B8F" w14:textId="77777777" w:rsidR="007F3B72" w:rsidRDefault="007F3B72" w:rsidP="007F3B72">
      <w:pPr>
        <w:rPr>
          <w:rFonts w:ascii="Times New Roman" w:eastAsia="Times New Roman" w:hAnsi="Times New Roman" w:cs="Times New Roman"/>
          <w:b/>
          <w:bCs/>
          <w:sz w:val="24"/>
          <w:szCs w:val="24"/>
        </w:rPr>
      </w:pPr>
    </w:p>
    <w:p w14:paraId="7096F50E" w14:textId="77132E0C"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14. What is meant by request and response in web communication?</w:t>
      </w:r>
    </w:p>
    <w:p w14:paraId="6A4400F6"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A request is the message a client sends to a server asking it to perform an action or return data (e.g., an HTTP GET for a resource), and a response is the message the server sends back containing the requested data, a confirmation, or an error/status indicating the outcome.</w:t>
      </w:r>
    </w:p>
    <w:p w14:paraId="6BC86380" w14:textId="77777777" w:rsidR="007F3B72" w:rsidRDefault="007F3B72" w:rsidP="007F3B72">
      <w:pPr>
        <w:rPr>
          <w:rFonts w:ascii="Times New Roman" w:eastAsia="Times New Roman" w:hAnsi="Times New Roman" w:cs="Times New Roman"/>
          <w:b/>
          <w:bCs/>
          <w:sz w:val="24"/>
          <w:szCs w:val="24"/>
        </w:rPr>
      </w:pPr>
    </w:p>
    <w:p w14:paraId="4DE5C657" w14:textId="175D27B1"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15. What is the importance of XML in web services?</w:t>
      </w:r>
    </w:p>
    <w:p w14:paraId="02F6E3CE"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XML provides a structured, self-describing, and platform-independent way to represent data, which is essential for SOAP messages, WSDL contracts, and XML Schema validation — it lets systems built on different technologies exchange data reliably because the format and meaning of the data are explicit and verifiable.</w:t>
      </w:r>
    </w:p>
    <w:p w14:paraId="295E900E" w14:textId="77777777" w:rsidR="007F3B72" w:rsidRDefault="007F3B72" w:rsidP="007F3B72">
      <w:pPr>
        <w:rPr>
          <w:rFonts w:ascii="Times New Roman" w:eastAsia="Times New Roman" w:hAnsi="Times New Roman" w:cs="Times New Roman"/>
          <w:b/>
          <w:bCs/>
          <w:sz w:val="24"/>
          <w:szCs w:val="24"/>
        </w:rPr>
      </w:pPr>
    </w:p>
    <w:p w14:paraId="548E1466" w14:textId="019E1A2B"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16. What is the purpose of an API endpoint?</w:t>
      </w:r>
    </w:p>
    <w:p w14:paraId="69B18098"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An API endpoint identifies the specific URL where a client can access a particular resource or operation of an API, effectively serving as the entry point through which requests for that resource or function are sent and responses are received.</w:t>
      </w:r>
    </w:p>
    <w:p w14:paraId="6172CE48" w14:textId="77777777" w:rsidR="007F3B72" w:rsidRDefault="007F3B72" w:rsidP="007F3B72">
      <w:pPr>
        <w:rPr>
          <w:rFonts w:ascii="Times New Roman" w:eastAsia="Times New Roman" w:hAnsi="Times New Roman" w:cs="Times New Roman"/>
          <w:b/>
          <w:bCs/>
          <w:sz w:val="24"/>
          <w:szCs w:val="24"/>
        </w:rPr>
      </w:pPr>
    </w:p>
    <w:p w14:paraId="599F3B82" w14:textId="2BC937EA"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17. What is the difference between HTTP and HTTPS?</w:t>
      </w:r>
    </w:p>
    <w:p w14:paraId="4CBAC078"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HTTP transmits data in plain text, making it vulnerable to interception and tampering, while HTTPS is HTTP layered over TLS/SSL encryption, which encrypts the data in transit and authenticates the server (via a certificate), making it the secure choice for any sensitive communication.</w:t>
      </w:r>
    </w:p>
    <w:p w14:paraId="6D222299" w14:textId="77777777" w:rsidR="007F3B72" w:rsidRDefault="007F3B72" w:rsidP="007F3B72">
      <w:pPr>
        <w:rPr>
          <w:rFonts w:ascii="Times New Roman" w:eastAsia="Times New Roman" w:hAnsi="Times New Roman" w:cs="Times New Roman"/>
          <w:b/>
          <w:bCs/>
          <w:sz w:val="24"/>
          <w:szCs w:val="24"/>
        </w:rPr>
      </w:pPr>
    </w:p>
    <w:p w14:paraId="3376980E" w14:textId="0C60802E"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18. What is meant by RESTful services?</w:t>
      </w:r>
    </w:p>
    <w:p w14:paraId="67B43078"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RESTful services are web services that are designed following REST architectural principles — stateless communication, resource-based URIs, use of standard HTTP methods, and typically JSON payloads — resulting in simple, scalable, and easily consumable APIs.</w:t>
      </w:r>
    </w:p>
    <w:p w14:paraId="0D807971" w14:textId="77777777" w:rsidR="007F3B72" w:rsidRDefault="007F3B72" w:rsidP="007F3B72">
      <w:pPr>
        <w:rPr>
          <w:rFonts w:ascii="Times New Roman" w:eastAsia="Times New Roman" w:hAnsi="Times New Roman" w:cs="Times New Roman"/>
          <w:b/>
          <w:bCs/>
          <w:sz w:val="24"/>
          <w:szCs w:val="24"/>
        </w:rPr>
      </w:pPr>
    </w:p>
    <w:p w14:paraId="06B44E34" w14:textId="51964922"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19. What is a namespace in XML?</w:t>
      </w:r>
    </w:p>
    <w:p w14:paraId="4E28D5DD"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lastRenderedPageBreak/>
        <w:t xml:space="preserve">Answer: </w:t>
      </w:r>
      <w:r w:rsidRPr="007F3B72">
        <w:rPr>
          <w:rFonts w:ascii="Times New Roman" w:eastAsia="Times New Roman" w:hAnsi="Times New Roman" w:cs="Times New Roman"/>
          <w:sz w:val="24"/>
          <w:szCs w:val="24"/>
        </w:rPr>
        <w:t>A namespace in XML is a mechanism (identified by a URI) used to qualify element and attribute names so that identically named elements from different vocabularies/schemas do not clash or get confused within the same document.</w:t>
      </w:r>
    </w:p>
    <w:p w14:paraId="1680B812" w14:textId="77777777" w:rsidR="007F3B72" w:rsidRDefault="007F3B72" w:rsidP="007F3B72">
      <w:pPr>
        <w:rPr>
          <w:rFonts w:ascii="Times New Roman" w:eastAsia="Times New Roman" w:hAnsi="Times New Roman" w:cs="Times New Roman"/>
          <w:b/>
          <w:bCs/>
          <w:sz w:val="24"/>
          <w:szCs w:val="24"/>
        </w:rPr>
      </w:pPr>
    </w:p>
    <w:p w14:paraId="0FA1693D" w14:textId="14BFA099"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20. What is the role of a client and server in web services?</w:t>
      </w:r>
    </w:p>
    <w:p w14:paraId="3E4EF67E" w14:textId="77777777" w:rsidR="007F3B72" w:rsidRPr="007F3B72" w:rsidRDefault="007F3B72" w:rsidP="007F3B72">
      <w:pPr>
        <w:rPr>
          <w:rFonts w:ascii="Times New Roman" w:eastAsia="Times New Roman" w:hAnsi="Times New Roman" w:cs="Times New Roman"/>
          <w:sz w:val="24"/>
          <w:szCs w:val="24"/>
        </w:rPr>
      </w:pPr>
      <w:r w:rsidRPr="007F3B72">
        <w:rPr>
          <w:rFonts w:ascii="Times New Roman" w:eastAsia="Times New Roman" w:hAnsi="Times New Roman" w:cs="Times New Roman"/>
          <w:b/>
          <w:bCs/>
          <w:sz w:val="24"/>
          <w:szCs w:val="24"/>
        </w:rPr>
        <w:t xml:space="preserve">Answer: </w:t>
      </w:r>
      <w:r w:rsidRPr="007F3B72">
        <w:rPr>
          <w:rFonts w:ascii="Times New Roman" w:eastAsia="Times New Roman" w:hAnsi="Times New Roman" w:cs="Times New Roman"/>
          <w:sz w:val="24"/>
          <w:szCs w:val="24"/>
        </w:rPr>
        <w:t>The client is the application or system that initiates a request to consume a service (e.g., a browser or mobile app calling an API), while the server hosts the web service, receives and processes the client's request, interacts with any necessary backend resources (like a database), and returns the appropriate response.</w:t>
      </w:r>
    </w:p>
    <w:p w14:paraId="4216A9D3" w14:textId="77777777" w:rsidR="00FC65C2" w:rsidRDefault="00FC65C2">
      <w:pPr>
        <w:rPr>
          <w:rFonts w:ascii="Times New Roman" w:eastAsia="Times New Roman" w:hAnsi="Times New Roman" w:cs="Times New Roman"/>
          <w:sz w:val="24"/>
          <w:szCs w:val="24"/>
        </w:rPr>
      </w:pPr>
    </w:p>
    <w:p w14:paraId="7A7DDB04" w14:textId="77777777" w:rsidR="00FC65C2"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494820B6" w14:textId="77777777" w:rsidR="00FC65C2" w:rsidRDefault="00FC65C2">
      <w:pPr>
        <w:rPr>
          <w:rFonts w:ascii="Times New Roman" w:eastAsia="Times New Roman" w:hAnsi="Times New Roman" w:cs="Times New Roman"/>
          <w:i/>
          <w:iCs/>
          <w:sz w:val="24"/>
          <w:szCs w:val="24"/>
        </w:rPr>
      </w:pPr>
    </w:p>
    <w:p w14:paraId="6F1BD47C" w14:textId="4C39B691" w:rsidR="00FC65C2" w:rsidRDefault="00000000" w:rsidP="007F3B72">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r w:rsidR="007F3B72" w:rsidRPr="007F3B72">
        <w:rPr>
          <w:rFonts w:ascii="Times New Roman" w:eastAsia="Times New Roman" w:hAnsi="Times New Roman" w:cs="Times New Roman"/>
          <w:b/>
          <w:bCs/>
          <w:color w:val="EE0000"/>
          <w:sz w:val="24"/>
          <w:szCs w:val="24"/>
        </w:rPr>
        <w:t>T. Naga Hruday Deepak</w:t>
      </w:r>
      <w:r w:rsidR="007F3B72">
        <w:rPr>
          <w:rFonts w:ascii="Times New Roman" w:eastAsia="Times New Roman" w:hAnsi="Times New Roman" w:cs="Times New Roman"/>
          <w:b/>
          <w:bCs/>
          <w:color w:val="EE0000"/>
          <w:sz w:val="24"/>
          <w:szCs w:val="24"/>
        </w:rPr>
        <w:t xml:space="preserve"> </w:t>
      </w:r>
      <w:r w:rsidR="007F3B72" w:rsidRPr="007F3B72">
        <w:rPr>
          <w:rFonts w:ascii="Times New Roman" w:eastAsia="Times New Roman" w:hAnsi="Times New Roman" w:cs="Times New Roman"/>
          <w:b/>
          <w:bCs/>
          <w:color w:val="EE0000"/>
          <w:sz w:val="24"/>
          <w:szCs w:val="24"/>
        </w:rPr>
        <w:t>192372297</w:t>
      </w:r>
      <w:r w:rsidR="007F3B72">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certify that this submission is my original work and that I have adhered to the guidelines specified for this assessment.</w:t>
      </w:r>
    </w:p>
    <w:p w14:paraId="19B3883E" w14:textId="77777777" w:rsidR="00FC65C2"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177E7B48" w14:textId="77777777" w:rsidR="00FC65C2" w:rsidRDefault="00FC65C2">
      <w:pPr>
        <w:rPr>
          <w:rFonts w:ascii="Times New Roman" w:eastAsia="Times New Roman" w:hAnsi="Times New Roman" w:cs="Times New Roman"/>
          <w:i/>
          <w:iCs/>
          <w:sz w:val="24"/>
          <w:szCs w:val="24"/>
        </w:rPr>
      </w:pPr>
    </w:p>
    <w:p w14:paraId="6A4C3AF1" w14:textId="77777777" w:rsidR="00FC65C2" w:rsidRDefault="00000000">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097E1BD3" w14:textId="5D1624B2" w:rsidR="00FC65C2" w:rsidRDefault="007F3B72">
      <w:pPr>
        <w:rPr>
          <w:rFonts w:ascii="Times New Roman" w:eastAsia="Times New Roman" w:hAnsi="Times New Roman" w:cs="Times New Roman"/>
          <w:sz w:val="24"/>
          <w:szCs w:val="24"/>
        </w:rPr>
      </w:pPr>
      <w:r>
        <w:rPr>
          <w:rFonts w:ascii="Times New Roman" w:eastAsia="Times New Roman" w:hAnsi="Times New Roman" w:cs="Times New Roman"/>
          <w:i/>
          <w:iCs/>
          <w:color w:val="EE0000"/>
          <w:sz w:val="24"/>
          <w:szCs w:val="24"/>
        </w:rPr>
        <w:t>Hruday Deepak</w:t>
      </w:r>
    </w:p>
    <w:p w14:paraId="45FE3330" w14:textId="77777777" w:rsidR="00FC65C2" w:rsidRDefault="00FC65C2">
      <w:pPr>
        <w:rPr>
          <w:rFonts w:ascii="Times New Roman" w:eastAsia="Times New Roman" w:hAnsi="Times New Roman" w:cs="Times New Roman"/>
          <w:i/>
          <w:iCs/>
          <w:sz w:val="24"/>
          <w:szCs w:val="24"/>
        </w:rPr>
      </w:pPr>
    </w:p>
    <w:p w14:paraId="43FE817E" w14:textId="77777777" w:rsidR="00FC65C2" w:rsidRDefault="00FC65C2">
      <w:pPr>
        <w:rPr>
          <w:rFonts w:ascii="Times New Roman" w:eastAsia="Times New Roman" w:hAnsi="Times New Roman" w:cs="Times New Roman"/>
          <w:i/>
          <w:iCs/>
          <w:sz w:val="24"/>
          <w:szCs w:val="24"/>
        </w:rPr>
      </w:pPr>
    </w:p>
    <w:p w14:paraId="15BA9C70" w14:textId="77777777" w:rsidR="00FC65C2" w:rsidRDefault="00FC65C2">
      <w:pPr>
        <w:rPr>
          <w:rFonts w:ascii="Times New Roman" w:eastAsia="Times New Roman" w:hAnsi="Times New Roman" w:cs="Times New Roman"/>
          <w:i/>
          <w:iCs/>
          <w:sz w:val="24"/>
          <w:szCs w:val="24"/>
        </w:rPr>
      </w:pPr>
    </w:p>
    <w:p w14:paraId="33102A1D" w14:textId="77777777" w:rsidR="00FC65C2" w:rsidRDefault="00FC65C2">
      <w:pPr>
        <w:rPr>
          <w:rFonts w:ascii="Times New Roman" w:eastAsia="Times New Roman" w:hAnsi="Times New Roman" w:cs="Times New Roman"/>
          <w:i/>
          <w:iCs/>
          <w:sz w:val="24"/>
          <w:szCs w:val="24"/>
        </w:rPr>
      </w:pPr>
    </w:p>
    <w:p w14:paraId="0E2C6192" w14:textId="77777777" w:rsidR="00FC65C2" w:rsidRDefault="00FC65C2">
      <w:pPr>
        <w:rPr>
          <w:rFonts w:ascii="Times New Roman" w:eastAsia="Times New Roman" w:hAnsi="Times New Roman" w:cs="Times New Roman"/>
          <w:i/>
          <w:iCs/>
          <w:sz w:val="24"/>
          <w:szCs w:val="24"/>
        </w:rPr>
      </w:pPr>
    </w:p>
    <w:p w14:paraId="57A7D902" w14:textId="77777777" w:rsidR="00FC65C2" w:rsidRDefault="00FC65C2">
      <w:pPr>
        <w:rPr>
          <w:rFonts w:ascii="Times New Roman" w:eastAsia="Times New Roman" w:hAnsi="Times New Roman" w:cs="Times New Roman"/>
          <w:i/>
          <w:iCs/>
          <w:sz w:val="24"/>
          <w:szCs w:val="24"/>
        </w:rPr>
      </w:pPr>
    </w:p>
    <w:p w14:paraId="5D3CF9B1" w14:textId="77777777" w:rsidR="00FC65C2" w:rsidRDefault="00FC65C2">
      <w:pPr>
        <w:rPr>
          <w:rFonts w:ascii="Times New Roman" w:eastAsia="Times New Roman" w:hAnsi="Times New Roman" w:cs="Times New Roman"/>
          <w:i/>
          <w:iCs/>
          <w:sz w:val="24"/>
          <w:szCs w:val="24"/>
        </w:rPr>
      </w:pPr>
    </w:p>
    <w:p w14:paraId="0743DE96" w14:textId="77777777" w:rsidR="00FC65C2" w:rsidRDefault="00FC65C2">
      <w:pPr>
        <w:rPr>
          <w:rFonts w:ascii="Times New Roman" w:eastAsia="Times New Roman" w:hAnsi="Times New Roman" w:cs="Times New Roman"/>
          <w:i/>
          <w:iCs/>
          <w:sz w:val="24"/>
          <w:szCs w:val="24"/>
        </w:rPr>
      </w:pPr>
    </w:p>
    <w:p w14:paraId="51BEC774" w14:textId="77777777" w:rsidR="00FC65C2" w:rsidRDefault="00FC65C2">
      <w:pPr>
        <w:rPr>
          <w:rFonts w:ascii="Times New Roman" w:eastAsia="Times New Roman" w:hAnsi="Times New Roman" w:cs="Times New Roman"/>
          <w:i/>
          <w:iCs/>
          <w:sz w:val="24"/>
          <w:szCs w:val="24"/>
        </w:rPr>
      </w:pPr>
    </w:p>
    <w:p w14:paraId="1EF6985E" w14:textId="77777777" w:rsidR="00FC65C2" w:rsidRDefault="00FC65C2">
      <w:pPr>
        <w:rPr>
          <w:rFonts w:ascii="Times New Roman" w:eastAsia="Times New Roman" w:hAnsi="Times New Roman" w:cs="Times New Roman"/>
          <w:i/>
          <w:iCs/>
          <w:sz w:val="24"/>
          <w:szCs w:val="24"/>
        </w:rPr>
      </w:pPr>
    </w:p>
    <w:p w14:paraId="753FFED9" w14:textId="77777777" w:rsidR="00FC65C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3320CD95" w14:textId="77777777" w:rsidR="00FC65C2" w:rsidRDefault="00FC65C2">
      <w:pPr>
        <w:rPr>
          <w:rFonts w:ascii="Times New Roman" w:eastAsia="Times New Roman" w:hAnsi="Times New Roman" w:cs="Times New Roman"/>
          <w:b/>
          <w:bCs/>
          <w:sz w:val="24"/>
          <w:szCs w:val="24"/>
        </w:rPr>
      </w:pPr>
    </w:p>
    <w:tbl>
      <w:tblPr>
        <w:tblStyle w:val="a"/>
        <w:tblW w:w="9466" w:type="dxa"/>
        <w:tblInd w:w="0" w:type="dxa"/>
        <w:tblLayout w:type="fixed"/>
        <w:tblLook w:val="0400" w:firstRow="0" w:lastRow="0" w:firstColumn="0" w:lastColumn="0" w:noHBand="0" w:noVBand="1"/>
      </w:tblPr>
      <w:tblGrid>
        <w:gridCol w:w="1607"/>
        <w:gridCol w:w="1228"/>
        <w:gridCol w:w="1980"/>
        <w:gridCol w:w="1589"/>
        <w:gridCol w:w="1623"/>
        <w:gridCol w:w="1439"/>
      </w:tblGrid>
      <w:tr w:rsidR="00FC65C2" w14:paraId="163EA3E4" w14:textId="77777777">
        <w:trPr>
          <w:trHeight w:val="945"/>
        </w:trPr>
        <w:tc>
          <w:tcPr>
            <w:tcW w:w="1607" w:type="dxa"/>
            <w:tcBorders>
              <w:top w:val="single" w:sz="4" w:space="0" w:color="000000"/>
              <w:left w:val="single" w:sz="4" w:space="0" w:color="000000"/>
              <w:bottom w:val="single" w:sz="4" w:space="0" w:color="000000"/>
              <w:right w:val="single" w:sz="4" w:space="0" w:color="000000"/>
            </w:tcBorders>
            <w:vAlign w:val="center"/>
          </w:tcPr>
          <w:p w14:paraId="0C7BA59F" w14:textId="77777777" w:rsidR="00FC65C2" w:rsidRDefault="00000000">
            <w:pPr>
              <w:spacing w:line="240" w:lineRule="auto"/>
              <w:jc w:val="center"/>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7E8D8C17" w14:textId="77777777" w:rsidR="00FC65C2" w:rsidRDefault="00000000">
            <w:pPr>
              <w:spacing w:line="240" w:lineRule="auto"/>
              <w:jc w:val="center"/>
              <w:rPr>
                <w:b/>
                <w:bCs/>
                <w:color w:val="000000"/>
                <w:sz w:val="20"/>
                <w:szCs w:val="20"/>
              </w:rPr>
            </w:pPr>
            <w:r>
              <w:rPr>
                <w:b/>
                <w:bCs/>
                <w:color w:val="000000"/>
                <w:sz w:val="20"/>
                <w:szCs w:val="20"/>
              </w:rPr>
              <w:t>Weightage</w:t>
            </w:r>
          </w:p>
        </w:tc>
        <w:tc>
          <w:tcPr>
            <w:tcW w:w="1980" w:type="dxa"/>
            <w:tcBorders>
              <w:top w:val="single" w:sz="4" w:space="0" w:color="000000"/>
              <w:left w:val="nil"/>
              <w:bottom w:val="single" w:sz="4" w:space="0" w:color="000000"/>
              <w:right w:val="single" w:sz="4" w:space="0" w:color="000000"/>
            </w:tcBorders>
            <w:vAlign w:val="center"/>
          </w:tcPr>
          <w:p w14:paraId="17444B90" w14:textId="77777777" w:rsidR="00FC65C2" w:rsidRDefault="00000000">
            <w:pPr>
              <w:spacing w:line="240" w:lineRule="auto"/>
              <w:jc w:val="center"/>
              <w:rPr>
                <w:b/>
                <w:bCs/>
                <w:color w:val="000000"/>
                <w:sz w:val="20"/>
                <w:szCs w:val="20"/>
              </w:rPr>
            </w:pPr>
            <w:r>
              <w:rPr>
                <w:b/>
                <w:bCs/>
                <w:color w:val="000000"/>
                <w:sz w:val="20"/>
                <w:szCs w:val="20"/>
              </w:rPr>
              <w:t>Level 4 (Exemplary)</w:t>
            </w:r>
          </w:p>
        </w:tc>
        <w:tc>
          <w:tcPr>
            <w:tcW w:w="1589" w:type="dxa"/>
            <w:tcBorders>
              <w:top w:val="single" w:sz="4" w:space="0" w:color="000000"/>
              <w:left w:val="nil"/>
              <w:bottom w:val="single" w:sz="4" w:space="0" w:color="000000"/>
              <w:right w:val="single" w:sz="4" w:space="0" w:color="000000"/>
            </w:tcBorders>
            <w:vAlign w:val="center"/>
          </w:tcPr>
          <w:p w14:paraId="32139ADF" w14:textId="77777777" w:rsidR="00FC65C2" w:rsidRDefault="00000000">
            <w:pPr>
              <w:spacing w:line="240" w:lineRule="auto"/>
              <w:jc w:val="center"/>
              <w:rPr>
                <w:b/>
                <w:bCs/>
                <w:color w:val="000000"/>
                <w:sz w:val="20"/>
                <w:szCs w:val="20"/>
              </w:rPr>
            </w:pPr>
            <w:r>
              <w:rPr>
                <w:b/>
                <w:bCs/>
                <w:color w:val="000000"/>
                <w:sz w:val="20"/>
                <w:szCs w:val="20"/>
              </w:rPr>
              <w:t>Level 3 (Proficient)</w:t>
            </w:r>
          </w:p>
        </w:tc>
        <w:tc>
          <w:tcPr>
            <w:tcW w:w="1623" w:type="dxa"/>
            <w:tcBorders>
              <w:top w:val="single" w:sz="4" w:space="0" w:color="000000"/>
              <w:left w:val="nil"/>
              <w:bottom w:val="single" w:sz="4" w:space="0" w:color="000000"/>
              <w:right w:val="single" w:sz="4" w:space="0" w:color="000000"/>
            </w:tcBorders>
            <w:vAlign w:val="center"/>
          </w:tcPr>
          <w:p w14:paraId="35292265" w14:textId="77777777" w:rsidR="00FC65C2" w:rsidRDefault="00000000">
            <w:pPr>
              <w:spacing w:line="240" w:lineRule="auto"/>
              <w:jc w:val="center"/>
              <w:rPr>
                <w:b/>
                <w:bCs/>
                <w:color w:val="000000"/>
                <w:sz w:val="20"/>
                <w:szCs w:val="20"/>
              </w:rPr>
            </w:pPr>
            <w:r>
              <w:rPr>
                <w:b/>
                <w:bCs/>
                <w:color w:val="000000"/>
                <w:sz w:val="20"/>
                <w:szCs w:val="20"/>
              </w:rPr>
              <w:t>Level 2 (Developing)</w:t>
            </w:r>
          </w:p>
        </w:tc>
        <w:tc>
          <w:tcPr>
            <w:tcW w:w="1439" w:type="dxa"/>
            <w:tcBorders>
              <w:top w:val="single" w:sz="4" w:space="0" w:color="000000"/>
              <w:left w:val="nil"/>
              <w:bottom w:val="single" w:sz="4" w:space="0" w:color="000000"/>
              <w:right w:val="single" w:sz="4" w:space="0" w:color="000000"/>
            </w:tcBorders>
            <w:vAlign w:val="center"/>
          </w:tcPr>
          <w:p w14:paraId="06195E2D" w14:textId="77777777" w:rsidR="00FC65C2" w:rsidRDefault="00000000">
            <w:pPr>
              <w:spacing w:line="240" w:lineRule="auto"/>
              <w:jc w:val="center"/>
              <w:rPr>
                <w:b/>
                <w:bCs/>
                <w:color w:val="000000"/>
                <w:sz w:val="20"/>
                <w:szCs w:val="20"/>
              </w:rPr>
            </w:pPr>
            <w:r>
              <w:rPr>
                <w:b/>
                <w:bCs/>
                <w:color w:val="000000"/>
                <w:sz w:val="20"/>
                <w:szCs w:val="20"/>
              </w:rPr>
              <w:t>Level 1 (Beginning)</w:t>
            </w:r>
          </w:p>
        </w:tc>
      </w:tr>
      <w:tr w:rsidR="00FC65C2" w14:paraId="748A2E12" w14:textId="77777777">
        <w:trPr>
          <w:trHeight w:val="945"/>
        </w:trPr>
        <w:tc>
          <w:tcPr>
            <w:tcW w:w="1607" w:type="dxa"/>
            <w:tcBorders>
              <w:top w:val="nil"/>
              <w:left w:val="single" w:sz="4" w:space="0" w:color="000000"/>
              <w:bottom w:val="single" w:sz="4" w:space="0" w:color="000000"/>
              <w:right w:val="single" w:sz="4" w:space="0" w:color="000000"/>
            </w:tcBorders>
            <w:vAlign w:val="center"/>
          </w:tcPr>
          <w:p w14:paraId="7C221680" w14:textId="77777777" w:rsidR="00FC65C2" w:rsidRDefault="00000000">
            <w:pPr>
              <w:spacing w:line="240" w:lineRule="auto"/>
              <w:jc w:val="center"/>
              <w:rPr>
                <w:color w:val="000000"/>
                <w:sz w:val="20"/>
                <w:szCs w:val="20"/>
              </w:rPr>
            </w:pPr>
            <w:r>
              <w:rPr>
                <w:color w:val="000000"/>
                <w:sz w:val="20"/>
                <w:szCs w:val="20"/>
              </w:rPr>
              <w:t>Conceptual Understanding</w:t>
            </w:r>
          </w:p>
        </w:tc>
        <w:tc>
          <w:tcPr>
            <w:tcW w:w="1228" w:type="dxa"/>
            <w:tcBorders>
              <w:top w:val="nil"/>
              <w:left w:val="nil"/>
              <w:bottom w:val="single" w:sz="4" w:space="0" w:color="000000"/>
              <w:right w:val="single" w:sz="4" w:space="0" w:color="000000"/>
            </w:tcBorders>
            <w:vAlign w:val="center"/>
          </w:tcPr>
          <w:p w14:paraId="42C620F0" w14:textId="77777777" w:rsidR="00FC65C2" w:rsidRDefault="00000000">
            <w:pPr>
              <w:spacing w:line="240" w:lineRule="auto"/>
              <w:jc w:val="center"/>
              <w:rPr>
                <w:color w:val="000000"/>
                <w:sz w:val="20"/>
                <w:szCs w:val="20"/>
              </w:rPr>
            </w:pPr>
            <w:r>
              <w:rPr>
                <w:color w:val="000000"/>
                <w:sz w:val="20"/>
                <w:szCs w:val="20"/>
              </w:rPr>
              <w:t>25</w:t>
            </w:r>
          </w:p>
        </w:tc>
        <w:tc>
          <w:tcPr>
            <w:tcW w:w="1980" w:type="dxa"/>
            <w:tcBorders>
              <w:top w:val="nil"/>
              <w:left w:val="nil"/>
              <w:bottom w:val="single" w:sz="4" w:space="0" w:color="000000"/>
              <w:right w:val="single" w:sz="4" w:space="0" w:color="000000"/>
            </w:tcBorders>
            <w:vAlign w:val="center"/>
          </w:tcPr>
          <w:p w14:paraId="45EA7B84" w14:textId="77777777" w:rsidR="00FC65C2" w:rsidRDefault="00000000">
            <w:pPr>
              <w:spacing w:line="240" w:lineRule="auto"/>
              <w:jc w:val="center"/>
              <w:rPr>
                <w:color w:val="000000"/>
                <w:sz w:val="20"/>
                <w:szCs w:val="20"/>
              </w:rPr>
            </w:pPr>
            <w:r>
              <w:rPr>
                <w:color w:val="000000"/>
                <w:sz w:val="20"/>
                <w:szCs w:val="20"/>
              </w:rPr>
              <w:t>Demonstrates deep understanding of concepts with complete clarity</w:t>
            </w:r>
          </w:p>
        </w:tc>
        <w:tc>
          <w:tcPr>
            <w:tcW w:w="1589" w:type="dxa"/>
            <w:tcBorders>
              <w:top w:val="nil"/>
              <w:left w:val="nil"/>
              <w:bottom w:val="single" w:sz="4" w:space="0" w:color="000000"/>
              <w:right w:val="single" w:sz="4" w:space="0" w:color="000000"/>
            </w:tcBorders>
            <w:vAlign w:val="center"/>
          </w:tcPr>
          <w:p w14:paraId="4F91591C" w14:textId="77777777" w:rsidR="00FC65C2" w:rsidRDefault="00000000">
            <w:pPr>
              <w:spacing w:line="240" w:lineRule="auto"/>
              <w:jc w:val="center"/>
              <w:rPr>
                <w:color w:val="000000"/>
                <w:sz w:val="20"/>
                <w:szCs w:val="20"/>
              </w:rPr>
            </w:pPr>
            <w:r>
              <w:rPr>
                <w:color w:val="000000"/>
                <w:sz w:val="20"/>
                <w:szCs w:val="20"/>
              </w:rPr>
              <w:t>Explains concepts correctly with minor gaps</w:t>
            </w:r>
          </w:p>
        </w:tc>
        <w:tc>
          <w:tcPr>
            <w:tcW w:w="1623" w:type="dxa"/>
            <w:tcBorders>
              <w:top w:val="nil"/>
              <w:left w:val="nil"/>
              <w:bottom w:val="single" w:sz="4" w:space="0" w:color="000000"/>
              <w:right w:val="single" w:sz="4" w:space="0" w:color="000000"/>
            </w:tcBorders>
            <w:vAlign w:val="center"/>
          </w:tcPr>
          <w:p w14:paraId="16145F11" w14:textId="77777777" w:rsidR="00FC65C2" w:rsidRDefault="00000000">
            <w:pPr>
              <w:spacing w:line="240" w:lineRule="auto"/>
              <w:jc w:val="center"/>
              <w:rPr>
                <w:color w:val="000000"/>
                <w:sz w:val="20"/>
                <w:szCs w:val="20"/>
              </w:rPr>
            </w:pPr>
            <w:r>
              <w:rPr>
                <w:color w:val="000000"/>
                <w:sz w:val="20"/>
                <w:szCs w:val="20"/>
              </w:rPr>
              <w:t>Partial understanding with errors or omissions</w:t>
            </w:r>
          </w:p>
        </w:tc>
        <w:tc>
          <w:tcPr>
            <w:tcW w:w="1439" w:type="dxa"/>
            <w:tcBorders>
              <w:top w:val="nil"/>
              <w:left w:val="nil"/>
              <w:bottom w:val="single" w:sz="4" w:space="0" w:color="000000"/>
              <w:right w:val="single" w:sz="4" w:space="0" w:color="000000"/>
            </w:tcBorders>
            <w:vAlign w:val="center"/>
          </w:tcPr>
          <w:p w14:paraId="268FC520" w14:textId="77777777" w:rsidR="00FC65C2" w:rsidRDefault="00000000">
            <w:pPr>
              <w:spacing w:line="240" w:lineRule="auto"/>
              <w:jc w:val="center"/>
              <w:rPr>
                <w:color w:val="000000"/>
                <w:sz w:val="20"/>
                <w:szCs w:val="20"/>
              </w:rPr>
            </w:pPr>
            <w:r>
              <w:rPr>
                <w:color w:val="000000"/>
                <w:sz w:val="20"/>
                <w:szCs w:val="20"/>
              </w:rPr>
              <w:t>Unable to explain basic concepts</w:t>
            </w:r>
          </w:p>
        </w:tc>
      </w:tr>
      <w:tr w:rsidR="00FC65C2" w14:paraId="1B2713F7" w14:textId="77777777">
        <w:trPr>
          <w:trHeight w:val="945"/>
        </w:trPr>
        <w:tc>
          <w:tcPr>
            <w:tcW w:w="1607" w:type="dxa"/>
            <w:tcBorders>
              <w:top w:val="nil"/>
              <w:left w:val="single" w:sz="4" w:space="0" w:color="000000"/>
              <w:bottom w:val="single" w:sz="4" w:space="0" w:color="000000"/>
              <w:right w:val="single" w:sz="4" w:space="0" w:color="000000"/>
            </w:tcBorders>
            <w:vAlign w:val="center"/>
          </w:tcPr>
          <w:p w14:paraId="74165362" w14:textId="77777777" w:rsidR="00FC65C2" w:rsidRDefault="00000000">
            <w:pPr>
              <w:spacing w:line="240" w:lineRule="auto"/>
              <w:jc w:val="center"/>
              <w:rPr>
                <w:color w:val="000000"/>
                <w:sz w:val="20"/>
                <w:szCs w:val="20"/>
              </w:rPr>
            </w:pPr>
            <w:r>
              <w:rPr>
                <w:color w:val="000000"/>
                <w:sz w:val="20"/>
                <w:szCs w:val="20"/>
              </w:rPr>
              <w:t>Application</w:t>
            </w:r>
          </w:p>
        </w:tc>
        <w:tc>
          <w:tcPr>
            <w:tcW w:w="1228" w:type="dxa"/>
            <w:tcBorders>
              <w:top w:val="nil"/>
              <w:left w:val="nil"/>
              <w:bottom w:val="single" w:sz="4" w:space="0" w:color="000000"/>
              <w:right w:val="single" w:sz="4" w:space="0" w:color="000000"/>
            </w:tcBorders>
            <w:vAlign w:val="center"/>
          </w:tcPr>
          <w:p w14:paraId="1789D7B5" w14:textId="77777777" w:rsidR="00FC65C2" w:rsidRDefault="00000000">
            <w:pPr>
              <w:spacing w:line="240" w:lineRule="auto"/>
              <w:jc w:val="center"/>
              <w:rPr>
                <w:color w:val="000000"/>
                <w:sz w:val="20"/>
                <w:szCs w:val="20"/>
              </w:rPr>
            </w:pPr>
            <w:r>
              <w:rPr>
                <w:color w:val="000000"/>
                <w:sz w:val="20"/>
                <w:szCs w:val="20"/>
              </w:rPr>
              <w:t>25</w:t>
            </w:r>
          </w:p>
        </w:tc>
        <w:tc>
          <w:tcPr>
            <w:tcW w:w="1980" w:type="dxa"/>
            <w:tcBorders>
              <w:top w:val="nil"/>
              <w:left w:val="nil"/>
              <w:bottom w:val="single" w:sz="4" w:space="0" w:color="000000"/>
              <w:right w:val="single" w:sz="4" w:space="0" w:color="000000"/>
            </w:tcBorders>
            <w:vAlign w:val="center"/>
          </w:tcPr>
          <w:p w14:paraId="1E24ED08" w14:textId="77777777" w:rsidR="00FC65C2" w:rsidRDefault="00000000">
            <w:pPr>
              <w:spacing w:line="240" w:lineRule="auto"/>
              <w:jc w:val="center"/>
              <w:rPr>
                <w:color w:val="000000"/>
                <w:sz w:val="20"/>
                <w:szCs w:val="20"/>
              </w:rPr>
            </w:pPr>
            <w:r>
              <w:rPr>
                <w:color w:val="000000"/>
                <w:sz w:val="20"/>
                <w:szCs w:val="20"/>
              </w:rPr>
              <w:t>Effectively applies concepts to new situations; solves problems logically</w:t>
            </w:r>
          </w:p>
        </w:tc>
        <w:tc>
          <w:tcPr>
            <w:tcW w:w="1589" w:type="dxa"/>
            <w:tcBorders>
              <w:top w:val="nil"/>
              <w:left w:val="nil"/>
              <w:bottom w:val="single" w:sz="4" w:space="0" w:color="000000"/>
              <w:right w:val="single" w:sz="4" w:space="0" w:color="000000"/>
            </w:tcBorders>
            <w:vAlign w:val="center"/>
          </w:tcPr>
          <w:p w14:paraId="09A6212E" w14:textId="77777777" w:rsidR="00FC65C2" w:rsidRDefault="00000000">
            <w:pPr>
              <w:spacing w:line="240" w:lineRule="auto"/>
              <w:jc w:val="center"/>
              <w:rPr>
                <w:color w:val="000000"/>
                <w:sz w:val="20"/>
                <w:szCs w:val="20"/>
              </w:rPr>
            </w:pPr>
            <w:r>
              <w:rPr>
                <w:color w:val="000000"/>
                <w:sz w:val="20"/>
                <w:szCs w:val="20"/>
              </w:rPr>
              <w:t>Applies concepts with minor errors</w:t>
            </w:r>
          </w:p>
        </w:tc>
        <w:tc>
          <w:tcPr>
            <w:tcW w:w="1623" w:type="dxa"/>
            <w:tcBorders>
              <w:top w:val="nil"/>
              <w:left w:val="nil"/>
              <w:bottom w:val="single" w:sz="4" w:space="0" w:color="000000"/>
              <w:right w:val="single" w:sz="4" w:space="0" w:color="000000"/>
            </w:tcBorders>
            <w:vAlign w:val="center"/>
          </w:tcPr>
          <w:p w14:paraId="455389F3" w14:textId="77777777" w:rsidR="00FC65C2" w:rsidRDefault="00000000">
            <w:pPr>
              <w:spacing w:line="240" w:lineRule="auto"/>
              <w:jc w:val="center"/>
              <w:rPr>
                <w:color w:val="000000"/>
                <w:sz w:val="20"/>
                <w:szCs w:val="20"/>
              </w:rPr>
            </w:pPr>
            <w:r>
              <w:rPr>
                <w:color w:val="000000"/>
                <w:sz w:val="20"/>
                <w:szCs w:val="20"/>
              </w:rPr>
              <w:t>Limited ability to apply concepts; requires guidance</w:t>
            </w:r>
          </w:p>
        </w:tc>
        <w:tc>
          <w:tcPr>
            <w:tcW w:w="1439" w:type="dxa"/>
            <w:tcBorders>
              <w:top w:val="nil"/>
              <w:left w:val="nil"/>
              <w:bottom w:val="single" w:sz="4" w:space="0" w:color="000000"/>
              <w:right w:val="single" w:sz="4" w:space="0" w:color="000000"/>
            </w:tcBorders>
            <w:vAlign w:val="center"/>
          </w:tcPr>
          <w:p w14:paraId="30DFF782" w14:textId="77777777" w:rsidR="00FC65C2" w:rsidRDefault="00000000">
            <w:pPr>
              <w:spacing w:line="240" w:lineRule="auto"/>
              <w:jc w:val="center"/>
              <w:rPr>
                <w:color w:val="000000"/>
                <w:sz w:val="20"/>
                <w:szCs w:val="20"/>
              </w:rPr>
            </w:pPr>
            <w:r>
              <w:rPr>
                <w:color w:val="000000"/>
                <w:sz w:val="20"/>
                <w:szCs w:val="20"/>
              </w:rPr>
              <w:t>Unable to apply concepts effectively</w:t>
            </w:r>
          </w:p>
        </w:tc>
      </w:tr>
      <w:tr w:rsidR="00FC65C2" w14:paraId="22CE9D8C" w14:textId="77777777">
        <w:trPr>
          <w:trHeight w:val="945"/>
        </w:trPr>
        <w:tc>
          <w:tcPr>
            <w:tcW w:w="1607" w:type="dxa"/>
            <w:tcBorders>
              <w:top w:val="nil"/>
              <w:left w:val="single" w:sz="4" w:space="0" w:color="000000"/>
              <w:bottom w:val="single" w:sz="4" w:space="0" w:color="000000"/>
              <w:right w:val="single" w:sz="4" w:space="0" w:color="000000"/>
            </w:tcBorders>
            <w:vAlign w:val="center"/>
          </w:tcPr>
          <w:p w14:paraId="4535A71F" w14:textId="77777777" w:rsidR="00FC65C2" w:rsidRDefault="00000000">
            <w:pPr>
              <w:spacing w:line="240" w:lineRule="auto"/>
              <w:jc w:val="center"/>
              <w:rPr>
                <w:color w:val="000000"/>
                <w:sz w:val="20"/>
                <w:szCs w:val="20"/>
              </w:rPr>
            </w:pPr>
            <w:r>
              <w:rPr>
                <w:color w:val="000000"/>
                <w:sz w:val="20"/>
                <w:szCs w:val="20"/>
              </w:rPr>
              <w:t>Analytical Thinking</w:t>
            </w:r>
          </w:p>
        </w:tc>
        <w:tc>
          <w:tcPr>
            <w:tcW w:w="1228" w:type="dxa"/>
            <w:tcBorders>
              <w:top w:val="nil"/>
              <w:left w:val="nil"/>
              <w:bottom w:val="single" w:sz="4" w:space="0" w:color="000000"/>
              <w:right w:val="single" w:sz="4" w:space="0" w:color="000000"/>
            </w:tcBorders>
            <w:vAlign w:val="center"/>
          </w:tcPr>
          <w:p w14:paraId="36593989" w14:textId="77777777" w:rsidR="00FC65C2" w:rsidRDefault="00000000">
            <w:pPr>
              <w:spacing w:line="240" w:lineRule="auto"/>
              <w:jc w:val="center"/>
              <w:rPr>
                <w:color w:val="000000"/>
                <w:sz w:val="20"/>
                <w:szCs w:val="20"/>
              </w:rPr>
            </w:pPr>
            <w:r>
              <w:rPr>
                <w:color w:val="000000"/>
                <w:sz w:val="20"/>
                <w:szCs w:val="20"/>
              </w:rPr>
              <w:t>20</w:t>
            </w:r>
          </w:p>
        </w:tc>
        <w:tc>
          <w:tcPr>
            <w:tcW w:w="1980" w:type="dxa"/>
            <w:tcBorders>
              <w:top w:val="nil"/>
              <w:left w:val="nil"/>
              <w:bottom w:val="single" w:sz="4" w:space="0" w:color="000000"/>
              <w:right w:val="single" w:sz="4" w:space="0" w:color="000000"/>
            </w:tcBorders>
            <w:vAlign w:val="center"/>
          </w:tcPr>
          <w:p w14:paraId="18011E7B" w14:textId="77777777" w:rsidR="00FC65C2" w:rsidRDefault="00000000">
            <w:pPr>
              <w:spacing w:line="240" w:lineRule="auto"/>
              <w:jc w:val="center"/>
              <w:rPr>
                <w:color w:val="000000"/>
                <w:sz w:val="20"/>
                <w:szCs w:val="20"/>
              </w:rPr>
            </w:pPr>
            <w:r>
              <w:rPr>
                <w:color w:val="000000"/>
                <w:sz w:val="20"/>
                <w:szCs w:val="20"/>
              </w:rPr>
              <w:t xml:space="preserve">Critically </w:t>
            </w:r>
            <w:proofErr w:type="spellStart"/>
            <w:r>
              <w:rPr>
                <w:color w:val="000000"/>
                <w:sz w:val="20"/>
                <w:szCs w:val="20"/>
              </w:rPr>
              <w:t>analyzes</w:t>
            </w:r>
            <w:proofErr w:type="spellEnd"/>
            <w:r>
              <w:rPr>
                <w:color w:val="000000"/>
                <w:sz w:val="20"/>
                <w:szCs w:val="20"/>
              </w:rPr>
              <w:t xml:space="preserve"> scenarios with strong justification and reasoning</w:t>
            </w:r>
          </w:p>
        </w:tc>
        <w:tc>
          <w:tcPr>
            <w:tcW w:w="1589" w:type="dxa"/>
            <w:tcBorders>
              <w:top w:val="nil"/>
              <w:left w:val="nil"/>
              <w:bottom w:val="single" w:sz="4" w:space="0" w:color="000000"/>
              <w:right w:val="single" w:sz="4" w:space="0" w:color="000000"/>
            </w:tcBorders>
            <w:vAlign w:val="center"/>
          </w:tcPr>
          <w:p w14:paraId="7DFB02C3" w14:textId="77777777" w:rsidR="00FC65C2" w:rsidRDefault="00000000">
            <w:pPr>
              <w:spacing w:line="240" w:lineRule="auto"/>
              <w:jc w:val="center"/>
              <w:rPr>
                <w:color w:val="000000"/>
                <w:sz w:val="20"/>
                <w:szCs w:val="20"/>
              </w:rPr>
            </w:pPr>
            <w:r>
              <w:rPr>
                <w:color w:val="000000"/>
                <w:sz w:val="20"/>
                <w:szCs w:val="20"/>
              </w:rPr>
              <w:t>Provides reasonable analysis with some justification</w:t>
            </w:r>
          </w:p>
        </w:tc>
        <w:tc>
          <w:tcPr>
            <w:tcW w:w="1623" w:type="dxa"/>
            <w:tcBorders>
              <w:top w:val="nil"/>
              <w:left w:val="nil"/>
              <w:bottom w:val="single" w:sz="4" w:space="0" w:color="000000"/>
              <w:right w:val="single" w:sz="4" w:space="0" w:color="000000"/>
            </w:tcBorders>
            <w:vAlign w:val="center"/>
          </w:tcPr>
          <w:p w14:paraId="21A5E7E1" w14:textId="77777777" w:rsidR="00FC65C2" w:rsidRDefault="00000000">
            <w:pPr>
              <w:spacing w:line="240" w:lineRule="auto"/>
              <w:jc w:val="center"/>
              <w:rPr>
                <w:color w:val="000000"/>
                <w:sz w:val="20"/>
                <w:szCs w:val="20"/>
              </w:rPr>
            </w:pPr>
            <w:r>
              <w:rPr>
                <w:color w:val="000000"/>
                <w:sz w:val="20"/>
                <w:szCs w:val="20"/>
              </w:rPr>
              <w:t>Superficial analysis with weak reasoning</w:t>
            </w:r>
          </w:p>
        </w:tc>
        <w:tc>
          <w:tcPr>
            <w:tcW w:w="1439" w:type="dxa"/>
            <w:tcBorders>
              <w:top w:val="nil"/>
              <w:left w:val="nil"/>
              <w:bottom w:val="single" w:sz="4" w:space="0" w:color="000000"/>
              <w:right w:val="single" w:sz="4" w:space="0" w:color="000000"/>
            </w:tcBorders>
            <w:vAlign w:val="center"/>
          </w:tcPr>
          <w:p w14:paraId="74BD7216" w14:textId="77777777" w:rsidR="00FC65C2" w:rsidRDefault="00000000">
            <w:pPr>
              <w:spacing w:line="240" w:lineRule="auto"/>
              <w:jc w:val="center"/>
              <w:rPr>
                <w:color w:val="000000"/>
                <w:sz w:val="20"/>
                <w:szCs w:val="20"/>
              </w:rPr>
            </w:pPr>
            <w:r>
              <w:rPr>
                <w:color w:val="000000"/>
                <w:sz w:val="20"/>
                <w:szCs w:val="20"/>
              </w:rPr>
              <w:t>No analytical reasoning demonstrated</w:t>
            </w:r>
          </w:p>
        </w:tc>
      </w:tr>
      <w:tr w:rsidR="00FC65C2" w14:paraId="29B0D10F" w14:textId="77777777">
        <w:trPr>
          <w:trHeight w:val="945"/>
        </w:trPr>
        <w:tc>
          <w:tcPr>
            <w:tcW w:w="1607" w:type="dxa"/>
            <w:tcBorders>
              <w:top w:val="nil"/>
              <w:left w:val="single" w:sz="4" w:space="0" w:color="000000"/>
              <w:bottom w:val="single" w:sz="4" w:space="0" w:color="000000"/>
              <w:right w:val="single" w:sz="4" w:space="0" w:color="000000"/>
            </w:tcBorders>
            <w:vAlign w:val="center"/>
          </w:tcPr>
          <w:p w14:paraId="6B7EB888" w14:textId="77777777" w:rsidR="00FC65C2" w:rsidRDefault="00000000">
            <w:pPr>
              <w:spacing w:line="240" w:lineRule="auto"/>
              <w:jc w:val="center"/>
              <w:rPr>
                <w:color w:val="000000"/>
                <w:sz w:val="20"/>
                <w:szCs w:val="20"/>
              </w:rPr>
            </w:pPr>
            <w:r>
              <w:rPr>
                <w:color w:val="000000"/>
                <w:sz w:val="20"/>
                <w:szCs w:val="20"/>
              </w:rPr>
              <w:lastRenderedPageBreak/>
              <w:t>Communication</w:t>
            </w:r>
          </w:p>
        </w:tc>
        <w:tc>
          <w:tcPr>
            <w:tcW w:w="1228" w:type="dxa"/>
            <w:tcBorders>
              <w:top w:val="nil"/>
              <w:left w:val="nil"/>
              <w:bottom w:val="single" w:sz="4" w:space="0" w:color="000000"/>
              <w:right w:val="single" w:sz="4" w:space="0" w:color="000000"/>
            </w:tcBorders>
            <w:vAlign w:val="center"/>
          </w:tcPr>
          <w:p w14:paraId="777A2DD7" w14:textId="77777777" w:rsidR="00FC65C2" w:rsidRDefault="00000000">
            <w:pPr>
              <w:spacing w:line="240" w:lineRule="auto"/>
              <w:jc w:val="center"/>
              <w:rPr>
                <w:color w:val="000000"/>
                <w:sz w:val="20"/>
                <w:szCs w:val="20"/>
              </w:rPr>
            </w:pPr>
            <w:r>
              <w:rPr>
                <w:color w:val="000000"/>
                <w:sz w:val="20"/>
                <w:szCs w:val="20"/>
              </w:rPr>
              <w:t>15</w:t>
            </w:r>
          </w:p>
        </w:tc>
        <w:tc>
          <w:tcPr>
            <w:tcW w:w="1980" w:type="dxa"/>
            <w:tcBorders>
              <w:top w:val="nil"/>
              <w:left w:val="nil"/>
              <w:bottom w:val="single" w:sz="4" w:space="0" w:color="000000"/>
              <w:right w:val="single" w:sz="4" w:space="0" w:color="000000"/>
            </w:tcBorders>
            <w:vAlign w:val="center"/>
          </w:tcPr>
          <w:p w14:paraId="253D9BCD" w14:textId="77777777" w:rsidR="00FC65C2" w:rsidRDefault="00000000">
            <w:pPr>
              <w:spacing w:line="240" w:lineRule="auto"/>
              <w:jc w:val="center"/>
              <w:rPr>
                <w:color w:val="000000"/>
                <w:sz w:val="20"/>
                <w:szCs w:val="20"/>
              </w:rPr>
            </w:pPr>
            <w:r>
              <w:rPr>
                <w:color w:val="000000"/>
                <w:sz w:val="20"/>
                <w:szCs w:val="20"/>
              </w:rPr>
              <w:t>Communicates ideas clearly, confidently, and with appropriate terminology</w:t>
            </w:r>
          </w:p>
        </w:tc>
        <w:tc>
          <w:tcPr>
            <w:tcW w:w="1589" w:type="dxa"/>
            <w:tcBorders>
              <w:top w:val="nil"/>
              <w:left w:val="nil"/>
              <w:bottom w:val="single" w:sz="4" w:space="0" w:color="000000"/>
              <w:right w:val="single" w:sz="4" w:space="0" w:color="000000"/>
            </w:tcBorders>
            <w:vAlign w:val="center"/>
          </w:tcPr>
          <w:p w14:paraId="478EC357" w14:textId="77777777" w:rsidR="00FC65C2" w:rsidRDefault="00000000">
            <w:pPr>
              <w:spacing w:line="240" w:lineRule="auto"/>
              <w:jc w:val="center"/>
              <w:rPr>
                <w:color w:val="000000"/>
                <w:sz w:val="20"/>
                <w:szCs w:val="20"/>
              </w:rPr>
            </w:pPr>
            <w:r>
              <w:rPr>
                <w:color w:val="000000"/>
                <w:sz w:val="20"/>
                <w:szCs w:val="20"/>
              </w:rPr>
              <w:t>Communicates clearly but with minor hesitation</w:t>
            </w:r>
          </w:p>
        </w:tc>
        <w:tc>
          <w:tcPr>
            <w:tcW w:w="1623" w:type="dxa"/>
            <w:tcBorders>
              <w:top w:val="nil"/>
              <w:left w:val="nil"/>
              <w:bottom w:val="single" w:sz="4" w:space="0" w:color="000000"/>
              <w:right w:val="single" w:sz="4" w:space="0" w:color="000000"/>
            </w:tcBorders>
            <w:vAlign w:val="center"/>
          </w:tcPr>
          <w:p w14:paraId="4AE8BF77" w14:textId="77777777" w:rsidR="00FC65C2" w:rsidRDefault="00000000">
            <w:pPr>
              <w:spacing w:line="240" w:lineRule="auto"/>
              <w:jc w:val="center"/>
              <w:rPr>
                <w:color w:val="000000"/>
                <w:sz w:val="20"/>
                <w:szCs w:val="20"/>
              </w:rPr>
            </w:pPr>
            <w:r>
              <w:rPr>
                <w:color w:val="000000"/>
                <w:sz w:val="20"/>
                <w:szCs w:val="20"/>
              </w:rPr>
              <w:t>Communication lacks clarity or structure</w:t>
            </w:r>
          </w:p>
        </w:tc>
        <w:tc>
          <w:tcPr>
            <w:tcW w:w="1439" w:type="dxa"/>
            <w:tcBorders>
              <w:top w:val="nil"/>
              <w:left w:val="nil"/>
              <w:bottom w:val="single" w:sz="4" w:space="0" w:color="000000"/>
              <w:right w:val="single" w:sz="4" w:space="0" w:color="000000"/>
            </w:tcBorders>
            <w:vAlign w:val="center"/>
          </w:tcPr>
          <w:p w14:paraId="5E06106B" w14:textId="77777777" w:rsidR="00FC65C2" w:rsidRDefault="00000000">
            <w:pPr>
              <w:spacing w:line="240" w:lineRule="auto"/>
              <w:jc w:val="center"/>
              <w:rPr>
                <w:color w:val="000000"/>
                <w:sz w:val="20"/>
                <w:szCs w:val="20"/>
              </w:rPr>
            </w:pPr>
            <w:r>
              <w:rPr>
                <w:color w:val="000000"/>
                <w:sz w:val="20"/>
                <w:szCs w:val="20"/>
              </w:rPr>
              <w:t>Unable to communicate ideas effectively</w:t>
            </w:r>
          </w:p>
        </w:tc>
      </w:tr>
      <w:tr w:rsidR="00FC65C2" w14:paraId="1AA620CE" w14:textId="77777777">
        <w:trPr>
          <w:trHeight w:val="945"/>
        </w:trPr>
        <w:tc>
          <w:tcPr>
            <w:tcW w:w="1607" w:type="dxa"/>
            <w:tcBorders>
              <w:top w:val="nil"/>
              <w:left w:val="single" w:sz="4" w:space="0" w:color="000000"/>
              <w:bottom w:val="single" w:sz="4" w:space="0" w:color="000000"/>
              <w:right w:val="single" w:sz="4" w:space="0" w:color="000000"/>
            </w:tcBorders>
            <w:vAlign w:val="center"/>
          </w:tcPr>
          <w:p w14:paraId="7F50ED69" w14:textId="77777777" w:rsidR="00FC65C2" w:rsidRDefault="00000000">
            <w:pPr>
              <w:spacing w:line="240" w:lineRule="auto"/>
              <w:jc w:val="center"/>
              <w:rPr>
                <w:color w:val="000000"/>
                <w:sz w:val="20"/>
                <w:szCs w:val="20"/>
              </w:rPr>
            </w:pPr>
            <w:r>
              <w:rPr>
                <w:color w:val="000000"/>
                <w:sz w:val="20"/>
                <w:szCs w:val="20"/>
              </w:rPr>
              <w:t>Response to Questions</w:t>
            </w:r>
          </w:p>
        </w:tc>
        <w:tc>
          <w:tcPr>
            <w:tcW w:w="1228" w:type="dxa"/>
            <w:tcBorders>
              <w:top w:val="nil"/>
              <w:left w:val="nil"/>
              <w:bottom w:val="single" w:sz="4" w:space="0" w:color="000000"/>
              <w:right w:val="single" w:sz="4" w:space="0" w:color="000000"/>
            </w:tcBorders>
            <w:vAlign w:val="center"/>
          </w:tcPr>
          <w:p w14:paraId="5EB0C17D" w14:textId="77777777" w:rsidR="00FC65C2" w:rsidRDefault="00000000">
            <w:pPr>
              <w:spacing w:line="240" w:lineRule="auto"/>
              <w:jc w:val="center"/>
              <w:rPr>
                <w:color w:val="000000"/>
                <w:sz w:val="20"/>
                <w:szCs w:val="20"/>
              </w:rPr>
            </w:pPr>
            <w:r>
              <w:rPr>
                <w:color w:val="000000"/>
                <w:sz w:val="20"/>
                <w:szCs w:val="20"/>
              </w:rPr>
              <w:t>15</w:t>
            </w:r>
          </w:p>
        </w:tc>
        <w:tc>
          <w:tcPr>
            <w:tcW w:w="1980" w:type="dxa"/>
            <w:tcBorders>
              <w:top w:val="nil"/>
              <w:left w:val="nil"/>
              <w:bottom w:val="single" w:sz="4" w:space="0" w:color="000000"/>
              <w:right w:val="single" w:sz="4" w:space="0" w:color="000000"/>
            </w:tcBorders>
            <w:vAlign w:val="center"/>
          </w:tcPr>
          <w:p w14:paraId="3DFBCB6D" w14:textId="77777777" w:rsidR="00FC65C2" w:rsidRDefault="00000000">
            <w:pPr>
              <w:spacing w:line="240" w:lineRule="auto"/>
              <w:jc w:val="center"/>
              <w:rPr>
                <w:color w:val="000000"/>
                <w:sz w:val="20"/>
                <w:szCs w:val="20"/>
              </w:rPr>
            </w:pPr>
            <w:r>
              <w:rPr>
                <w:color w:val="000000"/>
                <w:sz w:val="20"/>
                <w:szCs w:val="20"/>
              </w:rPr>
              <w:t>Responds accurately and confidently, extending answers with depth</w:t>
            </w:r>
          </w:p>
        </w:tc>
        <w:tc>
          <w:tcPr>
            <w:tcW w:w="1589" w:type="dxa"/>
            <w:tcBorders>
              <w:top w:val="nil"/>
              <w:left w:val="nil"/>
              <w:bottom w:val="single" w:sz="4" w:space="0" w:color="000000"/>
              <w:right w:val="single" w:sz="4" w:space="0" w:color="000000"/>
            </w:tcBorders>
            <w:vAlign w:val="center"/>
          </w:tcPr>
          <w:p w14:paraId="7FB7E777" w14:textId="77777777" w:rsidR="00FC65C2" w:rsidRDefault="00000000">
            <w:pPr>
              <w:spacing w:line="240" w:lineRule="auto"/>
              <w:jc w:val="center"/>
              <w:rPr>
                <w:color w:val="000000"/>
                <w:sz w:val="20"/>
                <w:szCs w:val="20"/>
              </w:rPr>
            </w:pPr>
            <w:r>
              <w:rPr>
                <w:color w:val="000000"/>
                <w:sz w:val="20"/>
                <w:szCs w:val="20"/>
              </w:rPr>
              <w:t>Responds correctly but with limited depth</w:t>
            </w:r>
          </w:p>
        </w:tc>
        <w:tc>
          <w:tcPr>
            <w:tcW w:w="1623" w:type="dxa"/>
            <w:tcBorders>
              <w:top w:val="nil"/>
              <w:left w:val="nil"/>
              <w:bottom w:val="single" w:sz="4" w:space="0" w:color="000000"/>
              <w:right w:val="single" w:sz="4" w:space="0" w:color="000000"/>
            </w:tcBorders>
            <w:vAlign w:val="center"/>
          </w:tcPr>
          <w:p w14:paraId="4D37BC63" w14:textId="77777777" w:rsidR="00FC65C2" w:rsidRDefault="00000000">
            <w:pPr>
              <w:spacing w:line="240" w:lineRule="auto"/>
              <w:jc w:val="center"/>
              <w:rPr>
                <w:color w:val="000000"/>
                <w:sz w:val="20"/>
                <w:szCs w:val="20"/>
              </w:rPr>
            </w:pPr>
            <w:r>
              <w:rPr>
                <w:color w:val="000000"/>
                <w:sz w:val="20"/>
                <w:szCs w:val="20"/>
              </w:rPr>
              <w:t>Responds partially; requires prompting</w:t>
            </w:r>
          </w:p>
        </w:tc>
        <w:tc>
          <w:tcPr>
            <w:tcW w:w="1439" w:type="dxa"/>
            <w:tcBorders>
              <w:top w:val="nil"/>
              <w:left w:val="nil"/>
              <w:bottom w:val="single" w:sz="4" w:space="0" w:color="000000"/>
              <w:right w:val="single" w:sz="4" w:space="0" w:color="000000"/>
            </w:tcBorders>
            <w:vAlign w:val="center"/>
          </w:tcPr>
          <w:p w14:paraId="6E42FB0D" w14:textId="77777777" w:rsidR="00FC65C2" w:rsidRDefault="00000000">
            <w:pPr>
              <w:spacing w:line="240" w:lineRule="auto"/>
              <w:jc w:val="center"/>
              <w:rPr>
                <w:color w:val="000000"/>
                <w:sz w:val="20"/>
                <w:szCs w:val="20"/>
              </w:rPr>
            </w:pPr>
            <w:r>
              <w:rPr>
                <w:color w:val="000000"/>
                <w:sz w:val="20"/>
                <w:szCs w:val="20"/>
              </w:rPr>
              <w:t>Unable to respond to questions effectively</w:t>
            </w:r>
          </w:p>
        </w:tc>
      </w:tr>
    </w:tbl>
    <w:p w14:paraId="724534B5" w14:textId="77777777" w:rsidR="00FC65C2" w:rsidRDefault="00FC65C2">
      <w:pPr>
        <w:rPr>
          <w:rFonts w:ascii="Times New Roman" w:eastAsia="Times New Roman" w:hAnsi="Times New Roman" w:cs="Times New Roman"/>
          <w:b/>
          <w:bCs/>
          <w:sz w:val="24"/>
          <w:szCs w:val="24"/>
        </w:rPr>
      </w:pPr>
    </w:p>
    <w:sectPr w:rsidR="00FC65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4D06EC-F153-42D5-A8D9-BD348DFA6BBB}"/>
  </w:font>
  <w:font w:name="Cambria">
    <w:panose1 w:val="02040503050406030204"/>
    <w:charset w:val="00"/>
    <w:family w:val="roman"/>
    <w:pitch w:val="variable"/>
    <w:sig w:usb0="E00006FF" w:usb1="420024FF" w:usb2="02000000" w:usb3="00000000" w:csb0="0000019F" w:csb1="00000000"/>
    <w:embedRegular r:id="rId2" w:fontKey="{A60AC46E-2B91-43AB-B3A2-150B8C552B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B6139"/>
    <w:multiLevelType w:val="multilevel"/>
    <w:tmpl w:val="BD5867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805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C2"/>
    <w:rsid w:val="007F3B72"/>
    <w:rsid w:val="00E614C7"/>
    <w:rsid w:val="00FC6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FA5BD"/>
  <w15:docId w15:val="{9F25F757-699A-479B-AD6D-17EE7412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B7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adHo7MVdQjtB61vsQbrHSaNKw==">CgMxLjAyDmgubG41eGxpcGVpOGNpOAByITF3TW9nRTVGcExwaDI0aE54SlZXcEUyLTRCNTBPcmI2bA==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1267</Words>
  <Characters>7225</Characters>
  <Application>Microsoft Office Word</Application>
  <DocSecurity>0</DocSecurity>
  <Lines>60</Lines>
  <Paragraphs>16</Paragraphs>
  <ScaleCrop>false</ScaleCrop>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HRUDAY</dc:creator>
  <cp:lastModifiedBy>Naga Hruday deepak</cp:lastModifiedBy>
  <cp:revision>2</cp:revision>
  <dcterms:created xsi:type="dcterms:W3CDTF">2026-08-26T09:16:00Z</dcterms:created>
  <dcterms:modified xsi:type="dcterms:W3CDTF">2026-08-26T09:16:00Z</dcterms:modified>
</cp:coreProperties>
</file>