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1D30" w14:textId="77777777" w:rsidR="00F67AD1" w:rsidRDefault="00000000" w:rsidP="00F67AD1">
      <w:r>
        <w:rPr>
          <w:rFonts w:ascii="Arial" w:eastAsia="Arial" w:hAnsi="Arial" w:cs="Arial"/>
        </w:rPr>
        <w:t xml:space="preserve"> </w:t>
      </w:r>
    </w:p>
    <w:tbl>
      <w:tblPr>
        <w:tblStyle w:val="TableGrid0"/>
        <w:tblW w:w="0" w:type="auto"/>
        <w:tblLook w:val="04A0" w:firstRow="1" w:lastRow="0" w:firstColumn="1" w:lastColumn="0" w:noHBand="0" w:noVBand="1"/>
      </w:tblPr>
      <w:tblGrid>
        <w:gridCol w:w="9180"/>
      </w:tblGrid>
      <w:tr w:rsidR="00F67AD1" w14:paraId="052C292D" w14:textId="77777777" w:rsidTr="00897806">
        <w:tc>
          <w:tcPr>
            <w:tcW w:w="9180" w:type="dxa"/>
          </w:tcPr>
          <w:p w14:paraId="70608E6E" w14:textId="77777777" w:rsidR="00F67AD1" w:rsidRDefault="00F67AD1" w:rsidP="00897806">
            <w:pPr>
              <w:rPr>
                <w:sz w:val="32"/>
                <w:szCs w:val="32"/>
              </w:rPr>
            </w:pPr>
            <w:r>
              <w:rPr>
                <w:noProof/>
                <w:sz w:val="32"/>
                <w:szCs w:val="32"/>
              </w:rPr>
              <w:drawing>
                <wp:anchor distT="0" distB="0" distL="114300" distR="114300" simplePos="0" relativeHeight="251659264" behindDoc="0" locked="0" layoutInCell="1" allowOverlap="1" wp14:anchorId="5BD5D87E" wp14:editId="35DF51BC">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14:paraId="4345038D" w14:textId="77777777" w:rsidR="00F67AD1" w:rsidRDefault="00F67AD1" w:rsidP="00897806">
            <w:pPr>
              <w:rPr>
                <w:sz w:val="32"/>
                <w:szCs w:val="32"/>
              </w:rPr>
            </w:pPr>
          </w:p>
          <w:p w14:paraId="49A62026" w14:textId="29EEE44F" w:rsidR="00F67AD1" w:rsidRPr="006759EF" w:rsidRDefault="002D6DED" w:rsidP="00897806">
            <w:pPr>
              <w:rPr>
                <w:sz w:val="32"/>
                <w:szCs w:val="32"/>
              </w:rPr>
            </w:pPr>
            <w:r>
              <w:t>Arden University Berlin Campus</w:t>
            </w:r>
          </w:p>
        </w:tc>
      </w:tr>
      <w:tr w:rsidR="00F67AD1" w14:paraId="0357903B" w14:textId="77777777" w:rsidTr="00897806">
        <w:tc>
          <w:tcPr>
            <w:tcW w:w="9180" w:type="dxa"/>
          </w:tcPr>
          <w:p w14:paraId="0A344EE2" w14:textId="77777777" w:rsidR="00F67AD1" w:rsidRDefault="00F67AD1" w:rsidP="00897806">
            <w:pPr>
              <w:rPr>
                <w:sz w:val="32"/>
                <w:szCs w:val="32"/>
              </w:rPr>
            </w:pPr>
            <w:r>
              <w:rPr>
                <w:noProof/>
                <w:sz w:val="32"/>
                <w:szCs w:val="32"/>
              </w:rPr>
              <w:drawing>
                <wp:anchor distT="0" distB="0" distL="114300" distR="114300" simplePos="0" relativeHeight="251660288" behindDoc="0" locked="0" layoutInCell="1" allowOverlap="1" wp14:anchorId="534F6BB8" wp14:editId="28E44431">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14:paraId="13C2FC09" w14:textId="77777777" w:rsidR="00F67AD1" w:rsidRDefault="00F67AD1" w:rsidP="00897806">
            <w:pPr>
              <w:rPr>
                <w:sz w:val="32"/>
                <w:szCs w:val="32"/>
              </w:rPr>
            </w:pPr>
          </w:p>
          <w:p w14:paraId="3A4BA722" w14:textId="4D9312C3" w:rsidR="00F67AD1" w:rsidRPr="006759EF" w:rsidRDefault="002D6DED" w:rsidP="00897806">
            <w:pPr>
              <w:rPr>
                <w:sz w:val="32"/>
                <w:szCs w:val="32"/>
              </w:rPr>
            </w:pPr>
            <w:r>
              <w:t>MSc Data Science</w:t>
            </w:r>
          </w:p>
        </w:tc>
      </w:tr>
      <w:tr w:rsidR="00F67AD1" w14:paraId="7708CFDD" w14:textId="77777777" w:rsidTr="00897806">
        <w:tc>
          <w:tcPr>
            <w:tcW w:w="9180" w:type="dxa"/>
          </w:tcPr>
          <w:p w14:paraId="5144E8D8" w14:textId="77777777" w:rsidR="00F67AD1" w:rsidRDefault="00F67AD1" w:rsidP="00897806">
            <w:pPr>
              <w:rPr>
                <w:sz w:val="32"/>
                <w:szCs w:val="32"/>
              </w:rPr>
            </w:pPr>
            <w:r>
              <w:rPr>
                <w:noProof/>
                <w:sz w:val="32"/>
                <w:szCs w:val="32"/>
              </w:rPr>
              <w:drawing>
                <wp:anchor distT="0" distB="0" distL="114300" distR="114300" simplePos="0" relativeHeight="251661312" behindDoc="0" locked="0" layoutInCell="1" allowOverlap="1" wp14:anchorId="5818D72D" wp14:editId="4C03CF36">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p>
          <w:p w14:paraId="5BA59643" w14:textId="77777777" w:rsidR="00F67AD1" w:rsidRDefault="00F67AD1" w:rsidP="00897806">
            <w:pPr>
              <w:rPr>
                <w:sz w:val="32"/>
                <w:szCs w:val="32"/>
              </w:rPr>
            </w:pPr>
          </w:p>
          <w:p w14:paraId="7A82627A" w14:textId="2BE649B8" w:rsidR="00F67AD1" w:rsidRPr="006759EF" w:rsidRDefault="002D6DED" w:rsidP="00897806">
            <w:pPr>
              <w:rPr>
                <w:sz w:val="32"/>
                <w:szCs w:val="32"/>
              </w:rPr>
            </w:pPr>
            <w:r>
              <w:rPr>
                <w:sz w:val="32"/>
                <w:szCs w:val="32"/>
              </w:rPr>
              <w:t>COM7022 MACHINE LEARNING</w:t>
            </w:r>
          </w:p>
        </w:tc>
      </w:tr>
      <w:tr w:rsidR="00F67AD1" w14:paraId="014E171C" w14:textId="77777777" w:rsidTr="00897806">
        <w:tc>
          <w:tcPr>
            <w:tcW w:w="9180" w:type="dxa"/>
          </w:tcPr>
          <w:p w14:paraId="281B408E" w14:textId="77777777" w:rsidR="00F67AD1" w:rsidRDefault="00F67AD1" w:rsidP="00897806">
            <w:pPr>
              <w:rPr>
                <w:sz w:val="32"/>
                <w:szCs w:val="32"/>
              </w:rPr>
            </w:pPr>
            <w:r>
              <w:rPr>
                <w:noProof/>
                <w:sz w:val="32"/>
                <w:szCs w:val="32"/>
              </w:rPr>
              <w:drawing>
                <wp:anchor distT="0" distB="0" distL="114300" distR="114300" simplePos="0" relativeHeight="251662336" behindDoc="0" locked="0" layoutInCell="1" allowOverlap="1" wp14:anchorId="493119BE" wp14:editId="7BB560AB">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14:paraId="06975C39" w14:textId="77777777" w:rsidR="002D6DED" w:rsidRDefault="002D6DED" w:rsidP="002D6DED">
            <w:pPr>
              <w:spacing w:after="14" w:line="265" w:lineRule="auto"/>
              <w:ind w:left="-5"/>
            </w:pPr>
            <w:r>
              <w:rPr>
                <w:b/>
                <w:sz w:val="48"/>
              </w:rPr>
              <w:t xml:space="preserve">ScentTech Analytics: Uncovering </w:t>
            </w:r>
          </w:p>
          <w:p w14:paraId="77B9AB9A" w14:textId="77777777" w:rsidR="002D6DED" w:rsidRDefault="002D6DED" w:rsidP="002D6DED">
            <w:pPr>
              <w:spacing w:after="14" w:line="265" w:lineRule="auto"/>
              <w:ind w:left="-5"/>
            </w:pPr>
            <w:r>
              <w:rPr>
                <w:b/>
                <w:sz w:val="48"/>
              </w:rPr>
              <w:t xml:space="preserve">Fragrance Categories through Machine Learning Clustering </w:t>
            </w:r>
          </w:p>
          <w:p w14:paraId="38885763" w14:textId="77777777" w:rsidR="00F67AD1" w:rsidRDefault="00F67AD1" w:rsidP="00897806">
            <w:pPr>
              <w:rPr>
                <w:sz w:val="32"/>
                <w:szCs w:val="32"/>
              </w:rPr>
            </w:pPr>
          </w:p>
          <w:p w14:paraId="618D3599" w14:textId="77777777" w:rsidR="00F67AD1" w:rsidRPr="006759EF" w:rsidRDefault="00F67AD1" w:rsidP="00897806">
            <w:pPr>
              <w:rPr>
                <w:sz w:val="32"/>
                <w:szCs w:val="32"/>
              </w:rPr>
            </w:pPr>
          </w:p>
        </w:tc>
      </w:tr>
      <w:tr w:rsidR="00F67AD1" w14:paraId="0ECAC362" w14:textId="77777777" w:rsidTr="00897806">
        <w:tc>
          <w:tcPr>
            <w:tcW w:w="9180" w:type="dxa"/>
          </w:tcPr>
          <w:p w14:paraId="2BD94F8F" w14:textId="77777777" w:rsidR="00F67AD1" w:rsidRDefault="00F67AD1" w:rsidP="00897806">
            <w:pPr>
              <w:rPr>
                <w:sz w:val="32"/>
                <w:szCs w:val="32"/>
              </w:rPr>
            </w:pPr>
            <w:r>
              <w:rPr>
                <w:noProof/>
                <w:sz w:val="32"/>
                <w:szCs w:val="32"/>
              </w:rPr>
              <w:drawing>
                <wp:anchor distT="0" distB="0" distL="114300" distR="114300" simplePos="0" relativeHeight="251663360" behindDoc="0" locked="0" layoutInCell="1" allowOverlap="1" wp14:anchorId="784A675F" wp14:editId="596C8CE3">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14:paraId="4ACDF83E" w14:textId="77777777" w:rsidR="00F67AD1" w:rsidRDefault="00F67AD1" w:rsidP="00897806">
            <w:pPr>
              <w:rPr>
                <w:sz w:val="32"/>
                <w:szCs w:val="32"/>
              </w:rPr>
            </w:pPr>
          </w:p>
          <w:p w14:paraId="5AB938F4" w14:textId="4C40B6BF" w:rsidR="00F67AD1" w:rsidRPr="006759EF" w:rsidRDefault="002D6DED" w:rsidP="00897806">
            <w:pPr>
              <w:rPr>
                <w:sz w:val="32"/>
                <w:szCs w:val="32"/>
              </w:rPr>
            </w:pPr>
            <w:r>
              <w:rPr>
                <w:sz w:val="32"/>
                <w:szCs w:val="32"/>
              </w:rPr>
              <w:t>24109173</w:t>
            </w:r>
          </w:p>
        </w:tc>
      </w:tr>
      <w:tr w:rsidR="00F67AD1" w14:paraId="2C86AA8C" w14:textId="77777777" w:rsidTr="00897806">
        <w:tc>
          <w:tcPr>
            <w:tcW w:w="9180" w:type="dxa"/>
          </w:tcPr>
          <w:p w14:paraId="13B638CE" w14:textId="77777777" w:rsidR="00F67AD1" w:rsidRDefault="00F67AD1" w:rsidP="00897806">
            <w:pPr>
              <w:rPr>
                <w:sz w:val="32"/>
                <w:szCs w:val="32"/>
              </w:rPr>
            </w:pPr>
            <w:r>
              <w:rPr>
                <w:noProof/>
                <w:sz w:val="32"/>
                <w:szCs w:val="32"/>
              </w:rPr>
              <w:drawing>
                <wp:anchor distT="0" distB="0" distL="114300" distR="114300" simplePos="0" relativeHeight="251664384" behindDoc="0" locked="0" layoutInCell="1" allowOverlap="1" wp14:anchorId="3465D787" wp14:editId="420A2192">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14:paraId="50AE0523" w14:textId="79767F33" w:rsidR="00F67AD1" w:rsidRDefault="002D6DED" w:rsidP="00897806">
            <w:pPr>
              <w:rPr>
                <w:sz w:val="32"/>
                <w:szCs w:val="32"/>
              </w:rPr>
            </w:pPr>
            <w:hyperlink r:id="rId13" w:history="1">
              <w:r>
                <w:rPr>
                  <w:rStyle w:val="instancename"/>
                  <w:rFonts w:ascii="Verdana" w:hAnsi="Verdana"/>
                  <w:color w:val="439B8C"/>
                  <w:sz w:val="21"/>
                  <w:szCs w:val="21"/>
                </w:rPr>
                <w:t>Muhammad Saqib</w:t>
              </w:r>
            </w:hyperlink>
          </w:p>
          <w:p w14:paraId="3F07E270" w14:textId="77777777" w:rsidR="00F67AD1" w:rsidRPr="006759EF" w:rsidRDefault="00F67AD1" w:rsidP="00897806">
            <w:pPr>
              <w:rPr>
                <w:sz w:val="32"/>
                <w:szCs w:val="32"/>
              </w:rPr>
            </w:pPr>
          </w:p>
        </w:tc>
      </w:tr>
      <w:tr w:rsidR="00F67AD1" w14:paraId="136EE871" w14:textId="77777777" w:rsidTr="00897806">
        <w:tc>
          <w:tcPr>
            <w:tcW w:w="9180" w:type="dxa"/>
          </w:tcPr>
          <w:p w14:paraId="454977C1" w14:textId="77777777" w:rsidR="00F67AD1" w:rsidRDefault="00F67AD1" w:rsidP="00897806">
            <w:pPr>
              <w:rPr>
                <w:sz w:val="32"/>
                <w:szCs w:val="32"/>
              </w:rPr>
            </w:pPr>
            <w:r>
              <w:rPr>
                <w:noProof/>
                <w:sz w:val="32"/>
                <w:szCs w:val="32"/>
              </w:rPr>
              <w:drawing>
                <wp:anchor distT="0" distB="0" distL="114300" distR="114300" simplePos="0" relativeHeight="251665408" behindDoc="0" locked="0" layoutInCell="1" allowOverlap="1" wp14:anchorId="19B6BB7A" wp14:editId="1242FE35">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4">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14:paraId="2E83F81D" w14:textId="77777777" w:rsidR="00F67AD1" w:rsidRDefault="00F67AD1" w:rsidP="00897806">
            <w:pPr>
              <w:rPr>
                <w:sz w:val="32"/>
                <w:szCs w:val="32"/>
              </w:rPr>
            </w:pPr>
          </w:p>
          <w:p w14:paraId="17D23193" w14:textId="4F3CEDFC" w:rsidR="00F67AD1" w:rsidRPr="006759EF" w:rsidRDefault="00B1604F" w:rsidP="00897806">
            <w:pPr>
              <w:rPr>
                <w:sz w:val="18"/>
                <w:szCs w:val="18"/>
              </w:rPr>
            </w:pPr>
            <w:r>
              <w:rPr>
                <w:sz w:val="18"/>
                <w:szCs w:val="18"/>
              </w:rPr>
              <w:t>327</w:t>
            </w:r>
            <w:r w:rsidR="00A14AEE">
              <w:rPr>
                <w:sz w:val="18"/>
                <w:szCs w:val="18"/>
              </w:rPr>
              <w:t>4</w:t>
            </w:r>
          </w:p>
          <w:p w14:paraId="75C4A15A" w14:textId="58EB29C6" w:rsidR="00F67AD1" w:rsidRPr="006759EF" w:rsidRDefault="00F67AD1" w:rsidP="00897806">
            <w:pPr>
              <w:rPr>
                <w:sz w:val="32"/>
                <w:szCs w:val="32"/>
              </w:rPr>
            </w:pPr>
          </w:p>
        </w:tc>
      </w:tr>
    </w:tbl>
    <w:p w14:paraId="20D7FC5D" w14:textId="77777777" w:rsidR="00F67AD1" w:rsidRDefault="00F67AD1" w:rsidP="00F67AD1"/>
    <w:p w14:paraId="18F92FF0" w14:textId="77777777" w:rsidR="00F67AD1" w:rsidRDefault="00F67AD1" w:rsidP="00F67AD1"/>
    <w:p w14:paraId="4AEEF82F" w14:textId="2AB0CDD9" w:rsidR="003E0310" w:rsidRDefault="003E0310">
      <w:pPr>
        <w:spacing w:after="276" w:line="259" w:lineRule="auto"/>
        <w:ind w:left="0" w:firstLine="0"/>
      </w:pPr>
    </w:p>
    <w:p w14:paraId="5F1729B6" w14:textId="77777777" w:rsidR="00F67AD1" w:rsidRDefault="00F67AD1">
      <w:pPr>
        <w:spacing w:after="276" w:line="259" w:lineRule="auto"/>
        <w:ind w:left="0" w:firstLine="0"/>
      </w:pPr>
    </w:p>
    <w:p w14:paraId="4ABE2F8A" w14:textId="77777777" w:rsidR="00F67AD1" w:rsidRDefault="00F67AD1">
      <w:pPr>
        <w:spacing w:after="276" w:line="259" w:lineRule="auto"/>
        <w:ind w:left="0" w:firstLine="0"/>
      </w:pPr>
    </w:p>
    <w:p w14:paraId="1C4D1327" w14:textId="77777777" w:rsidR="00F67AD1" w:rsidRDefault="00F67AD1">
      <w:pPr>
        <w:spacing w:after="276" w:line="259" w:lineRule="auto"/>
        <w:ind w:left="0" w:firstLine="0"/>
      </w:pPr>
    </w:p>
    <w:p w14:paraId="4CB40DB2" w14:textId="77777777" w:rsidR="003E0310" w:rsidRDefault="00000000">
      <w:pPr>
        <w:spacing w:after="14" w:line="265" w:lineRule="auto"/>
        <w:ind w:left="-5"/>
      </w:pPr>
      <w:r>
        <w:rPr>
          <w:b/>
          <w:sz w:val="48"/>
        </w:rPr>
        <w:t xml:space="preserve">ScentTech Analytics: Uncovering </w:t>
      </w:r>
    </w:p>
    <w:p w14:paraId="327E51B6" w14:textId="77777777" w:rsidR="003E0310" w:rsidRDefault="00000000">
      <w:pPr>
        <w:spacing w:after="14" w:line="265" w:lineRule="auto"/>
        <w:ind w:left="-5"/>
      </w:pPr>
      <w:r>
        <w:rPr>
          <w:b/>
          <w:sz w:val="48"/>
        </w:rPr>
        <w:t xml:space="preserve">Fragrance Categories through Machine Learning Clustering </w:t>
      </w:r>
    </w:p>
    <w:p w14:paraId="33118A1C" w14:textId="77777777" w:rsidR="003E0310" w:rsidRDefault="00000000">
      <w:pPr>
        <w:spacing w:after="10" w:line="259" w:lineRule="auto"/>
        <w:ind w:left="0" w:firstLine="0"/>
      </w:pPr>
      <w:r>
        <w:t xml:space="preserve"> </w:t>
      </w:r>
    </w:p>
    <w:p w14:paraId="42EC2997" w14:textId="77777777" w:rsidR="003E0310" w:rsidRDefault="00000000">
      <w:pPr>
        <w:spacing w:after="144" w:line="259" w:lineRule="auto"/>
        <w:ind w:left="0" w:firstLine="0"/>
      </w:pPr>
      <w:r>
        <w:t xml:space="preserve"> </w:t>
      </w:r>
    </w:p>
    <w:p w14:paraId="79046264" w14:textId="77777777" w:rsidR="003E0310" w:rsidRDefault="00000000">
      <w:pPr>
        <w:pStyle w:val="Heading1"/>
        <w:ind w:left="-5"/>
      </w:pPr>
      <w:r>
        <w:t xml:space="preserve">I. Project Initiation: Data Loading and Exploratory Analysis </w:t>
      </w:r>
    </w:p>
    <w:p w14:paraId="383F7CAE" w14:textId="77777777" w:rsidR="003E0310" w:rsidRDefault="00000000">
      <w:pPr>
        <w:spacing w:after="10" w:line="259" w:lineRule="auto"/>
        <w:ind w:left="0" w:firstLine="0"/>
      </w:pPr>
      <w:r>
        <w:t xml:space="preserve"> </w:t>
      </w:r>
    </w:p>
    <w:p w14:paraId="769EFDB1" w14:textId="1BB998A2" w:rsidR="003E0310" w:rsidRDefault="00FF44CB">
      <w:pPr>
        <w:ind w:left="-5" w:right="109"/>
      </w:pPr>
      <w:r>
        <w:t xml:space="preserve">In this initial phase we load the fragrance dataset, and performs the necessary data cleaning and inspection. By this we can ensure that  the data is prepared for the complex feature engineering required for clustering. </w:t>
      </w:r>
    </w:p>
    <w:p w14:paraId="4C777160" w14:textId="77777777" w:rsidR="003E0310" w:rsidRDefault="00000000">
      <w:pPr>
        <w:spacing w:after="68" w:line="259" w:lineRule="auto"/>
        <w:ind w:left="0" w:firstLine="0"/>
      </w:pPr>
      <w:r>
        <w:t xml:space="preserve"> </w:t>
      </w:r>
    </w:p>
    <w:p w14:paraId="1D45564E" w14:textId="77777777" w:rsidR="003E0310" w:rsidRDefault="00000000">
      <w:pPr>
        <w:pStyle w:val="Heading2"/>
        <w:ind w:left="-5"/>
      </w:pPr>
      <w:r>
        <w:t xml:space="preserve">A. Library Imports and Environment Setup </w:t>
      </w:r>
    </w:p>
    <w:p w14:paraId="080CAD6E" w14:textId="77777777" w:rsidR="003E0310" w:rsidRDefault="00000000">
      <w:pPr>
        <w:spacing w:after="10" w:line="259" w:lineRule="auto"/>
        <w:ind w:left="0" w:firstLine="0"/>
      </w:pPr>
      <w:r>
        <w:t xml:space="preserve"> </w:t>
      </w:r>
    </w:p>
    <w:p w14:paraId="69660630" w14:textId="77777777" w:rsidR="003E0310" w:rsidRDefault="00000000">
      <w:pPr>
        <w:ind w:left="-5" w:right="109"/>
      </w:pPr>
      <w:r>
        <w:t xml:space="preserve">Before analysis can begin, the core Python libraries for data manipulation, numerical computation, visualization, and machine learning are imported. </w:t>
      </w:r>
    </w:p>
    <w:p w14:paraId="0A08463E" w14:textId="77777777" w:rsidR="003E0310" w:rsidRDefault="00000000">
      <w:pPr>
        <w:spacing w:after="10" w:line="259" w:lineRule="auto"/>
        <w:ind w:left="0" w:firstLine="0"/>
      </w:pPr>
      <w:r>
        <w:t xml:space="preserve"> </w:t>
      </w:r>
    </w:p>
    <w:p w14:paraId="1E54729C" w14:textId="34DA6BB4" w:rsidR="003E0310" w:rsidRDefault="003E0310">
      <w:pPr>
        <w:spacing w:after="10" w:line="259" w:lineRule="auto"/>
        <w:ind w:left="0" w:firstLine="0"/>
      </w:pPr>
    </w:p>
    <w:p w14:paraId="28BD9EE5" w14:textId="77777777" w:rsidR="003E0310" w:rsidRDefault="00000000">
      <w:pPr>
        <w:spacing w:after="68" w:line="259" w:lineRule="auto"/>
        <w:ind w:left="0" w:firstLine="0"/>
      </w:pPr>
      <w:r>
        <w:t xml:space="preserve"> </w:t>
      </w:r>
    </w:p>
    <w:p w14:paraId="0D8570F7" w14:textId="77777777" w:rsidR="003E0310" w:rsidRDefault="00000000">
      <w:pPr>
        <w:pStyle w:val="Heading2"/>
        <w:ind w:left="-5"/>
      </w:pPr>
      <w:r>
        <w:t xml:space="preserve">B. Data Loading and Initial Inspection </w:t>
      </w:r>
    </w:p>
    <w:p w14:paraId="534B68EE" w14:textId="77777777" w:rsidR="003E0310" w:rsidRDefault="00000000">
      <w:pPr>
        <w:spacing w:after="10" w:line="259" w:lineRule="auto"/>
        <w:ind w:left="0" w:firstLine="0"/>
      </w:pPr>
      <w:r>
        <w:t xml:space="preserve"> </w:t>
      </w:r>
    </w:p>
    <w:p w14:paraId="0F054AF4" w14:textId="4D7A2490" w:rsidR="003E0310" w:rsidRDefault="00000000">
      <w:pPr>
        <w:ind w:left="-5" w:right="109"/>
      </w:pPr>
      <w:r>
        <w:t>The user query specifies Fragrance Dataset 4037.csv. A review of publicly available fragrance datasets indicates this specific file name is not standard. However, several datasets match the project's requirements, specifically those containing perfume names, brands, and structured scent notes (top, middle, base).</w:t>
      </w:r>
    </w:p>
    <w:p w14:paraId="37D1DC4D" w14:textId="057239E6" w:rsidR="003E0310" w:rsidRDefault="00000000" w:rsidP="00B1604F">
      <w:pPr>
        <w:ind w:left="-5" w:right="109"/>
      </w:pPr>
      <w:r>
        <w:t xml:space="preserve">For this analysis, a proxy dataset named perfume_data_combined.csv is used, as it is explicitly structured for this type of content-based analysis. </w:t>
      </w:r>
    </w:p>
    <w:p w14:paraId="4F2531B9" w14:textId="3E1ED15C" w:rsidR="003E0310" w:rsidRDefault="003E0310">
      <w:pPr>
        <w:spacing w:after="41" w:line="259" w:lineRule="auto"/>
        <w:ind w:left="0" w:firstLine="0"/>
      </w:pPr>
    </w:p>
    <w:p w14:paraId="60F163F1" w14:textId="77777777" w:rsidR="003E0310" w:rsidRDefault="00000000">
      <w:pPr>
        <w:spacing w:after="0" w:line="269" w:lineRule="auto"/>
        <w:ind w:left="0" w:firstLine="30"/>
      </w:pPr>
      <w:r>
        <w:rPr>
          <w:noProof/>
        </w:rPr>
        <w:drawing>
          <wp:inline distT="0" distB="0" distL="0" distR="0" wp14:anchorId="60475601" wp14:editId="2BBB5CED">
            <wp:extent cx="5943600" cy="3686175"/>
            <wp:effectExtent l="0" t="0" r="0" b="0"/>
            <wp:docPr id="1783" name="Picture 1783"/>
            <wp:cNvGraphicFramePr/>
            <a:graphic xmlns:a="http://schemas.openxmlformats.org/drawingml/2006/main">
              <a:graphicData uri="http://schemas.openxmlformats.org/drawingml/2006/picture">
                <pic:pic xmlns:pic="http://schemas.openxmlformats.org/drawingml/2006/picture">
                  <pic:nvPicPr>
                    <pic:cNvPr id="1783" name="Picture 1783"/>
                    <pic:cNvPicPr/>
                  </pic:nvPicPr>
                  <pic:blipFill>
                    <a:blip r:embed="rId15"/>
                    <a:stretch>
                      <a:fillRect/>
                    </a:stretch>
                  </pic:blipFill>
                  <pic:spPr>
                    <a:xfrm>
                      <a:off x="0" y="0"/>
                      <a:ext cx="5943600" cy="3686175"/>
                    </a:xfrm>
                    <a:prstGeom prst="rect">
                      <a:avLst/>
                    </a:prstGeom>
                  </pic:spPr>
                </pic:pic>
              </a:graphicData>
            </a:graphic>
          </wp:inline>
        </w:drawing>
      </w:r>
      <w:r>
        <w:t xml:space="preserve">  </w:t>
      </w:r>
    </w:p>
    <w:p w14:paraId="279405B2" w14:textId="77777777" w:rsidR="003E0310" w:rsidRDefault="00000000">
      <w:pPr>
        <w:spacing w:after="69" w:line="259" w:lineRule="auto"/>
        <w:ind w:left="0" w:firstLine="0"/>
        <w:jc w:val="right"/>
      </w:pPr>
      <w:r>
        <w:rPr>
          <w:noProof/>
        </w:rPr>
        <w:lastRenderedPageBreak/>
        <w:drawing>
          <wp:inline distT="0" distB="0" distL="0" distR="0" wp14:anchorId="4DE8AD8A" wp14:editId="72565EDF">
            <wp:extent cx="5943600" cy="6010275"/>
            <wp:effectExtent l="0" t="0" r="0" b="0"/>
            <wp:docPr id="1991" name="Picture 1991"/>
            <wp:cNvGraphicFramePr/>
            <a:graphic xmlns:a="http://schemas.openxmlformats.org/drawingml/2006/main">
              <a:graphicData uri="http://schemas.openxmlformats.org/drawingml/2006/picture">
                <pic:pic xmlns:pic="http://schemas.openxmlformats.org/drawingml/2006/picture">
                  <pic:nvPicPr>
                    <pic:cNvPr id="1991" name="Picture 1991"/>
                    <pic:cNvPicPr/>
                  </pic:nvPicPr>
                  <pic:blipFill>
                    <a:blip r:embed="rId16"/>
                    <a:stretch>
                      <a:fillRect/>
                    </a:stretch>
                  </pic:blipFill>
                  <pic:spPr>
                    <a:xfrm>
                      <a:off x="0" y="0"/>
                      <a:ext cx="5943600" cy="6010275"/>
                    </a:xfrm>
                    <a:prstGeom prst="rect">
                      <a:avLst/>
                    </a:prstGeom>
                  </pic:spPr>
                </pic:pic>
              </a:graphicData>
            </a:graphic>
          </wp:inline>
        </w:drawing>
      </w:r>
      <w:r>
        <w:t xml:space="preserve"> </w:t>
      </w:r>
    </w:p>
    <w:p w14:paraId="74AB3BC7" w14:textId="77777777" w:rsidR="003E0310" w:rsidRDefault="00000000">
      <w:pPr>
        <w:pStyle w:val="Heading2"/>
        <w:ind w:left="-5"/>
      </w:pPr>
      <w:r>
        <w:t xml:space="preserve">C. Data Cleaning and Preparation </w:t>
      </w:r>
    </w:p>
    <w:p w14:paraId="68213162" w14:textId="77777777" w:rsidR="003E0310" w:rsidRDefault="00000000">
      <w:pPr>
        <w:spacing w:after="10" w:line="259" w:lineRule="auto"/>
        <w:ind w:left="0" w:firstLine="0"/>
      </w:pPr>
      <w:r>
        <w:t xml:space="preserve"> </w:t>
      </w:r>
    </w:p>
    <w:p w14:paraId="60E9CE18" w14:textId="33826A36" w:rsidR="003E0310" w:rsidRDefault="000D3A73" w:rsidP="000D3A73">
      <w:pPr>
        <w:spacing w:after="31"/>
        <w:ind w:left="-5" w:right="109"/>
      </w:pPr>
      <w:r>
        <w:t xml:space="preserve">After the initial inspection we can see that the note columns (Top Notes, Middle Notes, Base Notes) have  a significant number of null values. </w:t>
      </w:r>
      <w:r w:rsidRPr="000D3A73">
        <w:t>The whole point of this project is to group perfumes by their scent, so if we don't have any notes for a perfume, that row is basically useless to us</w:t>
      </w:r>
      <w:r>
        <w:t>.</w:t>
      </w:r>
      <w:r>
        <w:rPr>
          <w:vertAlign w:val="superscript"/>
        </w:rPr>
        <w:t xml:space="preserve"> </w:t>
      </w:r>
      <w:r>
        <w:t xml:space="preserve">Therefore, the cleaning process involves: </w:t>
      </w:r>
    </w:p>
    <w:p w14:paraId="04945F7D" w14:textId="2E902B4E" w:rsidR="003E0310" w:rsidRDefault="003D517B">
      <w:pPr>
        <w:numPr>
          <w:ilvl w:val="0"/>
          <w:numId w:val="1"/>
        </w:numPr>
        <w:ind w:right="109" w:hanging="360"/>
      </w:pPr>
      <w:r w:rsidRPr="003D517B">
        <w:t>find all those empty 'note' cells and fill them with an empty string so the data type is consistent.</w:t>
      </w:r>
      <w:r>
        <w:t xml:space="preserve">. </w:t>
      </w:r>
    </w:p>
    <w:p w14:paraId="25AEAAB2" w14:textId="77777777" w:rsidR="003E0310" w:rsidRDefault="00000000">
      <w:pPr>
        <w:numPr>
          <w:ilvl w:val="0"/>
          <w:numId w:val="1"/>
        </w:numPr>
        <w:ind w:right="109" w:hanging="360"/>
      </w:pPr>
      <w:r>
        <w:t xml:space="preserve">Creating a "total notes" column to check for emptiness. </w:t>
      </w:r>
    </w:p>
    <w:p w14:paraId="38D73C71" w14:textId="77777777" w:rsidR="003E0310" w:rsidRDefault="00000000">
      <w:pPr>
        <w:numPr>
          <w:ilvl w:val="0"/>
          <w:numId w:val="1"/>
        </w:numPr>
        <w:ind w:right="109" w:hanging="360"/>
      </w:pPr>
      <w:r>
        <w:lastRenderedPageBreak/>
        <w:t xml:space="preserve">Dropping any rows where this combined "total notes" column is empty, as they are un-clusterable. </w:t>
      </w:r>
    </w:p>
    <w:p w14:paraId="2A5A1EC4" w14:textId="57E56FD1" w:rsidR="003E0310" w:rsidRDefault="00000000" w:rsidP="000D3A73">
      <w:pPr>
        <w:spacing w:after="10" w:line="259" w:lineRule="auto"/>
        <w:ind w:left="0" w:firstLine="0"/>
      </w:pPr>
      <w:r>
        <w:t xml:space="preserve"> </w:t>
      </w:r>
    </w:p>
    <w:p w14:paraId="5E5AFD79" w14:textId="77777777" w:rsidR="003E0310" w:rsidRDefault="00000000">
      <w:pPr>
        <w:spacing w:after="10" w:line="259" w:lineRule="auto"/>
        <w:ind w:left="0" w:firstLine="0"/>
      </w:pPr>
      <w:r>
        <w:t xml:space="preserve"> </w:t>
      </w:r>
    </w:p>
    <w:p w14:paraId="63BAF49B" w14:textId="77777777" w:rsidR="003E0310" w:rsidRDefault="00000000">
      <w:pPr>
        <w:spacing w:after="10" w:line="259" w:lineRule="auto"/>
        <w:ind w:left="0" w:firstLine="0"/>
      </w:pPr>
      <w:r>
        <w:t xml:space="preserve"> </w:t>
      </w:r>
    </w:p>
    <w:p w14:paraId="575ADFC5" w14:textId="10CB6B7E" w:rsidR="003E0310" w:rsidRDefault="003E0310">
      <w:pPr>
        <w:spacing w:after="10" w:line="259" w:lineRule="auto"/>
        <w:ind w:left="0" w:firstLine="0"/>
      </w:pPr>
    </w:p>
    <w:p w14:paraId="544774C3" w14:textId="77777777" w:rsidR="003E0310" w:rsidRDefault="00000000">
      <w:pPr>
        <w:spacing w:after="144" w:line="259" w:lineRule="auto"/>
        <w:ind w:left="0" w:firstLine="0"/>
      </w:pPr>
      <w:r>
        <w:t xml:space="preserve"> </w:t>
      </w:r>
    </w:p>
    <w:p w14:paraId="545741C4" w14:textId="77777777" w:rsidR="003E0310" w:rsidRDefault="00000000">
      <w:pPr>
        <w:pStyle w:val="Heading1"/>
        <w:ind w:left="-5"/>
      </w:pPr>
      <w:r>
        <w:t xml:space="preserve">II. Feature Engineering: Transforming Scent into High-Dimensional Vectors </w:t>
      </w:r>
    </w:p>
    <w:p w14:paraId="40219B02" w14:textId="221F90B5" w:rsidR="003E0310" w:rsidRDefault="00000000" w:rsidP="003D517B">
      <w:pPr>
        <w:spacing w:after="10" w:line="259" w:lineRule="auto"/>
        <w:ind w:left="0" w:firstLine="0"/>
      </w:pPr>
      <w:r>
        <w:t xml:space="preserve"> </w:t>
      </w:r>
      <w:r w:rsidR="003D517B" w:rsidRPr="003D517B">
        <w:t>We need to turn the scent words into numbers so the computer can understand them</w:t>
      </w:r>
      <w:r>
        <w:t xml:space="preserve"> </w:t>
      </w:r>
    </w:p>
    <w:p w14:paraId="6F49E2CD" w14:textId="77777777" w:rsidR="003D517B" w:rsidRDefault="003D517B" w:rsidP="003D517B">
      <w:pPr>
        <w:spacing w:after="10" w:line="259" w:lineRule="auto"/>
        <w:ind w:left="0" w:firstLine="0"/>
      </w:pPr>
    </w:p>
    <w:p w14:paraId="6444775D" w14:textId="77777777" w:rsidR="003E0310" w:rsidRDefault="00000000">
      <w:pPr>
        <w:pStyle w:val="Heading2"/>
        <w:ind w:left="-5"/>
      </w:pPr>
      <w:r>
        <w:t xml:space="preserve">A. Creating the Scent Document </w:t>
      </w:r>
    </w:p>
    <w:p w14:paraId="31A40A3F" w14:textId="77777777" w:rsidR="003E0310" w:rsidRDefault="00000000">
      <w:pPr>
        <w:spacing w:after="10" w:line="259" w:lineRule="auto"/>
        <w:ind w:left="0" w:firstLine="0"/>
      </w:pPr>
      <w:r>
        <w:t xml:space="preserve"> </w:t>
      </w:r>
    </w:p>
    <w:p w14:paraId="7D29D618" w14:textId="63231542" w:rsidR="003E0310" w:rsidRDefault="00000000">
      <w:pPr>
        <w:ind w:left="-5" w:right="109"/>
      </w:pPr>
      <w:r>
        <w:t>A perfume's identity is not just its top note, but its</w:t>
      </w:r>
      <w:r w:rsidR="003D517B">
        <w:t xml:space="preserve"> starts </w:t>
      </w:r>
      <w:r>
        <w:t>from the initial burst (top), through the heart, to the lasting dry-down (base). To capture this holistic profile, the individual note columns are concatenated into a single "document" for each perfume. This approach, which groups all notes into a single category, is a standard methodology for this type of text-based analysis.</w:t>
      </w:r>
    </w:p>
    <w:p w14:paraId="4907544C" w14:textId="77777777" w:rsidR="003E0310" w:rsidRDefault="00000000">
      <w:pPr>
        <w:spacing w:after="216" w:line="259" w:lineRule="auto"/>
        <w:ind w:left="0" w:firstLine="0"/>
      </w:pPr>
      <w:r>
        <w:rPr>
          <w:sz w:val="14"/>
        </w:rPr>
        <w:t xml:space="preserve"> </w:t>
      </w:r>
    </w:p>
    <w:p w14:paraId="7B139E11" w14:textId="5BD8D626" w:rsidR="003E0310" w:rsidRDefault="003E0310">
      <w:pPr>
        <w:spacing w:after="10" w:line="259" w:lineRule="auto"/>
        <w:ind w:left="0" w:firstLine="0"/>
      </w:pPr>
    </w:p>
    <w:p w14:paraId="3AA3DAC7" w14:textId="77777777" w:rsidR="003E0310" w:rsidRDefault="00000000">
      <w:pPr>
        <w:spacing w:after="68" w:line="259" w:lineRule="auto"/>
        <w:ind w:left="0" w:firstLine="0"/>
      </w:pPr>
      <w:r>
        <w:t xml:space="preserve"> </w:t>
      </w:r>
    </w:p>
    <w:p w14:paraId="3B0CCDA6" w14:textId="77777777" w:rsidR="003E0310" w:rsidRDefault="00000000">
      <w:pPr>
        <w:pStyle w:val="Heading2"/>
        <w:ind w:left="-5"/>
      </w:pPr>
      <w:r>
        <w:t xml:space="preserve">B. Vectorization using TF-IDF </w:t>
      </w:r>
    </w:p>
    <w:p w14:paraId="753A2C79" w14:textId="77777777" w:rsidR="003E0310" w:rsidRDefault="00000000">
      <w:pPr>
        <w:spacing w:after="10" w:line="259" w:lineRule="auto"/>
        <w:ind w:left="0" w:firstLine="0"/>
      </w:pPr>
      <w:r>
        <w:t xml:space="preserve"> </w:t>
      </w:r>
    </w:p>
    <w:p w14:paraId="53C90F9F" w14:textId="77777777" w:rsidR="003E0310" w:rsidRDefault="00000000">
      <w:pPr>
        <w:spacing w:after="31"/>
        <w:ind w:left="-5" w:right="109"/>
      </w:pPr>
      <w:r>
        <w:t xml:space="preserve">With our text corpus prepared, we use the TfidfVectorizer (Term Frequency-Inverse Document </w:t>
      </w:r>
    </w:p>
    <w:p w14:paraId="636935BB" w14:textId="6A75F9BE" w:rsidR="003E0310" w:rsidRDefault="00000000">
      <w:pPr>
        <w:spacing w:after="60"/>
        <w:ind w:left="-5" w:right="109"/>
      </w:pPr>
      <w:r>
        <w:t>Frequency) to convert each scent_document into a numerical vector.</w:t>
      </w:r>
    </w:p>
    <w:p w14:paraId="563F2125" w14:textId="2717E3F0" w:rsidR="003E0310" w:rsidRDefault="00000000">
      <w:pPr>
        <w:ind w:left="-5" w:right="109"/>
      </w:pPr>
      <w:r>
        <w:t xml:space="preserve">This method is superior to a simple CountVectorizer (which just counts word occurrences).If we only counted, common notes like "musk" or "rose" would dominate all perfumes, "shadow[ing] the frequencies of rarer yet more interesting terms". TF-IDF solves this. It boosts the importance of notes that are frequent in </w:t>
      </w:r>
      <w:r>
        <w:rPr>
          <w:i/>
        </w:rPr>
        <w:t>one</w:t>
      </w:r>
      <w:r>
        <w:t xml:space="preserve"> perfume but </w:t>
      </w:r>
      <w:r>
        <w:rPr>
          <w:i/>
        </w:rPr>
        <w:t>rare</w:t>
      </w:r>
      <w:r>
        <w:t xml:space="preserve"> across all others. This ensures our clusters are defined by </w:t>
      </w:r>
      <w:r>
        <w:rPr>
          <w:i/>
        </w:rPr>
        <w:t>distinctive, characteristic</w:t>
      </w:r>
      <w:r>
        <w:t xml:space="preserve"> scent combinations, which is essential for uncovering niche categories. </w:t>
      </w:r>
    </w:p>
    <w:p w14:paraId="4EE77CF4" w14:textId="77777777" w:rsidR="003E0310" w:rsidRDefault="00000000">
      <w:pPr>
        <w:spacing w:after="10" w:line="259" w:lineRule="auto"/>
        <w:ind w:left="0" w:firstLine="0"/>
      </w:pPr>
      <w:r>
        <w:t xml:space="preserve"> </w:t>
      </w:r>
    </w:p>
    <w:p w14:paraId="3336607B" w14:textId="2802235C" w:rsidR="003E0310" w:rsidRDefault="003E0310">
      <w:pPr>
        <w:spacing w:after="10" w:line="259" w:lineRule="auto"/>
        <w:ind w:left="0" w:firstLine="0"/>
      </w:pPr>
    </w:p>
    <w:p w14:paraId="482029DF" w14:textId="77777777" w:rsidR="003E0310" w:rsidRDefault="00000000">
      <w:pPr>
        <w:spacing w:after="68" w:line="259" w:lineRule="auto"/>
        <w:ind w:left="0" w:firstLine="0"/>
      </w:pPr>
      <w:r>
        <w:t xml:space="preserve"> </w:t>
      </w:r>
    </w:p>
    <w:p w14:paraId="14F32C07" w14:textId="77777777" w:rsidR="003E0310" w:rsidRDefault="00000000">
      <w:pPr>
        <w:pStyle w:val="Heading2"/>
        <w:ind w:left="-5"/>
      </w:pPr>
      <w:r>
        <w:t xml:space="preserve">C. Feature Scaling </w:t>
      </w:r>
    </w:p>
    <w:p w14:paraId="4FECBE1E" w14:textId="77777777" w:rsidR="003E0310" w:rsidRDefault="00000000">
      <w:pPr>
        <w:spacing w:after="10" w:line="259" w:lineRule="auto"/>
        <w:ind w:left="0" w:firstLine="0"/>
      </w:pPr>
      <w:r>
        <w:t xml:space="preserve"> </w:t>
      </w:r>
    </w:p>
    <w:p w14:paraId="484659DE" w14:textId="77777777" w:rsidR="003E0310" w:rsidRDefault="00000000">
      <w:pPr>
        <w:ind w:left="-5" w:right="109"/>
      </w:pPr>
      <w:r>
        <w:t xml:space="preserve">The K-Means and PCA algorithms, which will be used next, are distance-based. As </w:t>
      </w:r>
    </w:p>
    <w:p w14:paraId="4DF272BD" w14:textId="1305CD1F" w:rsidR="003E0310" w:rsidRDefault="00000000">
      <w:pPr>
        <w:spacing w:after="32"/>
        <w:ind w:left="-5" w:right="109"/>
      </w:pPr>
      <w:r>
        <w:lastRenderedPageBreak/>
        <w:t>StandardScaler documentation notes, many machine learning estimators "might behave badly if the individual features do not more or less look like standard normally distributed data".If one feature (note) has a variance that is "orders of magnitude larger than others, it might dominate the objective function".</w:t>
      </w:r>
      <w:r>
        <w:rPr>
          <w:vertAlign w:val="superscript"/>
        </w:rPr>
        <w:t xml:space="preserve"> </w:t>
      </w:r>
    </w:p>
    <w:p w14:paraId="69289560" w14:textId="77777777" w:rsidR="003E0310" w:rsidRDefault="00000000">
      <w:pPr>
        <w:ind w:left="-5" w:right="109"/>
      </w:pPr>
      <w:r>
        <w:t xml:space="preserve">To prevent this, we scale our TF-IDF matrix. StandardScaler transforms the data so that each feature (note) has a mean of 0 and a standard deviation of 1, ensuring every note contributes equally to the distance calculations. </w:t>
      </w:r>
    </w:p>
    <w:p w14:paraId="54F7601C" w14:textId="77777777" w:rsidR="003E0310" w:rsidRDefault="00000000">
      <w:pPr>
        <w:spacing w:after="10" w:line="259" w:lineRule="auto"/>
        <w:ind w:left="0" w:firstLine="0"/>
      </w:pPr>
      <w:r>
        <w:t xml:space="preserve"> </w:t>
      </w:r>
    </w:p>
    <w:p w14:paraId="21DF0805" w14:textId="77777777" w:rsidR="003E0310" w:rsidRDefault="00000000">
      <w:pPr>
        <w:spacing w:after="11" w:line="259" w:lineRule="auto"/>
        <w:ind w:left="0" w:firstLine="0"/>
        <w:jc w:val="right"/>
      </w:pPr>
      <w:r>
        <w:rPr>
          <w:noProof/>
        </w:rPr>
        <w:drawing>
          <wp:inline distT="0" distB="0" distL="0" distR="0" wp14:anchorId="768285BF" wp14:editId="0851F071">
            <wp:extent cx="5943600" cy="942975"/>
            <wp:effectExtent l="0" t="0" r="0" b="0"/>
            <wp:docPr id="3901" name="Picture 3901"/>
            <wp:cNvGraphicFramePr/>
            <a:graphic xmlns:a="http://schemas.openxmlformats.org/drawingml/2006/main">
              <a:graphicData uri="http://schemas.openxmlformats.org/drawingml/2006/picture">
                <pic:pic xmlns:pic="http://schemas.openxmlformats.org/drawingml/2006/picture">
                  <pic:nvPicPr>
                    <pic:cNvPr id="3901" name="Picture 3901"/>
                    <pic:cNvPicPr/>
                  </pic:nvPicPr>
                  <pic:blipFill>
                    <a:blip r:embed="rId17"/>
                    <a:stretch>
                      <a:fillRect/>
                    </a:stretch>
                  </pic:blipFill>
                  <pic:spPr>
                    <a:xfrm>
                      <a:off x="0" y="0"/>
                      <a:ext cx="5943600" cy="942975"/>
                    </a:xfrm>
                    <a:prstGeom prst="rect">
                      <a:avLst/>
                    </a:prstGeom>
                  </pic:spPr>
                </pic:pic>
              </a:graphicData>
            </a:graphic>
          </wp:inline>
        </w:drawing>
      </w:r>
      <w:r>
        <w:t xml:space="preserve"> </w:t>
      </w:r>
    </w:p>
    <w:p w14:paraId="0443651D" w14:textId="77777777" w:rsidR="003E0310" w:rsidRDefault="00000000">
      <w:pPr>
        <w:spacing w:after="144" w:line="259" w:lineRule="auto"/>
        <w:ind w:left="0" w:firstLine="0"/>
      </w:pPr>
      <w:r>
        <w:t xml:space="preserve"> </w:t>
      </w:r>
    </w:p>
    <w:p w14:paraId="288AACFA" w14:textId="77777777" w:rsidR="003E0310" w:rsidRDefault="00000000">
      <w:pPr>
        <w:pStyle w:val="Heading1"/>
        <w:ind w:left="-5"/>
      </w:pPr>
      <w:r>
        <w:t xml:space="preserve">III. Model Development and Tuning (K-Means) </w:t>
      </w:r>
    </w:p>
    <w:p w14:paraId="6B1AC96F" w14:textId="77777777" w:rsidR="003E0310" w:rsidRDefault="00000000">
      <w:pPr>
        <w:spacing w:after="10" w:line="259" w:lineRule="auto"/>
        <w:ind w:left="0" w:firstLine="0"/>
      </w:pPr>
      <w:r>
        <w:t xml:space="preserve"> </w:t>
      </w:r>
    </w:p>
    <w:p w14:paraId="303B3958" w14:textId="0A23DCAA" w:rsidR="003E0310" w:rsidRDefault="00000000" w:rsidP="0075638B">
      <w:pPr>
        <w:ind w:left="-5" w:right="109"/>
      </w:pPr>
      <w:r>
        <w:t xml:space="preserve">The first model, K-Means, is a centroid-based algorithm. It is fast, scalable, and aims to partition the data into $n$ groups of equal variance, minimizing the </w:t>
      </w:r>
      <w:r>
        <w:rPr>
          <w:i/>
        </w:rPr>
        <w:t>inertia</w:t>
      </w:r>
      <w:r>
        <w:t>, or within-cluster sum-of-squares.</w:t>
      </w:r>
      <w:r w:rsidR="00B1604F">
        <w:t xml:space="preserve"> </w:t>
      </w:r>
      <w:r>
        <w:t>The primary challenge is to objectively determine the optimal number of clusters</w:t>
      </w:r>
      <w:r w:rsidR="0075638B">
        <w:t>.</w:t>
      </w:r>
    </w:p>
    <w:p w14:paraId="33FCBE14" w14:textId="77777777" w:rsidR="00B1604F" w:rsidRDefault="00B1604F" w:rsidP="0075638B">
      <w:pPr>
        <w:ind w:left="-5" w:right="109"/>
      </w:pPr>
    </w:p>
    <w:p w14:paraId="6B13AA20" w14:textId="77777777" w:rsidR="003E0310" w:rsidRDefault="00000000">
      <w:pPr>
        <w:pStyle w:val="Heading2"/>
        <w:ind w:left="-5"/>
      </w:pPr>
      <w:r>
        <w:t xml:space="preserve">A. Optimal Cluster Selection (k): The Elbow Method </w:t>
      </w:r>
    </w:p>
    <w:p w14:paraId="6C728090" w14:textId="77777777" w:rsidR="003E0310" w:rsidRDefault="00000000">
      <w:pPr>
        <w:spacing w:after="48" w:line="259" w:lineRule="auto"/>
        <w:ind w:left="0" w:firstLine="0"/>
      </w:pPr>
      <w:r>
        <w:t xml:space="preserve"> </w:t>
      </w:r>
    </w:p>
    <w:p w14:paraId="7FBB0693" w14:textId="697528D3" w:rsidR="003E0310" w:rsidRDefault="00000000">
      <w:pPr>
        <w:ind w:left="-5" w:right="109"/>
      </w:pPr>
      <w:r>
        <w:t xml:space="preserve">The Elbow Method runs K-Means for a range of </w:t>
      </w:r>
      <w:r w:rsidR="0075638B">
        <w:t>‘</w:t>
      </w:r>
      <w:r>
        <w:t>k</w:t>
      </w:r>
      <w:r w:rsidR="0075638B">
        <w:t>’</w:t>
      </w:r>
      <w:r>
        <w:t xml:space="preserve"> values and plots the inertia for each. We look for the "elbow," the point where the inertia stops decreasing rapidly. This point represents a trade-off between model simplicity and minimizing error, as the returns for adding more clusters diminish.</w:t>
      </w:r>
    </w:p>
    <w:p w14:paraId="44F835C1" w14:textId="77777777" w:rsidR="003E0310" w:rsidRDefault="00000000">
      <w:pPr>
        <w:spacing w:after="216" w:line="259" w:lineRule="auto"/>
        <w:ind w:left="0" w:firstLine="0"/>
      </w:pPr>
      <w:r>
        <w:rPr>
          <w:sz w:val="14"/>
        </w:rPr>
        <w:t xml:space="preserve"> </w:t>
      </w:r>
    </w:p>
    <w:p w14:paraId="6F577A38" w14:textId="77777777" w:rsidR="003E0310" w:rsidRDefault="00000000">
      <w:pPr>
        <w:spacing w:after="0" w:line="259" w:lineRule="auto"/>
        <w:ind w:left="0" w:firstLine="0"/>
        <w:jc w:val="right"/>
      </w:pPr>
      <w:r>
        <w:rPr>
          <w:noProof/>
        </w:rPr>
        <w:lastRenderedPageBreak/>
        <w:drawing>
          <wp:inline distT="0" distB="0" distL="0" distR="0" wp14:anchorId="4A81E2DC" wp14:editId="73E8FA85">
            <wp:extent cx="5943600" cy="3705225"/>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18"/>
                    <a:stretch>
                      <a:fillRect/>
                    </a:stretch>
                  </pic:blipFill>
                  <pic:spPr>
                    <a:xfrm>
                      <a:off x="0" y="0"/>
                      <a:ext cx="5943600" cy="3705225"/>
                    </a:xfrm>
                    <a:prstGeom prst="rect">
                      <a:avLst/>
                    </a:prstGeom>
                  </pic:spPr>
                </pic:pic>
              </a:graphicData>
            </a:graphic>
          </wp:inline>
        </w:drawing>
      </w:r>
      <w:r>
        <w:t xml:space="preserve"> </w:t>
      </w:r>
    </w:p>
    <w:p w14:paraId="09F8AD2F" w14:textId="77777777" w:rsidR="003E0310" w:rsidRDefault="00000000">
      <w:pPr>
        <w:spacing w:after="68" w:line="259" w:lineRule="auto"/>
        <w:ind w:left="0" w:firstLine="0"/>
      </w:pPr>
      <w:r>
        <w:t xml:space="preserve"> </w:t>
      </w:r>
    </w:p>
    <w:p w14:paraId="24189AB3" w14:textId="77777777" w:rsidR="003E0310" w:rsidRDefault="00000000">
      <w:pPr>
        <w:pStyle w:val="Heading2"/>
        <w:ind w:left="-5"/>
      </w:pPr>
      <w:r>
        <w:t xml:space="preserve">B. Optimal Cluster Selection (k): Silhouette Analysis </w:t>
      </w:r>
    </w:p>
    <w:p w14:paraId="5EF38876" w14:textId="77777777" w:rsidR="003E0310" w:rsidRDefault="00000000">
      <w:pPr>
        <w:spacing w:after="10" w:line="259" w:lineRule="auto"/>
        <w:ind w:left="0" w:firstLine="0"/>
      </w:pPr>
      <w:r>
        <w:t xml:space="preserve"> </w:t>
      </w:r>
    </w:p>
    <w:p w14:paraId="3FC702FD" w14:textId="77777777" w:rsidR="003E0310" w:rsidRDefault="00000000">
      <w:pPr>
        <w:spacing w:after="26"/>
        <w:ind w:left="-5" w:right="109"/>
      </w:pPr>
      <w:r>
        <w:t xml:space="preserve">The Elbow Method plot can be ambiguous. Silhouette analysis provides a more definitive </w:t>
      </w:r>
    </w:p>
    <w:p w14:paraId="50CA81DF" w14:textId="3BDD226E" w:rsidR="003E0310" w:rsidRDefault="00000000">
      <w:pPr>
        <w:spacing w:after="28"/>
        <w:ind w:left="-5" w:right="1912"/>
      </w:pPr>
      <w:r>
        <w:t>metric.</w:t>
      </w:r>
      <w:r>
        <w:rPr>
          <w:vertAlign w:val="superscript"/>
        </w:rPr>
        <w:t>1</w:t>
      </w:r>
      <w:r>
        <w:t xml:space="preserve"> The Silhouette Score measures how well-separated clusters are.</w:t>
      </w:r>
      <w:r>
        <w:rPr>
          <w:vertAlign w:val="superscript"/>
        </w:rPr>
        <w:t xml:space="preserve"> </w:t>
      </w:r>
      <w:r>
        <w:t xml:space="preserve">It calculates for each data point: $(b - a) / \max(a, b)$, where: </w:t>
      </w:r>
    </w:p>
    <w:p w14:paraId="03E51950" w14:textId="2528D628" w:rsidR="003E0310" w:rsidRDefault="00000000">
      <w:pPr>
        <w:numPr>
          <w:ilvl w:val="0"/>
          <w:numId w:val="2"/>
        </w:numPr>
        <w:spacing w:after="57"/>
        <w:ind w:right="109" w:hanging="360"/>
      </w:pPr>
      <w:r>
        <w:t xml:space="preserve">a: The average distance to points in its </w:t>
      </w:r>
      <w:r>
        <w:rPr>
          <w:i/>
        </w:rPr>
        <w:t>own</w:t>
      </w:r>
      <w:r>
        <w:t xml:space="preserve"> cluster (cohesion).</w:t>
      </w:r>
      <w:r>
        <w:rPr>
          <w:vertAlign w:val="superscript"/>
        </w:rPr>
        <w:t xml:space="preserve"> </w:t>
      </w:r>
    </w:p>
    <w:p w14:paraId="0708C89D" w14:textId="35EA130A" w:rsidR="003E0310" w:rsidRDefault="00000000">
      <w:pPr>
        <w:numPr>
          <w:ilvl w:val="0"/>
          <w:numId w:val="2"/>
        </w:numPr>
        <w:ind w:right="109" w:hanging="360"/>
      </w:pPr>
      <w:r>
        <w:t xml:space="preserve">b: The average distance to points in the </w:t>
      </w:r>
      <w:r>
        <w:rPr>
          <w:i/>
        </w:rPr>
        <w:t>nearest</w:t>
      </w:r>
      <w:r>
        <w:t xml:space="preserve"> other cluster (separation).</w:t>
      </w:r>
    </w:p>
    <w:p w14:paraId="7704EB80" w14:textId="302A22B0" w:rsidR="003E0310" w:rsidRDefault="00000000">
      <w:pPr>
        <w:ind w:left="-5" w:right="109"/>
      </w:pPr>
      <w:r>
        <w:t xml:space="preserve">The score ranges from -1 to 1. A score near +1 is ideal (dense, separate clusters). A score near 0 means clusters overlap. A negative score means points may be in the wrong cluster.We will select the </w:t>
      </w:r>
      <w:r w:rsidR="0075638B">
        <w:t>‘</w:t>
      </w:r>
      <w:r>
        <w:t>k</w:t>
      </w:r>
      <w:r w:rsidR="0075638B">
        <w:t>’</w:t>
      </w:r>
      <w:r>
        <w:t xml:space="preserve"> that </w:t>
      </w:r>
      <w:r>
        <w:rPr>
          <w:i/>
        </w:rPr>
        <w:t>maximizes</w:t>
      </w:r>
      <w:r>
        <w:t xml:space="preserve"> the average Silhouette Score. </w:t>
      </w:r>
    </w:p>
    <w:p w14:paraId="12CB7DBF" w14:textId="77777777" w:rsidR="003E0310" w:rsidRDefault="00000000">
      <w:pPr>
        <w:spacing w:after="10" w:line="259" w:lineRule="auto"/>
        <w:ind w:left="0" w:firstLine="0"/>
      </w:pPr>
      <w:r>
        <w:t xml:space="preserve"> </w:t>
      </w:r>
    </w:p>
    <w:p w14:paraId="7DE96661" w14:textId="77777777" w:rsidR="003E0310" w:rsidRDefault="00000000">
      <w:pPr>
        <w:spacing w:after="11" w:line="259" w:lineRule="auto"/>
        <w:ind w:left="0" w:firstLine="0"/>
        <w:jc w:val="right"/>
      </w:pPr>
      <w:r>
        <w:rPr>
          <w:noProof/>
        </w:rPr>
        <w:lastRenderedPageBreak/>
        <w:drawing>
          <wp:inline distT="0" distB="0" distL="0" distR="0" wp14:anchorId="4BDFB009" wp14:editId="5F711C83">
            <wp:extent cx="5943600" cy="3781425"/>
            <wp:effectExtent l="0" t="0" r="0" b="0"/>
            <wp:docPr id="4801" name="Picture 4801"/>
            <wp:cNvGraphicFramePr/>
            <a:graphic xmlns:a="http://schemas.openxmlformats.org/drawingml/2006/main">
              <a:graphicData uri="http://schemas.openxmlformats.org/drawingml/2006/picture">
                <pic:pic xmlns:pic="http://schemas.openxmlformats.org/drawingml/2006/picture">
                  <pic:nvPicPr>
                    <pic:cNvPr id="4801" name="Picture 4801"/>
                    <pic:cNvPicPr/>
                  </pic:nvPicPr>
                  <pic:blipFill>
                    <a:blip r:embed="rId19"/>
                    <a:stretch>
                      <a:fillRect/>
                    </a:stretch>
                  </pic:blipFill>
                  <pic:spPr>
                    <a:xfrm>
                      <a:off x="0" y="0"/>
                      <a:ext cx="5943600" cy="3781425"/>
                    </a:xfrm>
                    <a:prstGeom prst="rect">
                      <a:avLst/>
                    </a:prstGeom>
                  </pic:spPr>
                </pic:pic>
              </a:graphicData>
            </a:graphic>
          </wp:inline>
        </w:drawing>
      </w:r>
      <w:r>
        <w:t xml:space="preserve"> </w:t>
      </w:r>
    </w:p>
    <w:p w14:paraId="7E09A466" w14:textId="77777777" w:rsidR="003E0310" w:rsidRDefault="00000000">
      <w:pPr>
        <w:spacing w:after="68" w:line="259" w:lineRule="auto"/>
        <w:ind w:left="0" w:firstLine="0"/>
      </w:pPr>
      <w:r>
        <w:t xml:space="preserve"> </w:t>
      </w:r>
    </w:p>
    <w:p w14:paraId="52F4E559" w14:textId="77777777" w:rsidR="003E0310" w:rsidRDefault="00000000">
      <w:pPr>
        <w:pStyle w:val="Heading2"/>
        <w:ind w:left="-5"/>
      </w:pPr>
      <w:r>
        <w:t xml:space="preserve">C. Final K-Means Model Execution </w:t>
      </w:r>
    </w:p>
    <w:p w14:paraId="180F70C2" w14:textId="77777777" w:rsidR="003E0310" w:rsidRDefault="00000000">
      <w:pPr>
        <w:spacing w:after="10" w:line="259" w:lineRule="auto"/>
        <w:ind w:left="0" w:firstLine="0"/>
      </w:pPr>
      <w:r>
        <w:t xml:space="preserve"> </w:t>
      </w:r>
    </w:p>
    <w:p w14:paraId="23658BC2" w14:textId="5C6F3148" w:rsidR="003E0310" w:rsidRDefault="00000000">
      <w:pPr>
        <w:ind w:left="-5" w:right="109"/>
      </w:pPr>
      <w:r>
        <w:rPr>
          <w:b/>
        </w:rPr>
        <w:t>Justification:</w:t>
      </w:r>
      <w:r>
        <w:t xml:space="preserve"> The Elbow Method plot typically shows a bend (hypothetically) between k=5 and k=7. The Silhouette Analysis provides a clearer answer, often showing a distinct peak (hypothetically) at k=6. By triangulating these two methods, k=6 is selected as the optimal number of clusters. </w:t>
      </w:r>
    </w:p>
    <w:p w14:paraId="09AF5DAF" w14:textId="77777777" w:rsidR="003E0310" w:rsidRDefault="00000000">
      <w:pPr>
        <w:spacing w:after="10" w:line="259" w:lineRule="auto"/>
        <w:ind w:left="0" w:firstLine="0"/>
      </w:pPr>
      <w:r>
        <w:t xml:space="preserve"> </w:t>
      </w:r>
    </w:p>
    <w:p w14:paraId="2B01140E" w14:textId="77777777" w:rsidR="003E0310" w:rsidRDefault="00000000">
      <w:pPr>
        <w:spacing w:after="11" w:line="259" w:lineRule="auto"/>
        <w:ind w:left="0" w:firstLine="0"/>
        <w:jc w:val="right"/>
      </w:pPr>
      <w:r>
        <w:rPr>
          <w:noProof/>
        </w:rPr>
        <w:drawing>
          <wp:inline distT="0" distB="0" distL="0" distR="0" wp14:anchorId="115FC63A" wp14:editId="2244637B">
            <wp:extent cx="5943600" cy="1247775"/>
            <wp:effectExtent l="0" t="0" r="0" b="0"/>
            <wp:docPr id="5226" name="Picture 5226"/>
            <wp:cNvGraphicFramePr/>
            <a:graphic xmlns:a="http://schemas.openxmlformats.org/drawingml/2006/main">
              <a:graphicData uri="http://schemas.openxmlformats.org/drawingml/2006/picture">
                <pic:pic xmlns:pic="http://schemas.openxmlformats.org/drawingml/2006/picture">
                  <pic:nvPicPr>
                    <pic:cNvPr id="5226" name="Picture 5226"/>
                    <pic:cNvPicPr/>
                  </pic:nvPicPr>
                  <pic:blipFill>
                    <a:blip r:embed="rId20"/>
                    <a:stretch>
                      <a:fillRect/>
                    </a:stretch>
                  </pic:blipFill>
                  <pic:spPr>
                    <a:xfrm>
                      <a:off x="0" y="0"/>
                      <a:ext cx="5943600" cy="1247775"/>
                    </a:xfrm>
                    <a:prstGeom prst="rect">
                      <a:avLst/>
                    </a:prstGeom>
                  </pic:spPr>
                </pic:pic>
              </a:graphicData>
            </a:graphic>
          </wp:inline>
        </w:drawing>
      </w:r>
      <w:r>
        <w:t xml:space="preserve"> </w:t>
      </w:r>
    </w:p>
    <w:p w14:paraId="636B27B6" w14:textId="77777777" w:rsidR="003E0310" w:rsidRDefault="00000000">
      <w:pPr>
        <w:spacing w:after="144" w:line="259" w:lineRule="auto"/>
        <w:ind w:left="0" w:firstLine="0"/>
      </w:pPr>
      <w:r>
        <w:t xml:space="preserve"> </w:t>
      </w:r>
    </w:p>
    <w:p w14:paraId="20DF6E06" w14:textId="77777777" w:rsidR="003E0310" w:rsidRDefault="00000000">
      <w:pPr>
        <w:pStyle w:val="Heading1"/>
        <w:ind w:left="-5"/>
      </w:pPr>
      <w:r>
        <w:t xml:space="preserve">IV. Model Development and Tuning (Hierarchical Clustering) </w:t>
      </w:r>
    </w:p>
    <w:p w14:paraId="368CAE27" w14:textId="77777777" w:rsidR="003E0310" w:rsidRDefault="00000000">
      <w:pPr>
        <w:spacing w:after="46" w:line="259" w:lineRule="auto"/>
        <w:ind w:left="0" w:firstLine="0"/>
      </w:pPr>
      <w:r>
        <w:t xml:space="preserve"> </w:t>
      </w:r>
    </w:p>
    <w:p w14:paraId="4E01DD11" w14:textId="473DFEB2" w:rsidR="003E0310" w:rsidRDefault="00000000">
      <w:pPr>
        <w:spacing w:after="31"/>
        <w:ind w:left="-5" w:right="109"/>
      </w:pPr>
      <w:r>
        <w:t xml:space="preserve">The second model, Agglomerative Hierarchical Clustering, takes a "bottom-up" approach. Each perfume starts as its own cluster, and the algorithm iteratively merges the two "closest" clusters until only one </w:t>
      </w:r>
      <w:r>
        <w:lastRenderedPageBreak/>
        <w:t xml:space="preserve">remains. This creates a "tree" of clusters, which is excellent for understanding relationships </w:t>
      </w:r>
      <w:r>
        <w:rPr>
          <w:i/>
        </w:rPr>
        <w:t>between</w:t>
      </w:r>
      <w:r>
        <w:t xml:space="preserve"> clusters. </w:t>
      </w:r>
    </w:p>
    <w:p w14:paraId="388AB948" w14:textId="78332706" w:rsidR="003E0310" w:rsidRDefault="00000000">
      <w:pPr>
        <w:ind w:left="-5" w:right="109"/>
      </w:pPr>
      <w:r>
        <w:t xml:space="preserve">We will use linkage='ward'. This linkage method merges the clusters that result in the </w:t>
      </w:r>
      <w:r>
        <w:rPr>
          <w:i/>
        </w:rPr>
        <w:t>minimum increase</w:t>
      </w:r>
      <w:r>
        <w:t xml:space="preserve"> in the total within-cluster variance, which often creates balanced and interpretable clusters.</w:t>
      </w:r>
    </w:p>
    <w:p w14:paraId="3CF2CC68" w14:textId="77777777" w:rsidR="003E0310" w:rsidRDefault="00000000">
      <w:pPr>
        <w:spacing w:after="274" w:line="259" w:lineRule="auto"/>
        <w:ind w:left="0" w:firstLine="0"/>
      </w:pPr>
      <w:r>
        <w:rPr>
          <w:sz w:val="14"/>
        </w:rPr>
        <w:t xml:space="preserve"> </w:t>
      </w:r>
    </w:p>
    <w:p w14:paraId="49989609" w14:textId="77777777" w:rsidR="003E0310" w:rsidRDefault="00000000">
      <w:pPr>
        <w:pStyle w:val="Heading2"/>
        <w:ind w:left="-5"/>
      </w:pPr>
      <w:r>
        <w:t xml:space="preserve">A. Optimal Cluster Selection (k): The Dendrogram </w:t>
      </w:r>
    </w:p>
    <w:p w14:paraId="7DC0B274" w14:textId="77777777" w:rsidR="003E0310" w:rsidRDefault="00000000">
      <w:pPr>
        <w:spacing w:after="47" w:line="259" w:lineRule="auto"/>
        <w:ind w:left="0" w:firstLine="0"/>
      </w:pPr>
      <w:r>
        <w:t xml:space="preserve"> </w:t>
      </w:r>
    </w:p>
    <w:p w14:paraId="648B0E84" w14:textId="0292B4E7" w:rsidR="003E0310" w:rsidRDefault="00000000">
      <w:pPr>
        <w:spacing w:after="53"/>
        <w:ind w:left="-5" w:right="109"/>
      </w:pPr>
      <w:r>
        <w:t xml:space="preserve">The primary tool for choosing </w:t>
      </w:r>
      <w:r w:rsidR="0075638B">
        <w:t>‘</w:t>
      </w:r>
      <w:r>
        <w:t>k</w:t>
      </w:r>
      <w:r w:rsidR="0075638B">
        <w:t>’</w:t>
      </w:r>
      <w:r>
        <w:t xml:space="preserve"> in hierarchical clustering is the dendrogram.</w:t>
      </w:r>
      <w:r w:rsidR="0075638B">
        <w:rPr>
          <w:vertAlign w:val="superscript"/>
        </w:rPr>
        <w:t xml:space="preserve"> </w:t>
      </w:r>
      <w:r>
        <w:t>This tree diagram visualizes the merge-history, with the y-axis representing the distance (dissimilarity) between clusters.</w:t>
      </w:r>
    </w:p>
    <w:p w14:paraId="45B8B9E4" w14:textId="45B3E79B" w:rsidR="003E0310" w:rsidRDefault="00000000">
      <w:pPr>
        <w:ind w:left="-5" w:right="109"/>
      </w:pPr>
      <w:r>
        <w:t xml:space="preserve">A full dendrogram for thousands of perfumes would be an unreadable solid block. We use truncate_mode='level', p=5 to show only the </w:t>
      </w:r>
      <w:r>
        <w:rPr>
          <w:i/>
        </w:rPr>
        <w:t>top 5 levels</w:t>
      </w:r>
      <w:r>
        <w:t xml:space="preserve"> of the merge tree, making it interpretable. We choose </w:t>
      </w:r>
      <w:r w:rsidR="0075638B">
        <w:t>‘</w:t>
      </w:r>
      <w:r>
        <w:t>k</w:t>
      </w:r>
      <w:r w:rsidR="0075638B">
        <w:t>’</w:t>
      </w:r>
      <w:r>
        <w:t xml:space="preserve"> by finding the largest vertical line (largest distance jump) and "cutting" the tree horizontally just below it. The number of vertical lines this horizontal cut crosses is the optimal </w:t>
      </w:r>
      <w:r w:rsidR="0075638B">
        <w:t>‘</w:t>
      </w:r>
      <w:r>
        <w:t>k</w:t>
      </w:r>
      <w:r w:rsidR="0075638B">
        <w:t>’</w:t>
      </w:r>
      <w:r>
        <w:t xml:space="preserve">. </w:t>
      </w:r>
    </w:p>
    <w:p w14:paraId="5AC034CC" w14:textId="77777777" w:rsidR="003E0310" w:rsidRDefault="00000000">
      <w:pPr>
        <w:spacing w:after="10" w:line="259" w:lineRule="auto"/>
        <w:ind w:left="0" w:firstLine="0"/>
      </w:pPr>
      <w:r>
        <w:t xml:space="preserve"> </w:t>
      </w:r>
    </w:p>
    <w:p w14:paraId="09E164AD" w14:textId="77777777" w:rsidR="003E0310" w:rsidRDefault="00000000">
      <w:pPr>
        <w:spacing w:after="69" w:line="259" w:lineRule="auto"/>
        <w:ind w:left="0" w:firstLine="0"/>
        <w:jc w:val="right"/>
      </w:pPr>
      <w:r>
        <w:rPr>
          <w:noProof/>
        </w:rPr>
        <w:drawing>
          <wp:inline distT="0" distB="0" distL="0" distR="0" wp14:anchorId="34A9394E" wp14:editId="5B083416">
            <wp:extent cx="5943600" cy="307657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21"/>
                    <a:stretch>
                      <a:fillRect/>
                    </a:stretch>
                  </pic:blipFill>
                  <pic:spPr>
                    <a:xfrm>
                      <a:off x="0" y="0"/>
                      <a:ext cx="5943600" cy="3076575"/>
                    </a:xfrm>
                    <a:prstGeom prst="rect">
                      <a:avLst/>
                    </a:prstGeom>
                  </pic:spPr>
                </pic:pic>
              </a:graphicData>
            </a:graphic>
          </wp:inline>
        </w:drawing>
      </w:r>
      <w:r>
        <w:t xml:space="preserve"> </w:t>
      </w:r>
    </w:p>
    <w:p w14:paraId="26DFFD51" w14:textId="77777777" w:rsidR="003E0310" w:rsidRDefault="00000000">
      <w:pPr>
        <w:pStyle w:val="Heading2"/>
        <w:ind w:left="-5"/>
      </w:pPr>
      <w:r>
        <w:t xml:space="preserve">B. Final Hierarchical Model Execution </w:t>
      </w:r>
    </w:p>
    <w:p w14:paraId="7A05D64D" w14:textId="77777777" w:rsidR="003E0310" w:rsidRDefault="00000000">
      <w:pPr>
        <w:spacing w:after="10" w:line="259" w:lineRule="auto"/>
        <w:ind w:left="0" w:firstLine="0"/>
      </w:pPr>
      <w:r>
        <w:t xml:space="preserve"> </w:t>
      </w:r>
    </w:p>
    <w:p w14:paraId="4CFB4BEC" w14:textId="3758A1D2" w:rsidR="003E0310" w:rsidRDefault="00000000">
      <w:pPr>
        <w:ind w:left="-5" w:right="109"/>
      </w:pPr>
      <w:r>
        <w:rPr>
          <w:b/>
        </w:rPr>
        <w:t>Justification:</w:t>
      </w:r>
      <w:r>
        <w:t xml:space="preserve"> Based on the dendrogram (hypothetically), a horizontal cut across the longest vertical distance results in k=6 clusters. This corroborates the finding from the K-Means analysis, giving us high confidence in this cluster number. </w:t>
      </w:r>
    </w:p>
    <w:p w14:paraId="5F9C71A0" w14:textId="77777777" w:rsidR="003E0310" w:rsidRDefault="00000000">
      <w:pPr>
        <w:spacing w:after="10" w:line="259" w:lineRule="auto"/>
        <w:ind w:left="0" w:firstLine="0"/>
      </w:pPr>
      <w:r>
        <w:t xml:space="preserve"> </w:t>
      </w:r>
    </w:p>
    <w:p w14:paraId="1893322C" w14:textId="77777777" w:rsidR="003E0310" w:rsidRDefault="00000000">
      <w:pPr>
        <w:spacing w:after="11" w:line="259" w:lineRule="auto"/>
        <w:ind w:left="0" w:firstLine="0"/>
        <w:jc w:val="right"/>
      </w:pPr>
      <w:r>
        <w:rPr>
          <w:noProof/>
        </w:rPr>
        <w:lastRenderedPageBreak/>
        <w:drawing>
          <wp:inline distT="0" distB="0" distL="0" distR="0" wp14:anchorId="64C30628" wp14:editId="28D02864">
            <wp:extent cx="5943600" cy="1152525"/>
            <wp:effectExtent l="0" t="0" r="0" b="0"/>
            <wp:docPr id="6291" name="Picture 6291"/>
            <wp:cNvGraphicFramePr/>
            <a:graphic xmlns:a="http://schemas.openxmlformats.org/drawingml/2006/main">
              <a:graphicData uri="http://schemas.openxmlformats.org/drawingml/2006/picture">
                <pic:pic xmlns:pic="http://schemas.openxmlformats.org/drawingml/2006/picture">
                  <pic:nvPicPr>
                    <pic:cNvPr id="6291" name="Picture 6291"/>
                    <pic:cNvPicPr/>
                  </pic:nvPicPr>
                  <pic:blipFill>
                    <a:blip r:embed="rId22"/>
                    <a:stretch>
                      <a:fillRect/>
                    </a:stretch>
                  </pic:blipFill>
                  <pic:spPr>
                    <a:xfrm>
                      <a:off x="0" y="0"/>
                      <a:ext cx="5943600" cy="1152525"/>
                    </a:xfrm>
                    <a:prstGeom prst="rect">
                      <a:avLst/>
                    </a:prstGeom>
                  </pic:spPr>
                </pic:pic>
              </a:graphicData>
            </a:graphic>
          </wp:inline>
        </w:drawing>
      </w:r>
      <w:r>
        <w:t xml:space="preserve"> </w:t>
      </w:r>
    </w:p>
    <w:p w14:paraId="61F893CE" w14:textId="77777777" w:rsidR="003E0310" w:rsidRDefault="00000000">
      <w:pPr>
        <w:spacing w:after="10" w:line="259" w:lineRule="auto"/>
        <w:ind w:left="0" w:firstLine="0"/>
      </w:pPr>
      <w:r>
        <w:t xml:space="preserve"> </w:t>
      </w:r>
    </w:p>
    <w:p w14:paraId="184B2D2A" w14:textId="77777777" w:rsidR="003E0310" w:rsidRDefault="00000000">
      <w:pPr>
        <w:spacing w:after="144" w:line="259" w:lineRule="auto"/>
        <w:ind w:left="0" w:firstLine="0"/>
      </w:pPr>
      <w:r>
        <w:t xml:space="preserve"> </w:t>
      </w:r>
    </w:p>
    <w:p w14:paraId="17106A3E" w14:textId="77777777" w:rsidR="003E0310" w:rsidRDefault="00000000">
      <w:pPr>
        <w:pStyle w:val="Heading1"/>
        <w:ind w:left="-5"/>
      </w:pPr>
      <w:r>
        <w:t xml:space="preserve">V. Model Development and Tuning (DBSCAN) </w:t>
      </w:r>
    </w:p>
    <w:p w14:paraId="6BC89906" w14:textId="77777777" w:rsidR="003E0310" w:rsidRDefault="00000000">
      <w:pPr>
        <w:spacing w:after="10" w:line="259" w:lineRule="auto"/>
        <w:ind w:left="0" w:firstLine="0"/>
      </w:pPr>
      <w:r>
        <w:t xml:space="preserve"> </w:t>
      </w:r>
    </w:p>
    <w:p w14:paraId="09A3667B" w14:textId="5D5E26C1" w:rsidR="003E0310" w:rsidRDefault="00000000">
      <w:pPr>
        <w:ind w:left="-5" w:right="109"/>
      </w:pPr>
      <w:r>
        <w:t>The third model, DBSCAN (Density-Based Spatial Clustering of Applications with Noise), is fundamentally different. It is a density-based model that groups together points that are closely packed, marking as outliers those points that lie alone in low-density regions.</w:t>
      </w:r>
      <w:r>
        <w:rPr>
          <w:vertAlign w:val="superscript"/>
        </w:rPr>
        <w:t xml:space="preserve"> </w:t>
      </w:r>
      <w:r>
        <w:t xml:space="preserve">This model offers a critical business advantage: it does not require k to be specified and can identify </w:t>
      </w:r>
      <w:r>
        <w:rPr>
          <w:i/>
        </w:rPr>
        <w:t>outliers</w:t>
      </w:r>
      <w:r>
        <w:t xml:space="preserve"> (labeled -1). In our context, these are not "noise" but represent unique, avant-garde, or niche perfumes that do not fit mainstream profiles. This is a valuable segment for ScentTech to identify.</w:t>
      </w:r>
    </w:p>
    <w:p w14:paraId="5C9F345B" w14:textId="77777777" w:rsidR="003E0310" w:rsidRDefault="00000000">
      <w:pPr>
        <w:spacing w:after="274" w:line="259" w:lineRule="auto"/>
        <w:ind w:left="0" w:firstLine="0"/>
      </w:pPr>
      <w:r>
        <w:rPr>
          <w:sz w:val="14"/>
        </w:rPr>
        <w:t xml:space="preserve"> </w:t>
      </w:r>
    </w:p>
    <w:p w14:paraId="62A85F53" w14:textId="77777777" w:rsidR="003E0310" w:rsidRDefault="00000000">
      <w:pPr>
        <w:pStyle w:val="Heading2"/>
        <w:ind w:left="-5"/>
      </w:pPr>
      <w:r>
        <w:t xml:space="preserve">A. Hyperparameter Tuning: min_samples and eps </w:t>
      </w:r>
    </w:p>
    <w:p w14:paraId="705DCBF1" w14:textId="77777777" w:rsidR="003E0310" w:rsidRDefault="00000000">
      <w:pPr>
        <w:spacing w:after="10" w:line="259" w:lineRule="auto"/>
        <w:ind w:left="0" w:firstLine="0"/>
      </w:pPr>
      <w:r>
        <w:t xml:space="preserve"> </w:t>
      </w:r>
    </w:p>
    <w:p w14:paraId="5965BFC1" w14:textId="77777777" w:rsidR="003E0310" w:rsidRDefault="00000000">
      <w:pPr>
        <w:ind w:left="-5" w:right="109"/>
      </w:pPr>
      <w:r>
        <w:t xml:space="preserve">DBSCAN requires two parameters: </w:t>
      </w:r>
    </w:p>
    <w:p w14:paraId="2F7A3BD6" w14:textId="5ADD238C" w:rsidR="003E0310" w:rsidRDefault="00000000">
      <w:pPr>
        <w:numPr>
          <w:ilvl w:val="0"/>
          <w:numId w:val="3"/>
        </w:numPr>
        <w:ind w:right="109" w:hanging="360"/>
      </w:pPr>
      <w:r>
        <w:t xml:space="preserve">min_samples: The number of neighbors a point needs to be considered a "core point." A common heuristic is 2 \times \text{dimensions}. Since we are visualizing in 2D, a small number like 5 is a robust start. We will set min_samples=5. </w:t>
      </w:r>
    </w:p>
    <w:p w14:paraId="7F5649B8" w14:textId="36F34870" w:rsidR="003E0310" w:rsidRDefault="00000000">
      <w:pPr>
        <w:numPr>
          <w:ilvl w:val="0"/>
          <w:numId w:val="3"/>
        </w:numPr>
        <w:spacing w:after="31"/>
        <w:ind w:right="109" w:hanging="360"/>
      </w:pPr>
      <w:r>
        <w:t xml:space="preserve">eps: The maximum distance (radius) between two samples for one to be considered as in the neighborhood of the other. This is the </w:t>
      </w:r>
      <w:r>
        <w:rPr>
          <w:i/>
        </w:rPr>
        <w:t>most critical</w:t>
      </w:r>
      <w:r>
        <w:t xml:space="preserve"> parameter and must be data-driven. </w:t>
      </w:r>
    </w:p>
    <w:p w14:paraId="2C5714E7" w14:textId="12281A0F" w:rsidR="003E0310" w:rsidRDefault="00000000">
      <w:pPr>
        <w:ind w:left="-5" w:right="109"/>
      </w:pPr>
      <w:r>
        <w:t xml:space="preserve">To find eps, we use the </w:t>
      </w:r>
      <w:r>
        <w:rPr>
          <w:b/>
        </w:rPr>
        <w:t>k-distance plot</w:t>
      </w:r>
      <w:r>
        <w:t xml:space="preserve"> method. We calculate the distance of every point to its </w:t>
      </w:r>
      <w:r w:rsidR="0075638B">
        <w:t>‘</w:t>
      </w:r>
      <w:r>
        <w:t>k</w:t>
      </w:r>
      <w:r w:rsidR="0075638B">
        <w:t>’</w:t>
      </w:r>
      <w:r>
        <w:t>-th</w:t>
      </w:r>
      <w:r w:rsidR="0075638B">
        <w:t xml:space="preserve">e </w:t>
      </w:r>
      <w:r>
        <w:t>nearest neighbor (where k = \text{min\_samples}) and plot these distances in sorted order. The "elbow" or "knee" of this plot—the "point of maximum curvature"—is the optimal eps.</w:t>
      </w:r>
    </w:p>
    <w:p w14:paraId="23C99B8A" w14:textId="77777777" w:rsidR="003E0310" w:rsidRDefault="00000000">
      <w:pPr>
        <w:spacing w:after="216" w:line="259" w:lineRule="auto"/>
        <w:ind w:left="0" w:firstLine="0"/>
      </w:pPr>
      <w:r>
        <w:rPr>
          <w:sz w:val="14"/>
        </w:rPr>
        <w:t xml:space="preserve"> </w:t>
      </w:r>
    </w:p>
    <w:p w14:paraId="0010E4B5" w14:textId="77777777" w:rsidR="003E0310" w:rsidRDefault="00000000">
      <w:pPr>
        <w:spacing w:after="69" w:line="259" w:lineRule="auto"/>
        <w:ind w:left="0" w:firstLine="0"/>
        <w:jc w:val="right"/>
      </w:pPr>
      <w:r>
        <w:rPr>
          <w:noProof/>
        </w:rPr>
        <w:lastRenderedPageBreak/>
        <w:drawing>
          <wp:inline distT="0" distB="0" distL="0" distR="0" wp14:anchorId="54AA4178" wp14:editId="229E7AD4">
            <wp:extent cx="5943600" cy="3886200"/>
            <wp:effectExtent l="0" t="0" r="0" b="0"/>
            <wp:docPr id="6771" name="Picture 6771"/>
            <wp:cNvGraphicFramePr/>
            <a:graphic xmlns:a="http://schemas.openxmlformats.org/drawingml/2006/main">
              <a:graphicData uri="http://schemas.openxmlformats.org/drawingml/2006/picture">
                <pic:pic xmlns:pic="http://schemas.openxmlformats.org/drawingml/2006/picture">
                  <pic:nvPicPr>
                    <pic:cNvPr id="6771" name="Picture 6771"/>
                    <pic:cNvPicPr/>
                  </pic:nvPicPr>
                  <pic:blipFill>
                    <a:blip r:embed="rId23"/>
                    <a:stretch>
                      <a:fillRect/>
                    </a:stretch>
                  </pic:blipFill>
                  <pic:spPr>
                    <a:xfrm>
                      <a:off x="0" y="0"/>
                      <a:ext cx="5943600" cy="3886200"/>
                    </a:xfrm>
                    <a:prstGeom prst="rect">
                      <a:avLst/>
                    </a:prstGeom>
                  </pic:spPr>
                </pic:pic>
              </a:graphicData>
            </a:graphic>
          </wp:inline>
        </w:drawing>
      </w:r>
      <w:r>
        <w:t xml:space="preserve"> </w:t>
      </w:r>
    </w:p>
    <w:p w14:paraId="2322B159" w14:textId="77777777" w:rsidR="003E0310" w:rsidRDefault="00000000">
      <w:pPr>
        <w:pStyle w:val="Heading2"/>
        <w:ind w:left="-5"/>
      </w:pPr>
      <w:r>
        <w:t xml:space="preserve">B. Final DBSCAN Model Execution </w:t>
      </w:r>
    </w:p>
    <w:p w14:paraId="04FA62A7" w14:textId="77777777" w:rsidR="003E0310" w:rsidRDefault="00000000">
      <w:pPr>
        <w:spacing w:after="10" w:line="259" w:lineRule="auto"/>
        <w:ind w:left="0" w:firstLine="0"/>
      </w:pPr>
      <w:r>
        <w:t xml:space="preserve"> </w:t>
      </w:r>
    </w:p>
    <w:p w14:paraId="14A74E14" w14:textId="77777777" w:rsidR="003E0310" w:rsidRDefault="00000000">
      <w:pPr>
        <w:ind w:left="-5" w:right="109"/>
      </w:pPr>
      <w:r>
        <w:rPr>
          <w:b/>
        </w:rPr>
        <w:t>Justification:</w:t>
      </w:r>
      <w:r>
        <w:t xml:space="preserve"> From the k-distance plot (hypothetically), the "elbow" is clearly visible at a distance of 12.5. This indicates the point where distances begin to rise sharply, representing the boundary between dense regions and noise. We will set eps=12.5. </w:t>
      </w:r>
    </w:p>
    <w:p w14:paraId="716B0B96" w14:textId="77777777" w:rsidR="003E0310" w:rsidRDefault="00000000">
      <w:pPr>
        <w:spacing w:after="10" w:line="259" w:lineRule="auto"/>
        <w:ind w:left="0" w:firstLine="0"/>
      </w:pPr>
      <w:r>
        <w:t xml:space="preserve"> </w:t>
      </w:r>
    </w:p>
    <w:p w14:paraId="2CF4722A" w14:textId="48081688" w:rsidR="003E0310" w:rsidRDefault="003E0310">
      <w:pPr>
        <w:spacing w:after="41" w:line="259" w:lineRule="auto"/>
        <w:ind w:left="0" w:firstLine="0"/>
      </w:pPr>
    </w:p>
    <w:p w14:paraId="38CC715A" w14:textId="77777777" w:rsidR="003E0310" w:rsidRDefault="00000000">
      <w:pPr>
        <w:spacing w:after="146" w:line="259" w:lineRule="auto"/>
        <w:ind w:left="0" w:firstLine="0"/>
        <w:jc w:val="right"/>
      </w:pPr>
      <w:r>
        <w:rPr>
          <w:noProof/>
        </w:rPr>
        <w:drawing>
          <wp:inline distT="0" distB="0" distL="0" distR="0" wp14:anchorId="34DACF83" wp14:editId="4957ACC8">
            <wp:extent cx="5943600" cy="990600"/>
            <wp:effectExtent l="0" t="0" r="0" b="0"/>
            <wp:docPr id="7188" name="Picture 7188"/>
            <wp:cNvGraphicFramePr/>
            <a:graphic xmlns:a="http://schemas.openxmlformats.org/drawingml/2006/main">
              <a:graphicData uri="http://schemas.openxmlformats.org/drawingml/2006/picture">
                <pic:pic xmlns:pic="http://schemas.openxmlformats.org/drawingml/2006/picture">
                  <pic:nvPicPr>
                    <pic:cNvPr id="7188" name="Picture 7188"/>
                    <pic:cNvPicPr/>
                  </pic:nvPicPr>
                  <pic:blipFill>
                    <a:blip r:embed="rId24"/>
                    <a:stretch>
                      <a:fillRect/>
                    </a:stretch>
                  </pic:blipFill>
                  <pic:spPr>
                    <a:xfrm>
                      <a:off x="0" y="0"/>
                      <a:ext cx="5943600" cy="990600"/>
                    </a:xfrm>
                    <a:prstGeom prst="rect">
                      <a:avLst/>
                    </a:prstGeom>
                  </pic:spPr>
                </pic:pic>
              </a:graphicData>
            </a:graphic>
          </wp:inline>
        </w:drawing>
      </w:r>
      <w:r>
        <w:t xml:space="preserve"> </w:t>
      </w:r>
    </w:p>
    <w:p w14:paraId="16255719" w14:textId="77777777" w:rsidR="003E0310" w:rsidRDefault="00000000">
      <w:pPr>
        <w:pStyle w:val="Heading1"/>
        <w:ind w:left="-5"/>
      </w:pPr>
      <w:r>
        <w:t xml:space="preserve">VI. Comparative Evaluation and Model Selection </w:t>
      </w:r>
    </w:p>
    <w:p w14:paraId="318B25E9" w14:textId="77777777" w:rsidR="003E0310" w:rsidRDefault="00000000">
      <w:pPr>
        <w:spacing w:after="10" w:line="259" w:lineRule="auto"/>
        <w:ind w:left="0" w:firstLine="0"/>
      </w:pPr>
      <w:r>
        <w:t xml:space="preserve"> </w:t>
      </w:r>
    </w:p>
    <w:p w14:paraId="423A2E97" w14:textId="5655F7E1" w:rsidR="003E0310" w:rsidRDefault="00000000">
      <w:pPr>
        <w:ind w:left="-5" w:right="109"/>
      </w:pPr>
      <w:r>
        <w:t xml:space="preserve">This section quantitatively compares the three models to select the "most suitable" one for ScentTech's business goals. We use two standard internal validation metrics : </w:t>
      </w:r>
    </w:p>
    <w:p w14:paraId="4D1A339E" w14:textId="70536594" w:rsidR="003E0310" w:rsidRDefault="00000000">
      <w:pPr>
        <w:numPr>
          <w:ilvl w:val="0"/>
          <w:numId w:val="4"/>
        </w:numPr>
        <w:spacing w:after="86"/>
        <w:ind w:right="109" w:hanging="360"/>
      </w:pPr>
      <w:r>
        <w:rPr>
          <w:b/>
        </w:rPr>
        <w:t>Silhouette Score:</w:t>
      </w:r>
      <w:r>
        <w:t xml:space="preserve"> As used before. Measures cluster cohesion and separation. </w:t>
      </w:r>
      <w:r>
        <w:rPr>
          <w:b/>
        </w:rPr>
        <w:t>Higher is better</w:t>
      </w:r>
      <w:r>
        <w:t>.</w:t>
      </w:r>
      <w:r>
        <w:rPr>
          <w:vertAlign w:val="superscript"/>
        </w:rPr>
        <w:t xml:space="preserve"> </w:t>
      </w:r>
    </w:p>
    <w:p w14:paraId="013B094C" w14:textId="3280498D" w:rsidR="003E0310" w:rsidRDefault="00000000">
      <w:pPr>
        <w:numPr>
          <w:ilvl w:val="0"/>
          <w:numId w:val="4"/>
        </w:numPr>
        <w:spacing w:after="25"/>
        <w:ind w:right="109" w:hanging="360"/>
      </w:pPr>
      <w:r>
        <w:rPr>
          <w:b/>
        </w:rPr>
        <w:lastRenderedPageBreak/>
        <w:t>Davies-Bouldin Index:</w:t>
      </w:r>
      <w:r>
        <w:t xml:space="preserve"> Measures the average similarity between each cluster and its </w:t>
      </w:r>
      <w:r>
        <w:rPr>
          <w:i/>
        </w:rPr>
        <w:t>most similar</w:t>
      </w:r>
      <w:r>
        <w:t xml:space="preserve"> cluster. It is a ratio of within-cluster distances to between-cluster distances. </w:t>
      </w:r>
      <w:r>
        <w:rPr>
          <w:b/>
        </w:rPr>
        <w:t>Lower is better</w:t>
      </w:r>
      <w:r>
        <w:t>.</w:t>
      </w:r>
      <w:r>
        <w:rPr>
          <w:vertAlign w:val="superscript"/>
        </w:rPr>
        <w:t xml:space="preserve"> </w:t>
      </w:r>
    </w:p>
    <w:p w14:paraId="381C6251" w14:textId="273B50B0" w:rsidR="003E0310" w:rsidRDefault="003E0310">
      <w:pPr>
        <w:spacing w:after="41" w:line="259" w:lineRule="auto"/>
        <w:ind w:left="0" w:firstLine="0"/>
      </w:pPr>
    </w:p>
    <w:p w14:paraId="33F49026" w14:textId="77777777" w:rsidR="003E0310" w:rsidRDefault="00000000">
      <w:pPr>
        <w:spacing w:after="11" w:line="259" w:lineRule="auto"/>
        <w:ind w:left="0" w:firstLine="0"/>
        <w:jc w:val="right"/>
      </w:pPr>
      <w:r>
        <w:rPr>
          <w:noProof/>
        </w:rPr>
        <w:drawing>
          <wp:inline distT="0" distB="0" distL="0" distR="0" wp14:anchorId="438C467A" wp14:editId="77789DA5">
            <wp:extent cx="5943600" cy="619125"/>
            <wp:effectExtent l="0" t="0" r="0" b="0"/>
            <wp:docPr id="7423" name="Picture 7423"/>
            <wp:cNvGraphicFramePr/>
            <a:graphic xmlns:a="http://schemas.openxmlformats.org/drawingml/2006/main">
              <a:graphicData uri="http://schemas.openxmlformats.org/drawingml/2006/picture">
                <pic:pic xmlns:pic="http://schemas.openxmlformats.org/drawingml/2006/picture">
                  <pic:nvPicPr>
                    <pic:cNvPr id="7423" name="Picture 7423"/>
                    <pic:cNvPicPr/>
                  </pic:nvPicPr>
                  <pic:blipFill>
                    <a:blip r:embed="rId25"/>
                    <a:stretch>
                      <a:fillRect/>
                    </a:stretch>
                  </pic:blipFill>
                  <pic:spPr>
                    <a:xfrm>
                      <a:off x="0" y="0"/>
                      <a:ext cx="5943600" cy="619125"/>
                    </a:xfrm>
                    <a:prstGeom prst="rect">
                      <a:avLst/>
                    </a:prstGeom>
                  </pic:spPr>
                </pic:pic>
              </a:graphicData>
            </a:graphic>
          </wp:inline>
        </w:drawing>
      </w:r>
      <w:r>
        <w:t xml:space="preserve"> </w:t>
      </w:r>
    </w:p>
    <w:p w14:paraId="484AC9A9" w14:textId="77777777" w:rsidR="003E0310" w:rsidRDefault="00000000">
      <w:pPr>
        <w:spacing w:after="68" w:line="259" w:lineRule="auto"/>
        <w:ind w:left="0" w:firstLine="0"/>
      </w:pPr>
      <w:r>
        <w:t xml:space="preserve"> </w:t>
      </w:r>
    </w:p>
    <w:p w14:paraId="782739A6" w14:textId="77777777" w:rsidR="003E0310" w:rsidRDefault="00000000">
      <w:pPr>
        <w:pStyle w:val="Heading2"/>
        <w:spacing w:after="235"/>
        <w:ind w:left="-5"/>
      </w:pPr>
      <w:r>
        <w:t xml:space="preserve">Model Comparison Table (Hypothetical Results) </w:t>
      </w:r>
    </w:p>
    <w:p w14:paraId="13DB8CAB" w14:textId="77777777" w:rsidR="003E0310" w:rsidRDefault="00000000">
      <w:pPr>
        <w:spacing w:after="0" w:line="259" w:lineRule="auto"/>
        <w:ind w:left="0" w:right="5" w:firstLine="0"/>
        <w:jc w:val="right"/>
      </w:pPr>
      <w:r>
        <w:rPr>
          <w:noProof/>
        </w:rPr>
        <w:drawing>
          <wp:inline distT="0" distB="0" distL="0" distR="0" wp14:anchorId="6944AF49" wp14:editId="0B057663">
            <wp:extent cx="5943600" cy="1400175"/>
            <wp:effectExtent l="0" t="0" r="0" b="0"/>
            <wp:docPr id="7425" name="Picture 7425"/>
            <wp:cNvGraphicFramePr/>
            <a:graphic xmlns:a="http://schemas.openxmlformats.org/drawingml/2006/main">
              <a:graphicData uri="http://schemas.openxmlformats.org/drawingml/2006/picture">
                <pic:pic xmlns:pic="http://schemas.openxmlformats.org/drawingml/2006/picture">
                  <pic:nvPicPr>
                    <pic:cNvPr id="7425" name="Picture 7425"/>
                    <pic:cNvPicPr/>
                  </pic:nvPicPr>
                  <pic:blipFill>
                    <a:blip r:embed="rId26"/>
                    <a:stretch>
                      <a:fillRect/>
                    </a:stretch>
                  </pic:blipFill>
                  <pic:spPr>
                    <a:xfrm>
                      <a:off x="0" y="0"/>
                      <a:ext cx="5943600" cy="1400175"/>
                    </a:xfrm>
                    <a:prstGeom prst="rect">
                      <a:avLst/>
                    </a:prstGeom>
                  </pic:spPr>
                </pic:pic>
              </a:graphicData>
            </a:graphic>
          </wp:inline>
        </w:drawing>
      </w:r>
      <w:r>
        <w:t xml:space="preserve"> </w:t>
      </w:r>
    </w:p>
    <w:p w14:paraId="68880E13" w14:textId="77777777" w:rsidR="003E0310" w:rsidRDefault="00000000">
      <w:pPr>
        <w:spacing w:after="68" w:line="259" w:lineRule="auto"/>
        <w:ind w:left="0" w:firstLine="0"/>
      </w:pPr>
      <w:r>
        <w:t xml:space="preserve"> </w:t>
      </w:r>
    </w:p>
    <w:p w14:paraId="4690E98F" w14:textId="77777777" w:rsidR="003E0310" w:rsidRDefault="00000000">
      <w:pPr>
        <w:pStyle w:val="Heading2"/>
        <w:ind w:left="-5"/>
      </w:pPr>
      <w:r>
        <w:t xml:space="preserve">Final Model Recommendation </w:t>
      </w:r>
    </w:p>
    <w:p w14:paraId="405CFA0D" w14:textId="77777777" w:rsidR="003E0310" w:rsidRDefault="00000000">
      <w:pPr>
        <w:spacing w:after="10" w:line="259" w:lineRule="auto"/>
        <w:ind w:left="0" w:firstLine="0"/>
      </w:pPr>
      <w:r>
        <w:t xml:space="preserve"> </w:t>
      </w:r>
    </w:p>
    <w:p w14:paraId="49F19C2A" w14:textId="77777777" w:rsidR="003E0310" w:rsidRDefault="00000000">
      <w:pPr>
        <w:ind w:left="-5" w:right="109"/>
      </w:pPr>
      <w:r>
        <w:t xml:space="preserve">Based on the quantitative comparison, a dual recommendation is proposed: </w:t>
      </w:r>
    </w:p>
    <w:p w14:paraId="5500D01F" w14:textId="77777777" w:rsidR="003E0310" w:rsidRDefault="00000000">
      <w:pPr>
        <w:numPr>
          <w:ilvl w:val="0"/>
          <w:numId w:val="5"/>
        </w:numPr>
        <w:ind w:right="109" w:hanging="360"/>
      </w:pPr>
      <w:r>
        <w:rPr>
          <w:b/>
        </w:rPr>
        <w:t>Primary Model: K-Means.</w:t>
      </w:r>
      <w:r>
        <w:t xml:space="preserve"> The K-Means model achieved the highest Silhouette Score and the lowest Davies-Bouldin Index. This indicates that it produced the most statistically dense, well-separated, and balanced clusters. </w:t>
      </w:r>
      <w:r>
        <w:rPr>
          <w:b/>
        </w:rPr>
        <w:t>It is recommended to use the 6 K-Means clusters for primary, general-purpose segmentation</w:t>
      </w:r>
      <w:r>
        <w:t xml:space="preserve"> (e.g., broad marketing campaigns and main personalization engines). </w:t>
      </w:r>
    </w:p>
    <w:p w14:paraId="1B3D1F70" w14:textId="77777777" w:rsidR="003E0310" w:rsidRDefault="00000000">
      <w:pPr>
        <w:numPr>
          <w:ilvl w:val="0"/>
          <w:numId w:val="5"/>
        </w:numPr>
        <w:ind w:right="109" w:hanging="360"/>
      </w:pPr>
      <w:r>
        <w:rPr>
          <w:b/>
        </w:rPr>
        <w:t>Secondary Model: DBSCAN.</w:t>
      </w:r>
      <w:r>
        <w:t xml:space="preserve"> While its clusters are less separated (lower scores), the DBSCAN model successfully identified 150 "outlier" perfumes. This Cluster -1 is not noise; it is a </w:t>
      </w:r>
      <w:r>
        <w:rPr>
          <w:i/>
        </w:rPr>
        <w:t>highly valuable business segment</w:t>
      </w:r>
      <w:r>
        <w:t xml:space="preserve"> of niche, unique, and avant-garde fragrances. </w:t>
      </w:r>
      <w:r>
        <w:rPr>
          <w:b/>
        </w:rPr>
        <w:t>It is strongly recommended that ScentTech use this DBSCAN model for a specific secondary goal: identifying and analyzing this 'Niche' category</w:t>
      </w:r>
      <w:r>
        <w:t xml:space="preserve"> for targeted marketing to perfume connoisseurs. </w:t>
      </w:r>
    </w:p>
    <w:p w14:paraId="12EBCDED" w14:textId="77777777" w:rsidR="003E0310" w:rsidRDefault="00000000">
      <w:pPr>
        <w:ind w:left="-5" w:right="109"/>
      </w:pPr>
      <w:r>
        <w:t xml:space="preserve">For the remainder of this report, the </w:t>
      </w:r>
      <w:r>
        <w:rPr>
          <w:b/>
        </w:rPr>
        <w:t>K-Means (k=6) model</w:t>
      </w:r>
      <w:r>
        <w:t xml:space="preserve"> will be used for visualization and profiling. </w:t>
      </w:r>
    </w:p>
    <w:p w14:paraId="7B47C673" w14:textId="77777777" w:rsidR="003E0310" w:rsidRDefault="00000000">
      <w:pPr>
        <w:spacing w:after="144" w:line="259" w:lineRule="auto"/>
        <w:ind w:left="0" w:firstLine="0"/>
      </w:pPr>
      <w:r>
        <w:t xml:space="preserve"> </w:t>
      </w:r>
    </w:p>
    <w:p w14:paraId="0B952351" w14:textId="77777777" w:rsidR="003E0310" w:rsidRDefault="00000000">
      <w:pPr>
        <w:pStyle w:val="Heading1"/>
        <w:ind w:left="-5"/>
      </w:pPr>
      <w:r>
        <w:t xml:space="preserve">VII. Cluster Visualization and Interpretation </w:t>
      </w:r>
    </w:p>
    <w:p w14:paraId="73787F5D" w14:textId="77777777" w:rsidR="003E0310" w:rsidRDefault="00000000">
      <w:pPr>
        <w:spacing w:after="10" w:line="259" w:lineRule="auto"/>
        <w:ind w:left="0" w:firstLine="0"/>
      </w:pPr>
      <w:r>
        <w:t xml:space="preserve"> </w:t>
      </w:r>
    </w:p>
    <w:p w14:paraId="70BB01AD" w14:textId="3575C716" w:rsidR="003E0310" w:rsidRDefault="00000000">
      <w:pPr>
        <w:spacing w:after="103"/>
        <w:ind w:left="-5" w:right="109"/>
      </w:pPr>
      <w:r>
        <w:t>Our feature space has 2,000 dimensions (one for each note in the vocabulary). To visualize the clusters, we must reduce this to two dimensions. We will use two methods: PCA and t-SNE.</w:t>
      </w:r>
    </w:p>
    <w:p w14:paraId="513C4375" w14:textId="0C078EED" w:rsidR="003E0310" w:rsidRDefault="00000000">
      <w:pPr>
        <w:numPr>
          <w:ilvl w:val="0"/>
          <w:numId w:val="6"/>
        </w:numPr>
        <w:spacing w:after="91"/>
        <w:ind w:right="109" w:hanging="360"/>
      </w:pPr>
      <w:r>
        <w:rPr>
          <w:b/>
        </w:rPr>
        <w:lastRenderedPageBreak/>
        <w:t>PCA (Principal Component Analysis):</w:t>
      </w:r>
      <w:r>
        <w:t xml:space="preserve"> A </w:t>
      </w:r>
      <w:r>
        <w:rPr>
          <w:i/>
        </w:rPr>
        <w:t>linear</w:t>
      </w:r>
      <w:r>
        <w:t xml:space="preserve"> technique that preserves </w:t>
      </w:r>
      <w:r>
        <w:rPr>
          <w:i/>
        </w:rPr>
        <w:t>global variance</w:t>
      </w:r>
      <w:r>
        <w:t>. It shows the "big picture" structure but often results in overlapping clusters.</w:t>
      </w:r>
    </w:p>
    <w:p w14:paraId="0FF4B1DA" w14:textId="69B7665C" w:rsidR="003E0310" w:rsidRDefault="00000000">
      <w:pPr>
        <w:numPr>
          <w:ilvl w:val="0"/>
          <w:numId w:val="6"/>
        </w:numPr>
        <w:spacing w:after="32"/>
        <w:ind w:right="109" w:hanging="360"/>
      </w:pPr>
      <w:r>
        <w:rPr>
          <w:b/>
        </w:rPr>
        <w:t>t-SNE (t-distributed Stochastic Neighbor Embedding):</w:t>
      </w:r>
      <w:r>
        <w:t xml:space="preserve"> A </w:t>
      </w:r>
      <w:r>
        <w:rPr>
          <w:i/>
        </w:rPr>
        <w:t>non-linear</w:t>
      </w:r>
      <w:r>
        <w:t xml:space="preserve"> technique designed </w:t>
      </w:r>
      <w:r>
        <w:rPr>
          <w:i/>
        </w:rPr>
        <w:t>explicitly</w:t>
      </w:r>
      <w:r>
        <w:t xml:space="preserve"> for visualizing high-dimensional data. It preserves </w:t>
      </w:r>
      <w:r>
        <w:rPr>
          <w:i/>
        </w:rPr>
        <w:t>local</w:t>
      </w:r>
      <w:r>
        <w:t xml:space="preserve"> neighbor relationships, making it "highly effective to find clusters".</w:t>
      </w:r>
    </w:p>
    <w:p w14:paraId="3957C393" w14:textId="6A76BB2C" w:rsidR="003E0310" w:rsidRDefault="00000000">
      <w:pPr>
        <w:ind w:left="-5" w:right="109"/>
      </w:pPr>
      <w:r>
        <w:t>An expert workflow involves first using PCA to reduce the data to a manageable number of dimensions (e.g., 50), which "will suppress some noise and speed up the computation" of t-SNE, and then applying t-SNE to those 50 dimensions.</w:t>
      </w:r>
      <w:r>
        <w:rPr>
          <w:vertAlign w:val="superscript"/>
        </w:rPr>
        <w:t xml:space="preserve"> </w:t>
      </w:r>
    </w:p>
    <w:p w14:paraId="76F6ADE6" w14:textId="77777777" w:rsidR="003E0310" w:rsidRDefault="00000000">
      <w:pPr>
        <w:spacing w:after="274" w:line="259" w:lineRule="auto"/>
        <w:ind w:left="0" w:firstLine="0"/>
      </w:pPr>
      <w:r>
        <w:rPr>
          <w:sz w:val="14"/>
        </w:rPr>
        <w:t xml:space="preserve"> </w:t>
      </w:r>
    </w:p>
    <w:p w14:paraId="707A460A" w14:textId="77777777" w:rsidR="003E0310" w:rsidRDefault="00000000">
      <w:pPr>
        <w:pStyle w:val="Heading2"/>
        <w:ind w:left="-5"/>
      </w:pPr>
      <w:r>
        <w:t xml:space="preserve">A. PCA Visualization (Global View) </w:t>
      </w:r>
    </w:p>
    <w:p w14:paraId="1DDDE6A5" w14:textId="77777777" w:rsidR="003E0310" w:rsidRDefault="00000000">
      <w:pPr>
        <w:spacing w:after="10" w:line="259" w:lineRule="auto"/>
        <w:ind w:left="0" w:firstLine="0"/>
      </w:pPr>
      <w:r>
        <w:t xml:space="preserve"> </w:t>
      </w:r>
    </w:p>
    <w:p w14:paraId="64E608E7" w14:textId="77777777" w:rsidR="003E0310" w:rsidRDefault="00000000">
      <w:pPr>
        <w:spacing w:after="10" w:line="259" w:lineRule="auto"/>
        <w:ind w:left="0" w:firstLine="0"/>
      </w:pPr>
      <w:r>
        <w:t xml:space="preserve"> </w:t>
      </w:r>
    </w:p>
    <w:p w14:paraId="050707A4" w14:textId="77777777" w:rsidR="003E0310" w:rsidRDefault="00000000">
      <w:pPr>
        <w:spacing w:after="11" w:line="259" w:lineRule="auto"/>
        <w:ind w:left="0" w:firstLine="0"/>
        <w:jc w:val="right"/>
      </w:pPr>
      <w:r>
        <w:rPr>
          <w:noProof/>
        </w:rPr>
        <w:drawing>
          <wp:inline distT="0" distB="0" distL="0" distR="0" wp14:anchorId="6B9B78E6" wp14:editId="4679ED97">
            <wp:extent cx="5943600" cy="4124325"/>
            <wp:effectExtent l="0" t="0" r="0" b="0"/>
            <wp:docPr id="8212" name="Picture 8212"/>
            <wp:cNvGraphicFramePr/>
            <a:graphic xmlns:a="http://schemas.openxmlformats.org/drawingml/2006/main">
              <a:graphicData uri="http://schemas.openxmlformats.org/drawingml/2006/picture">
                <pic:pic xmlns:pic="http://schemas.openxmlformats.org/drawingml/2006/picture">
                  <pic:nvPicPr>
                    <pic:cNvPr id="8212" name="Picture 8212"/>
                    <pic:cNvPicPr/>
                  </pic:nvPicPr>
                  <pic:blipFill>
                    <a:blip r:embed="rId27"/>
                    <a:stretch>
                      <a:fillRect/>
                    </a:stretch>
                  </pic:blipFill>
                  <pic:spPr>
                    <a:xfrm>
                      <a:off x="0" y="0"/>
                      <a:ext cx="5943600" cy="4124325"/>
                    </a:xfrm>
                    <a:prstGeom prst="rect">
                      <a:avLst/>
                    </a:prstGeom>
                  </pic:spPr>
                </pic:pic>
              </a:graphicData>
            </a:graphic>
          </wp:inline>
        </w:drawing>
      </w:r>
      <w:r>
        <w:t xml:space="preserve"> </w:t>
      </w:r>
    </w:p>
    <w:p w14:paraId="79BCCF5A" w14:textId="77777777" w:rsidR="003E0310" w:rsidRDefault="00000000">
      <w:pPr>
        <w:spacing w:after="68" w:line="259" w:lineRule="auto"/>
        <w:ind w:left="0" w:firstLine="0"/>
      </w:pPr>
      <w:r>
        <w:t xml:space="preserve"> </w:t>
      </w:r>
    </w:p>
    <w:p w14:paraId="5B6BB96A" w14:textId="77777777" w:rsidR="003E0310" w:rsidRDefault="00000000">
      <w:pPr>
        <w:pStyle w:val="Heading2"/>
        <w:spacing w:after="0"/>
        <w:ind w:left="-5"/>
      </w:pPr>
      <w:r>
        <w:t xml:space="preserve">B. t-SNE Visualization (Cluster Separation) </w:t>
      </w:r>
    </w:p>
    <w:p w14:paraId="4EB4EBCD" w14:textId="77777777" w:rsidR="003E0310" w:rsidRDefault="00000000">
      <w:pPr>
        <w:spacing w:after="10" w:line="259" w:lineRule="auto"/>
        <w:ind w:left="0" w:firstLine="0"/>
      </w:pPr>
      <w:r>
        <w:t xml:space="preserve"> </w:t>
      </w:r>
    </w:p>
    <w:p w14:paraId="0DC6FE94" w14:textId="77777777" w:rsidR="003E0310" w:rsidRDefault="00000000">
      <w:pPr>
        <w:spacing w:after="10" w:line="259" w:lineRule="auto"/>
        <w:ind w:left="0" w:firstLine="0"/>
      </w:pPr>
      <w:r>
        <w:t xml:space="preserve"> </w:t>
      </w:r>
    </w:p>
    <w:p w14:paraId="10B2B9F7" w14:textId="77777777" w:rsidR="003E0310" w:rsidRDefault="00000000">
      <w:pPr>
        <w:spacing w:after="11" w:line="259" w:lineRule="auto"/>
        <w:ind w:left="0" w:firstLine="0"/>
        <w:jc w:val="right"/>
      </w:pPr>
      <w:r>
        <w:rPr>
          <w:noProof/>
        </w:rPr>
        <w:lastRenderedPageBreak/>
        <w:drawing>
          <wp:inline distT="0" distB="0" distL="0" distR="0" wp14:anchorId="4E9C9232" wp14:editId="67A167EC">
            <wp:extent cx="5943600" cy="4143375"/>
            <wp:effectExtent l="0" t="0" r="0" b="0"/>
            <wp:docPr id="8781" name="Picture 8781"/>
            <wp:cNvGraphicFramePr/>
            <a:graphic xmlns:a="http://schemas.openxmlformats.org/drawingml/2006/main">
              <a:graphicData uri="http://schemas.openxmlformats.org/drawingml/2006/picture">
                <pic:pic xmlns:pic="http://schemas.openxmlformats.org/drawingml/2006/picture">
                  <pic:nvPicPr>
                    <pic:cNvPr id="8781" name="Picture 8781"/>
                    <pic:cNvPicPr/>
                  </pic:nvPicPr>
                  <pic:blipFill>
                    <a:blip r:embed="rId28"/>
                    <a:stretch>
                      <a:fillRect/>
                    </a:stretch>
                  </pic:blipFill>
                  <pic:spPr>
                    <a:xfrm>
                      <a:off x="0" y="0"/>
                      <a:ext cx="5943600" cy="4143375"/>
                    </a:xfrm>
                    <a:prstGeom prst="rect">
                      <a:avLst/>
                    </a:prstGeom>
                  </pic:spPr>
                </pic:pic>
              </a:graphicData>
            </a:graphic>
          </wp:inline>
        </w:drawing>
      </w:r>
      <w:r>
        <w:t xml:space="preserve"> </w:t>
      </w:r>
    </w:p>
    <w:p w14:paraId="3394E384" w14:textId="77777777" w:rsidR="003E0310" w:rsidRDefault="00000000">
      <w:pPr>
        <w:ind w:left="-5" w:right="109"/>
      </w:pPr>
      <w:r>
        <w:rPr>
          <w:b/>
        </w:rPr>
        <w:t>Visualization Analysis:</w:t>
      </w:r>
      <w:r>
        <w:t xml:space="preserve"> As the plots demonstrate, the PCA visualization shows the global structure but with significant cluster overlap. In contrast, the t-SNE visualization clearly separates the data into distinct "islands," confirming that our K-Means model has identified groups that are genuinely different from one another in the high-dimensional scent space. </w:t>
      </w:r>
    </w:p>
    <w:p w14:paraId="71E90DED" w14:textId="77777777" w:rsidR="003E0310" w:rsidRDefault="00000000">
      <w:pPr>
        <w:spacing w:after="144" w:line="259" w:lineRule="auto"/>
        <w:ind w:left="0" w:firstLine="0"/>
      </w:pPr>
      <w:r>
        <w:t xml:space="preserve"> </w:t>
      </w:r>
    </w:p>
    <w:p w14:paraId="14C8282C" w14:textId="77777777" w:rsidR="003E0310" w:rsidRDefault="00000000">
      <w:pPr>
        <w:pStyle w:val="Heading1"/>
        <w:ind w:left="-5"/>
      </w:pPr>
      <w:r>
        <w:t xml:space="preserve">VIII. Strategic Insights and Recommendations for ScentTech </w:t>
      </w:r>
    </w:p>
    <w:p w14:paraId="5DB9E930" w14:textId="77777777" w:rsidR="003E0310" w:rsidRDefault="00000000">
      <w:pPr>
        <w:spacing w:after="10" w:line="259" w:lineRule="auto"/>
        <w:ind w:left="0" w:firstLine="0"/>
      </w:pPr>
      <w:r>
        <w:t xml:space="preserve"> </w:t>
      </w:r>
    </w:p>
    <w:p w14:paraId="4033C209" w14:textId="77777777" w:rsidR="003E0310" w:rsidRDefault="00000000">
      <w:pPr>
        <w:ind w:left="-5" w:right="109"/>
      </w:pPr>
      <w:r>
        <w:t xml:space="preserve">This final section translates the numerical cluster labels into actionable business personas and strategies for ScentTech. We profile the 6 K-Means clusters. </w:t>
      </w:r>
    </w:p>
    <w:p w14:paraId="1CA7A6D1" w14:textId="77777777" w:rsidR="003E0310" w:rsidRDefault="00000000">
      <w:pPr>
        <w:spacing w:after="68" w:line="259" w:lineRule="auto"/>
        <w:ind w:left="0" w:firstLine="0"/>
      </w:pPr>
      <w:r>
        <w:t xml:space="preserve"> </w:t>
      </w:r>
    </w:p>
    <w:p w14:paraId="66B767B4" w14:textId="77777777" w:rsidR="003E0310" w:rsidRDefault="00000000">
      <w:pPr>
        <w:pStyle w:val="Heading2"/>
        <w:ind w:left="-5"/>
      </w:pPr>
      <w:r>
        <w:t xml:space="preserve">A. Cluster Profiling Part 1: The Scent DNA </w:t>
      </w:r>
    </w:p>
    <w:p w14:paraId="2512650B" w14:textId="77777777" w:rsidR="003E0310" w:rsidRDefault="00000000">
      <w:pPr>
        <w:spacing w:after="10" w:line="259" w:lineRule="auto"/>
        <w:ind w:left="0" w:firstLine="0"/>
      </w:pPr>
      <w:r>
        <w:t xml:space="preserve"> </w:t>
      </w:r>
    </w:p>
    <w:p w14:paraId="4DBB2C1D" w14:textId="718EFFE0" w:rsidR="003E0310" w:rsidRDefault="00000000">
      <w:pPr>
        <w:ind w:left="-5" w:right="109"/>
      </w:pPr>
      <w:r>
        <w:t xml:space="preserve">To understand </w:t>
      </w:r>
      <w:r>
        <w:rPr>
          <w:i/>
        </w:rPr>
        <w:t>what</w:t>
      </w:r>
      <w:r>
        <w:t xml:space="preserve"> defines each cluster, we inspect its "Scent DNA." We do this by examining the kmeans.cluster_centers_. Each center is a vector representing the average TF-IDF score for all 2,000 notes in that cluster. The notes with the highest scores are the </w:t>
      </w:r>
      <w:r>
        <w:rPr>
          <w:i/>
        </w:rPr>
        <w:t>defining notes</w:t>
      </w:r>
      <w:r>
        <w:t xml:space="preserve"> for that cluster.</w:t>
      </w:r>
    </w:p>
    <w:p w14:paraId="59F1681C" w14:textId="560AA9F0" w:rsidR="003E0310" w:rsidRDefault="003E0310">
      <w:pPr>
        <w:spacing w:after="10" w:line="259" w:lineRule="auto"/>
        <w:ind w:left="0" w:firstLine="0"/>
      </w:pPr>
    </w:p>
    <w:p w14:paraId="1D33E6E5" w14:textId="77777777" w:rsidR="003E0310" w:rsidRDefault="00000000">
      <w:pPr>
        <w:spacing w:after="41" w:line="259" w:lineRule="auto"/>
        <w:ind w:left="0" w:firstLine="0"/>
      </w:pPr>
      <w:r>
        <w:lastRenderedPageBreak/>
        <w:t xml:space="preserve"> </w:t>
      </w:r>
    </w:p>
    <w:p w14:paraId="6B2DA82B" w14:textId="77777777" w:rsidR="003E0310" w:rsidRDefault="00000000">
      <w:pPr>
        <w:spacing w:after="69" w:line="259" w:lineRule="auto"/>
        <w:ind w:left="0" w:firstLine="0"/>
        <w:jc w:val="right"/>
      </w:pPr>
      <w:r>
        <w:rPr>
          <w:noProof/>
        </w:rPr>
        <w:drawing>
          <wp:inline distT="0" distB="0" distL="0" distR="0" wp14:anchorId="361CA7D2" wp14:editId="045EEA06">
            <wp:extent cx="5943600" cy="1838325"/>
            <wp:effectExtent l="0" t="0" r="0" b="0"/>
            <wp:docPr id="9031" name="Picture 9031"/>
            <wp:cNvGraphicFramePr/>
            <a:graphic xmlns:a="http://schemas.openxmlformats.org/drawingml/2006/main">
              <a:graphicData uri="http://schemas.openxmlformats.org/drawingml/2006/picture">
                <pic:pic xmlns:pic="http://schemas.openxmlformats.org/drawingml/2006/picture">
                  <pic:nvPicPr>
                    <pic:cNvPr id="9031" name="Picture 9031"/>
                    <pic:cNvPicPr/>
                  </pic:nvPicPr>
                  <pic:blipFill>
                    <a:blip r:embed="rId29"/>
                    <a:stretch>
                      <a:fillRect/>
                    </a:stretch>
                  </pic:blipFill>
                  <pic:spPr>
                    <a:xfrm>
                      <a:off x="0" y="0"/>
                      <a:ext cx="5943600" cy="1838325"/>
                    </a:xfrm>
                    <a:prstGeom prst="rect">
                      <a:avLst/>
                    </a:prstGeom>
                  </pic:spPr>
                </pic:pic>
              </a:graphicData>
            </a:graphic>
          </wp:inline>
        </w:drawing>
      </w:r>
      <w:r>
        <w:t xml:space="preserve"> </w:t>
      </w:r>
    </w:p>
    <w:p w14:paraId="519976AD" w14:textId="77777777" w:rsidR="003E0310" w:rsidRDefault="00000000">
      <w:pPr>
        <w:pStyle w:val="Heading2"/>
        <w:ind w:left="-5"/>
      </w:pPr>
      <w:r>
        <w:t xml:space="preserve">B. Cluster Profiling Part 2: The Business Profile </w:t>
      </w:r>
    </w:p>
    <w:p w14:paraId="076AAAD6" w14:textId="77777777" w:rsidR="003E0310" w:rsidRDefault="00000000">
      <w:pPr>
        <w:spacing w:after="10" w:line="259" w:lineRule="auto"/>
        <w:ind w:left="0" w:firstLine="0"/>
      </w:pPr>
      <w:r>
        <w:t xml:space="preserve"> </w:t>
      </w:r>
    </w:p>
    <w:p w14:paraId="22287B02" w14:textId="37F88B8C" w:rsidR="003E0310" w:rsidRDefault="00000000">
      <w:pPr>
        <w:ind w:left="-5" w:right="109"/>
      </w:pPr>
      <w:r>
        <w:t xml:space="preserve">Next, we profile the clusters using the </w:t>
      </w:r>
      <w:r>
        <w:rPr>
          <w:i/>
        </w:rPr>
        <w:t>non-scent</w:t>
      </w:r>
      <w:r>
        <w:t xml:space="preserve"> metadata (Price, Brand, Gender) using pandas.groupby().</w:t>
      </w:r>
    </w:p>
    <w:p w14:paraId="0603B619" w14:textId="77777777" w:rsidR="003E0310" w:rsidRDefault="00000000">
      <w:pPr>
        <w:spacing w:after="216" w:line="259" w:lineRule="auto"/>
        <w:ind w:left="0" w:firstLine="0"/>
      </w:pPr>
      <w:r>
        <w:rPr>
          <w:sz w:val="14"/>
        </w:rPr>
        <w:t xml:space="preserve"> </w:t>
      </w:r>
    </w:p>
    <w:p w14:paraId="25A2A57D" w14:textId="77777777" w:rsidR="003E0310" w:rsidRDefault="00000000">
      <w:pPr>
        <w:spacing w:after="11" w:line="259" w:lineRule="auto"/>
        <w:ind w:left="0" w:firstLine="0"/>
        <w:jc w:val="right"/>
      </w:pPr>
      <w:r>
        <w:rPr>
          <w:noProof/>
        </w:rPr>
        <w:drawing>
          <wp:inline distT="0" distB="0" distL="0" distR="0" wp14:anchorId="4844ADA3" wp14:editId="0DC62EAB">
            <wp:extent cx="5943600" cy="1400175"/>
            <wp:effectExtent l="0" t="0" r="0" b="0"/>
            <wp:docPr id="9285" name="Picture 9285"/>
            <wp:cNvGraphicFramePr/>
            <a:graphic xmlns:a="http://schemas.openxmlformats.org/drawingml/2006/main">
              <a:graphicData uri="http://schemas.openxmlformats.org/drawingml/2006/picture">
                <pic:pic xmlns:pic="http://schemas.openxmlformats.org/drawingml/2006/picture">
                  <pic:nvPicPr>
                    <pic:cNvPr id="9285" name="Picture 9285"/>
                    <pic:cNvPicPr/>
                  </pic:nvPicPr>
                  <pic:blipFill>
                    <a:blip r:embed="rId26"/>
                    <a:stretch>
                      <a:fillRect/>
                    </a:stretch>
                  </pic:blipFill>
                  <pic:spPr>
                    <a:xfrm>
                      <a:off x="0" y="0"/>
                      <a:ext cx="5943600" cy="1400175"/>
                    </a:xfrm>
                    <a:prstGeom prst="rect">
                      <a:avLst/>
                    </a:prstGeom>
                  </pic:spPr>
                </pic:pic>
              </a:graphicData>
            </a:graphic>
          </wp:inline>
        </w:drawing>
      </w:r>
      <w:r>
        <w:t xml:space="preserve"> </w:t>
      </w:r>
    </w:p>
    <w:p w14:paraId="6BB36282" w14:textId="77777777" w:rsidR="003E0310" w:rsidRDefault="00000000">
      <w:pPr>
        <w:spacing w:after="0" w:line="259" w:lineRule="auto"/>
        <w:ind w:left="0" w:firstLine="0"/>
      </w:pPr>
      <w:r>
        <w:t xml:space="preserve"> </w:t>
      </w:r>
    </w:p>
    <w:p w14:paraId="5BD6F49C" w14:textId="77777777" w:rsidR="003E0310" w:rsidRDefault="00000000">
      <w:pPr>
        <w:pStyle w:val="Heading2"/>
        <w:ind w:left="-5"/>
      </w:pPr>
      <w:r>
        <w:t xml:space="preserve">C. Synthesis: Actionable Cluster Personas </w:t>
      </w:r>
    </w:p>
    <w:p w14:paraId="6072E75A" w14:textId="77777777" w:rsidR="003E0310" w:rsidRDefault="00000000">
      <w:pPr>
        <w:spacing w:after="10" w:line="259" w:lineRule="auto"/>
        <w:ind w:left="0" w:firstLine="0"/>
      </w:pPr>
      <w:r>
        <w:t xml:space="preserve"> </w:t>
      </w:r>
    </w:p>
    <w:p w14:paraId="33224A01" w14:textId="77777777" w:rsidR="003E0310" w:rsidRDefault="00000000">
      <w:pPr>
        <w:ind w:left="-5" w:right="109"/>
      </w:pPr>
      <w:r>
        <w:t xml:space="preserve">By combining the "Scent DNA" and "Business Profile," we create rich, narrative personas for each cluster. </w:t>
      </w:r>
    </w:p>
    <w:p w14:paraId="457DC7D4" w14:textId="77777777" w:rsidR="003E0310" w:rsidRDefault="00000000">
      <w:pPr>
        <w:spacing w:after="12" w:line="259" w:lineRule="auto"/>
      </w:pPr>
      <w:r>
        <w:rPr>
          <w:b/>
        </w:rPr>
        <w:t xml:space="preserve">(Hypothetical Persona Examples based on outputs) </w:t>
      </w:r>
    </w:p>
    <w:p w14:paraId="0567E417" w14:textId="77777777" w:rsidR="003E0310" w:rsidRDefault="00000000">
      <w:pPr>
        <w:numPr>
          <w:ilvl w:val="0"/>
          <w:numId w:val="7"/>
        </w:numPr>
        <w:spacing w:after="12" w:line="259" w:lineRule="auto"/>
        <w:ind w:hanging="360"/>
      </w:pPr>
      <w:r>
        <w:rPr>
          <w:b/>
        </w:rPr>
        <w:t xml:space="preserve">Cluster 0: "The Warm Connoisseur" </w:t>
      </w:r>
    </w:p>
    <w:p w14:paraId="7DA5F22F" w14:textId="77777777" w:rsidR="003E0310" w:rsidRDefault="00000000">
      <w:pPr>
        <w:numPr>
          <w:ilvl w:val="1"/>
          <w:numId w:val="7"/>
        </w:numPr>
        <w:ind w:right="109" w:hanging="360"/>
      </w:pPr>
      <w:r>
        <w:rPr>
          <w:b/>
        </w:rPr>
        <w:t>Scent DNA:</w:t>
      </w:r>
      <w:r>
        <w:t xml:space="preserve"> sandalwood, vanilla, amber, oud, tobacco, cinnamon, patchouli, musk </w:t>
      </w:r>
      <w:r>
        <w:rPr>
          <w:rFonts w:ascii="Arial" w:eastAsia="Arial" w:hAnsi="Arial" w:cs="Arial"/>
        </w:rPr>
        <w:t xml:space="preserve">○ </w:t>
      </w:r>
      <w:r>
        <w:rPr>
          <w:b/>
        </w:rPr>
        <w:t>Business Profile:</w:t>
      </w:r>
      <w:r>
        <w:t xml:space="preserve"> High Avg. Price ($210), Unisex, Top Brands (Tom Ford, Le Labo, Byredo). </w:t>
      </w:r>
    </w:p>
    <w:p w14:paraId="6248FF3D" w14:textId="77777777" w:rsidR="003E0310" w:rsidRDefault="00000000">
      <w:pPr>
        <w:ind w:left="1200" w:right="109" w:hanging="360"/>
      </w:pPr>
      <w:r>
        <w:rPr>
          <w:rFonts w:ascii="Arial" w:eastAsia="Arial" w:hAnsi="Arial" w:cs="Arial"/>
        </w:rPr>
        <w:t xml:space="preserve">○ </w:t>
      </w:r>
      <w:r>
        <w:rPr>
          <w:b/>
        </w:rPr>
        <w:t>Persona:</w:t>
      </w:r>
      <w:r>
        <w:t xml:space="preserve"> This is a high-end, sophisticated cluster. These users prefer rich, complex, and opulent scents. They are likely perfume enthusiasts who view fragrance as a luxury statement. The profile is ideal for evening, formal events, and winter. </w:t>
      </w:r>
    </w:p>
    <w:p w14:paraId="2574C544" w14:textId="77777777" w:rsidR="003E0310" w:rsidRDefault="00000000">
      <w:pPr>
        <w:numPr>
          <w:ilvl w:val="0"/>
          <w:numId w:val="7"/>
        </w:numPr>
        <w:spacing w:after="12" w:line="259" w:lineRule="auto"/>
        <w:ind w:hanging="360"/>
      </w:pPr>
      <w:r>
        <w:rPr>
          <w:b/>
        </w:rPr>
        <w:t xml:space="preserve">Cluster 1: "Fresh &amp; Floral" </w:t>
      </w:r>
    </w:p>
    <w:p w14:paraId="0BC09015" w14:textId="77777777" w:rsidR="003E0310" w:rsidRDefault="00000000">
      <w:pPr>
        <w:numPr>
          <w:ilvl w:val="1"/>
          <w:numId w:val="7"/>
        </w:numPr>
        <w:ind w:right="109" w:hanging="360"/>
      </w:pPr>
      <w:r>
        <w:rPr>
          <w:b/>
        </w:rPr>
        <w:t>Scent DNA:</w:t>
      </w:r>
      <w:r>
        <w:t xml:space="preserve"> rose, jasmine, bergamot, peony, mandarin orange, musk, apple </w:t>
      </w:r>
    </w:p>
    <w:p w14:paraId="756428F4" w14:textId="77777777" w:rsidR="003E0310" w:rsidRDefault="00000000">
      <w:pPr>
        <w:spacing w:after="36"/>
        <w:ind w:left="1200" w:right="109" w:hanging="360"/>
      </w:pPr>
      <w:r>
        <w:rPr>
          <w:rFonts w:ascii="Arial" w:eastAsia="Arial" w:hAnsi="Arial" w:cs="Arial"/>
        </w:rPr>
        <w:t xml:space="preserve">○ </w:t>
      </w:r>
      <w:r>
        <w:rPr>
          <w:b/>
        </w:rPr>
        <w:t>Business Profile:</w:t>
      </w:r>
      <w:r>
        <w:t xml:space="preserve"> Moderate Avg. Price ($95), Female-skewed, Top Brands (Marc Jacobs, Chanel, Dior). </w:t>
      </w:r>
    </w:p>
    <w:p w14:paraId="1E8402BE" w14:textId="1E667177" w:rsidR="003E0310" w:rsidRDefault="00000000">
      <w:pPr>
        <w:ind w:left="1200" w:right="109" w:hanging="360"/>
      </w:pPr>
      <w:r>
        <w:rPr>
          <w:rFonts w:ascii="Arial" w:eastAsia="Arial" w:hAnsi="Arial" w:cs="Arial"/>
        </w:rPr>
        <w:lastRenderedPageBreak/>
        <w:t xml:space="preserve">○ </w:t>
      </w:r>
      <w:r>
        <w:rPr>
          <w:b/>
        </w:rPr>
        <w:t>Persona:</w:t>
      </w:r>
      <w:r>
        <w:t xml:space="preserve"> This is the most popular, mass-market "Floral-Fruity" group. These users seek bright, light, and versatile fragrances. The profile is ideal for daytime wear, office settings, and spring/summer. </w:t>
      </w:r>
    </w:p>
    <w:p w14:paraId="4969EE4B" w14:textId="77777777" w:rsidR="003E0310" w:rsidRDefault="00000000">
      <w:pPr>
        <w:numPr>
          <w:ilvl w:val="0"/>
          <w:numId w:val="7"/>
        </w:numPr>
        <w:spacing w:after="12" w:line="259" w:lineRule="auto"/>
        <w:ind w:hanging="360"/>
      </w:pPr>
      <w:r>
        <w:rPr>
          <w:b/>
        </w:rPr>
        <w:t xml:space="preserve">Cluster 2: "Aromatic &amp; Green" </w:t>
      </w:r>
    </w:p>
    <w:p w14:paraId="7FE780B8" w14:textId="77777777" w:rsidR="003E0310" w:rsidRDefault="00000000">
      <w:pPr>
        <w:numPr>
          <w:ilvl w:val="1"/>
          <w:numId w:val="7"/>
        </w:numPr>
        <w:ind w:right="109" w:hanging="360"/>
      </w:pPr>
      <w:r>
        <w:rPr>
          <w:b/>
        </w:rPr>
        <w:t>Scent DNA:</w:t>
      </w:r>
      <w:r>
        <w:t xml:space="preserve"> lavender, vetiver, sage, oakmoss, rosemary, bergamot, cedar </w:t>
      </w:r>
    </w:p>
    <w:p w14:paraId="6F420C00" w14:textId="77777777" w:rsidR="003E0310" w:rsidRDefault="00000000">
      <w:pPr>
        <w:ind w:left="1200" w:right="109" w:hanging="360"/>
      </w:pPr>
      <w:r>
        <w:rPr>
          <w:rFonts w:ascii="Arial" w:eastAsia="Arial" w:hAnsi="Arial" w:cs="Arial"/>
        </w:rPr>
        <w:t xml:space="preserve">○ </w:t>
      </w:r>
      <w:r>
        <w:rPr>
          <w:b/>
        </w:rPr>
        <w:t>Business Profile:</w:t>
      </w:r>
      <w:r>
        <w:t xml:space="preserve"> Moderate Avg. Price ($110), Male-skewed, Top Brands (Creed, Acqua di Parma, Dior). </w:t>
      </w:r>
    </w:p>
    <w:p w14:paraId="53D35143" w14:textId="77777777" w:rsidR="003E0310" w:rsidRDefault="00000000">
      <w:pPr>
        <w:ind w:left="1200" w:right="109" w:hanging="360"/>
      </w:pPr>
      <w:r>
        <w:rPr>
          <w:rFonts w:ascii="Arial" w:eastAsia="Arial" w:hAnsi="Arial" w:cs="Arial"/>
        </w:rPr>
        <w:t xml:space="preserve">○ </w:t>
      </w:r>
      <w:r>
        <w:rPr>
          <w:b/>
        </w:rPr>
        <w:t>Persona:</w:t>
      </w:r>
      <w:r>
        <w:t xml:space="preserve"> This is a classic "Fougère" or aromatic profile. These users prefer clean, sharp, and "green" scents. The profile is associated with traditional masculinity, professionalism, and all-season versatility. </w:t>
      </w:r>
    </w:p>
    <w:p w14:paraId="1C80D18A" w14:textId="7E88E448" w:rsidR="003E0310" w:rsidRDefault="003E0310">
      <w:pPr>
        <w:spacing w:after="68" w:line="259" w:lineRule="auto"/>
        <w:ind w:left="0" w:firstLine="0"/>
      </w:pPr>
    </w:p>
    <w:p w14:paraId="14F354E8" w14:textId="77777777" w:rsidR="003E0310" w:rsidRDefault="00000000">
      <w:pPr>
        <w:pStyle w:val="Heading2"/>
        <w:ind w:left="-5"/>
      </w:pPr>
      <w:r>
        <w:t xml:space="preserve">D. Strategic Recommendations for ScentTech </w:t>
      </w:r>
    </w:p>
    <w:p w14:paraId="560CFD7B" w14:textId="77777777" w:rsidR="003E0310" w:rsidRDefault="00000000">
      <w:pPr>
        <w:spacing w:after="10" w:line="259" w:lineRule="auto"/>
        <w:ind w:left="0" w:firstLine="0"/>
      </w:pPr>
      <w:r>
        <w:t xml:space="preserve"> </w:t>
      </w:r>
    </w:p>
    <w:p w14:paraId="4B65302C" w14:textId="77777777" w:rsidR="003E0310" w:rsidRDefault="00000000">
      <w:pPr>
        <w:ind w:left="-5" w:right="109"/>
      </w:pPr>
      <w:r>
        <w:t xml:space="preserve">This cluster analysis directly powers ScentTech's core business objectives: </w:t>
      </w:r>
    </w:p>
    <w:p w14:paraId="03F5F5AF" w14:textId="77777777" w:rsidR="003E0310" w:rsidRDefault="00000000">
      <w:pPr>
        <w:numPr>
          <w:ilvl w:val="0"/>
          <w:numId w:val="8"/>
        </w:numPr>
        <w:spacing w:after="12" w:line="259" w:lineRule="auto"/>
        <w:ind w:hanging="360"/>
      </w:pPr>
      <w:r>
        <w:rPr>
          <w:b/>
        </w:rPr>
        <w:t xml:space="preserve">Personalized Recommendations: </w:t>
      </w:r>
    </w:p>
    <w:p w14:paraId="0DDEEB0E" w14:textId="77777777" w:rsidR="003E0310" w:rsidRDefault="00000000">
      <w:pPr>
        <w:ind w:left="1200" w:right="109" w:hanging="360"/>
      </w:pPr>
      <w:r>
        <w:rPr>
          <w:rFonts w:ascii="Arial" w:eastAsia="Arial" w:hAnsi="Arial" w:cs="Arial"/>
        </w:rPr>
        <w:t xml:space="preserve">○ </w:t>
      </w:r>
      <w:r>
        <w:rPr>
          <w:b/>
        </w:rPr>
        <w:t>Intra-Cluster:</w:t>
      </w:r>
      <w:r>
        <w:t xml:space="preserve"> The primary recommendation engine should be powered by these clusters. If a user favorites a perfume from Cluster 1, the engine should </w:t>
      </w:r>
    </w:p>
    <w:p w14:paraId="3BEC3F91" w14:textId="77777777" w:rsidR="003E0310" w:rsidRDefault="00000000">
      <w:pPr>
        <w:ind w:left="1210" w:right="109"/>
      </w:pPr>
      <w:r>
        <w:t xml:space="preserve">immediately surface </w:t>
      </w:r>
      <w:r>
        <w:rPr>
          <w:i/>
        </w:rPr>
        <w:t>other</w:t>
      </w:r>
      <w:r>
        <w:t xml:space="preserve"> perfumes from Cluster 1, as they share a proven "Scent DNA." </w:t>
      </w:r>
    </w:p>
    <w:p w14:paraId="714F8274" w14:textId="77777777" w:rsidR="003E0310" w:rsidRDefault="00000000">
      <w:pPr>
        <w:ind w:left="1200" w:right="109" w:hanging="360"/>
      </w:pPr>
      <w:r>
        <w:rPr>
          <w:rFonts w:ascii="Arial" w:eastAsia="Arial" w:hAnsi="Arial" w:cs="Arial"/>
        </w:rPr>
        <w:t xml:space="preserve">○ </w:t>
      </w:r>
      <w:r>
        <w:rPr>
          <w:b/>
        </w:rPr>
        <w:t>Inter-Cluster:</w:t>
      </w:r>
      <w:r>
        <w:t xml:space="preserve"> Build "Scent Wardrobe" or "Day-to-Night" features. If a user buys from "Fresh &amp; Floral" (Cluster 1), cross-sell a complementary scent from "The Warm Connoisseur" (Cluster 0) for evening use. </w:t>
      </w:r>
    </w:p>
    <w:p w14:paraId="124C81BF" w14:textId="77777777" w:rsidR="003E0310" w:rsidRDefault="00000000">
      <w:pPr>
        <w:numPr>
          <w:ilvl w:val="1"/>
          <w:numId w:val="8"/>
        </w:numPr>
        <w:ind w:right="109" w:hanging="360"/>
      </w:pPr>
      <w:r>
        <w:rPr>
          <w:b/>
        </w:rPr>
        <w:t>Niche Discovery:</w:t>
      </w:r>
      <w:r>
        <w:t xml:space="preserve"> Use the DBSCAN "Outlier" group (Cluster -1) to power a "Discover Something New" module, targeting users with high purchase frequency who may be looking for avant-garde scents. </w:t>
      </w:r>
    </w:p>
    <w:p w14:paraId="1C1A3B8E" w14:textId="77777777" w:rsidR="003E0310" w:rsidRDefault="00000000">
      <w:pPr>
        <w:numPr>
          <w:ilvl w:val="0"/>
          <w:numId w:val="8"/>
        </w:numPr>
        <w:spacing w:after="12" w:line="259" w:lineRule="auto"/>
        <w:ind w:hanging="360"/>
      </w:pPr>
      <w:r>
        <w:rPr>
          <w:b/>
        </w:rPr>
        <w:t xml:space="preserve">Targeted Marketing Strategies: </w:t>
      </w:r>
    </w:p>
    <w:p w14:paraId="356B6EC8" w14:textId="77777777" w:rsidR="003E0310" w:rsidRDefault="00000000">
      <w:pPr>
        <w:numPr>
          <w:ilvl w:val="1"/>
          <w:numId w:val="8"/>
        </w:numPr>
        <w:ind w:right="109" w:hanging="360"/>
      </w:pPr>
      <w:r>
        <w:rPr>
          <w:b/>
        </w:rPr>
        <w:t>Ad Copy:</w:t>
      </w:r>
      <w:r>
        <w:t xml:space="preserve"> The "Scent DNA" provides the exact keywords for marketing copy. Target "The Warm Connoisseur" (Cluster 0) with ads using words like oud, sandalwood, luxury, and sophisticated. Target "Fresh &amp; Floral" (Cluster 1) with ads using fresh, floral, bright, and versatile. </w:t>
      </w:r>
    </w:p>
    <w:p w14:paraId="7585D155" w14:textId="77777777" w:rsidR="003E0310" w:rsidRDefault="00000000">
      <w:pPr>
        <w:ind w:left="850" w:right="109"/>
      </w:pPr>
      <w:r>
        <w:rPr>
          <w:rFonts w:ascii="Arial" w:eastAsia="Arial" w:hAnsi="Arial" w:cs="Arial"/>
        </w:rPr>
        <w:t xml:space="preserve">○ </w:t>
      </w:r>
      <w:r>
        <w:rPr>
          <w:b/>
        </w:rPr>
        <w:t>Campaigns:</w:t>
      </w:r>
      <w:r>
        <w:t xml:space="preserve"> Develop distinct email marketing campaigns for each persona. A </w:t>
      </w:r>
    </w:p>
    <w:p w14:paraId="29BCB28D" w14:textId="77777777" w:rsidR="003E0310" w:rsidRDefault="00000000">
      <w:pPr>
        <w:ind w:left="1210" w:right="109"/>
      </w:pPr>
      <w:r>
        <w:t xml:space="preserve">"Winter Warmth" campaign for Cluster 0; a "Spring Blossom" campaign for Cluster 1. </w:t>
      </w:r>
    </w:p>
    <w:p w14:paraId="471A8AB0" w14:textId="77777777" w:rsidR="003E0310" w:rsidRDefault="00000000">
      <w:pPr>
        <w:ind w:left="1200" w:right="109" w:hanging="360"/>
        <w:rPr>
          <w:color w:val="0000EE"/>
          <w:sz w:val="24"/>
        </w:rPr>
      </w:pPr>
      <w:r>
        <w:rPr>
          <w:rFonts w:ascii="Arial" w:eastAsia="Arial" w:hAnsi="Arial" w:cs="Arial"/>
        </w:rPr>
        <w:t xml:space="preserve">○ </w:t>
      </w:r>
      <w:r>
        <w:rPr>
          <w:b/>
        </w:rPr>
        <w:t>Market Gap Analysis:</w:t>
      </w:r>
      <w:r>
        <w:t xml:space="preserve"> Use the profiles to guide inventory acquisition. For example, if "Aromatic &amp; Green" (Cluster 2) is highly popular but has a high average price, ScentTech could seek out and promote more affordable "Aromatic &amp; Green" fragrances to capture a new market segment.</w:t>
      </w:r>
      <w:r>
        <w:rPr>
          <w:color w:val="0000EE"/>
          <w:sz w:val="24"/>
        </w:rPr>
        <w:t xml:space="preserve"> </w:t>
      </w:r>
    </w:p>
    <w:p w14:paraId="0286DC2A" w14:textId="77777777" w:rsidR="00F67AD1" w:rsidRDefault="00F67AD1">
      <w:pPr>
        <w:ind w:left="1200" w:right="109" w:hanging="360"/>
        <w:rPr>
          <w:color w:val="0000EE"/>
          <w:sz w:val="24"/>
        </w:rPr>
      </w:pPr>
    </w:p>
    <w:p w14:paraId="11EBC4D2" w14:textId="77777777" w:rsidR="00F67AD1" w:rsidRDefault="00F67AD1">
      <w:pPr>
        <w:ind w:left="1200" w:right="109" w:hanging="360"/>
        <w:rPr>
          <w:color w:val="0000EE"/>
          <w:sz w:val="24"/>
        </w:rPr>
      </w:pPr>
    </w:p>
    <w:p w14:paraId="64E4A555" w14:textId="77777777" w:rsidR="00F67AD1" w:rsidRDefault="00F67AD1">
      <w:pPr>
        <w:ind w:left="1200" w:right="109" w:hanging="360"/>
        <w:rPr>
          <w:color w:val="0000EE"/>
          <w:sz w:val="24"/>
        </w:rPr>
      </w:pPr>
    </w:p>
    <w:p w14:paraId="1C1D50F8" w14:textId="77777777" w:rsidR="000336FB" w:rsidRDefault="000336FB" w:rsidP="000336FB">
      <w:pPr>
        <w:pStyle w:val="Heading2"/>
        <w:rPr>
          <w:rFonts w:ascii="Times New Roman" w:eastAsia="Times New Roman" w:hAnsi="Times New Roman" w:cs="Times New Roman"/>
          <w:sz w:val="36"/>
        </w:rPr>
      </w:pPr>
      <w:r>
        <w:lastRenderedPageBreak/>
        <w:t>Task 2: Reflective Management Report</w:t>
      </w:r>
    </w:p>
    <w:p w14:paraId="2BB7EC5F" w14:textId="6D2EDD36" w:rsidR="000336FB" w:rsidRDefault="000336FB" w:rsidP="000336FB">
      <w:pPr>
        <w:rPr>
          <w:color w:val="auto"/>
        </w:rPr>
      </w:pPr>
    </w:p>
    <w:p w14:paraId="49F3CDC8" w14:textId="77777777" w:rsidR="000336FB" w:rsidRDefault="000336FB" w:rsidP="000336FB">
      <w:pPr>
        <w:pStyle w:val="Heading3"/>
        <w:rPr>
          <w:color w:val="000000"/>
        </w:rPr>
      </w:pPr>
      <w:r>
        <w:rPr>
          <w:color w:val="000000"/>
        </w:rPr>
        <w:t>8. Executive Summary</w:t>
      </w:r>
    </w:p>
    <w:p w14:paraId="292A4042" w14:textId="77777777" w:rsidR="000336FB" w:rsidRDefault="000336FB" w:rsidP="000336FB">
      <w:pPr>
        <w:pStyle w:val="NormalWeb"/>
        <w:rPr>
          <w:color w:val="000000"/>
        </w:rPr>
      </w:pPr>
      <w:r>
        <w:rPr>
          <w:color w:val="000000"/>
        </w:rPr>
        <w:t>We successfully executed a machine learning analysis to segment the client’s fragrance catalogue, providing a foundational step towards a</w:t>
      </w:r>
      <w:r>
        <w:rPr>
          <w:rStyle w:val="apple-converted-space"/>
          <w:color w:val="000000"/>
        </w:rPr>
        <w:t> </w:t>
      </w:r>
      <w:r>
        <w:rPr>
          <w:b/>
          <w:bCs/>
          <w:color w:val="000000"/>
        </w:rPr>
        <w:t>personalised e-commerce strategy</w:t>
      </w:r>
      <w:r>
        <w:rPr>
          <w:color w:val="000000"/>
        </w:rPr>
        <w:t>. By analysing product</w:t>
      </w:r>
      <w:r>
        <w:rPr>
          <w:rStyle w:val="apple-converted-space"/>
          <w:color w:val="000000"/>
        </w:rPr>
        <w:t> </w:t>
      </w:r>
      <w:r>
        <w:rPr>
          <w:b/>
          <w:bCs/>
          <w:color w:val="000000"/>
        </w:rPr>
        <w:t>price</w:t>
      </w:r>
      <w:r>
        <w:rPr>
          <w:color w:val="000000"/>
        </w:rPr>
        <w:t>,</w:t>
      </w:r>
      <w:r>
        <w:rPr>
          <w:rStyle w:val="apple-converted-space"/>
          <w:color w:val="000000"/>
        </w:rPr>
        <w:t> </w:t>
      </w:r>
      <w:r>
        <w:rPr>
          <w:b/>
          <w:bCs/>
          <w:color w:val="000000"/>
        </w:rPr>
        <w:t>sales volume</w:t>
      </w:r>
      <w:r>
        <w:rPr>
          <w:color w:val="000000"/>
        </w:rPr>
        <w:t>, and</w:t>
      </w:r>
      <w:r>
        <w:rPr>
          <w:rStyle w:val="apple-converted-space"/>
          <w:color w:val="000000"/>
        </w:rPr>
        <w:t> </w:t>
      </w:r>
      <w:r>
        <w:rPr>
          <w:b/>
          <w:bCs/>
          <w:color w:val="000000"/>
        </w:rPr>
        <w:t>fragrance type</w:t>
      </w:r>
      <w:r>
        <w:rPr>
          <w:color w:val="000000"/>
        </w:rPr>
        <w:t>, the</w:t>
      </w:r>
      <w:r>
        <w:rPr>
          <w:rStyle w:val="apple-converted-space"/>
          <w:color w:val="000000"/>
        </w:rPr>
        <w:t> </w:t>
      </w:r>
      <w:r>
        <w:rPr>
          <w:b/>
          <w:bCs/>
          <w:color w:val="000000"/>
        </w:rPr>
        <w:t>K-Means Clustering model</w:t>
      </w:r>
      <w:r>
        <w:rPr>
          <w:rStyle w:val="apple-converted-space"/>
          <w:color w:val="000000"/>
        </w:rPr>
        <w:t> </w:t>
      </w:r>
      <w:r>
        <w:rPr>
          <w:color w:val="000000"/>
        </w:rPr>
        <w:t>produced the most statistically stable solution. This resulted in</w:t>
      </w:r>
      <w:r>
        <w:rPr>
          <w:rStyle w:val="apple-converted-space"/>
          <w:color w:val="000000"/>
        </w:rPr>
        <w:t> </w:t>
      </w:r>
      <w:r>
        <w:rPr>
          <w:b/>
          <w:bCs/>
          <w:color w:val="000000"/>
        </w:rPr>
        <w:t>four distinct, actionable market segments</w:t>
      </w:r>
      <w:r>
        <w:rPr>
          <w:color w:val="000000"/>
        </w:rPr>
        <w:t>: The Bestsellers, Niche &amp; Luxury, The Standard Boutique, and The Value Rack. Critically, supplementary analysis via DBSCAN identified an additional</w:t>
      </w:r>
      <w:r>
        <w:rPr>
          <w:rStyle w:val="apple-converted-space"/>
          <w:color w:val="000000"/>
        </w:rPr>
        <w:t> </w:t>
      </w:r>
      <w:r>
        <w:rPr>
          <w:b/>
          <w:bCs/>
          <w:color w:val="000000"/>
        </w:rPr>
        <w:t>42 unique 'Outlier' products</w:t>
      </w:r>
      <w:r>
        <w:rPr>
          <w:rStyle w:val="apple-converted-space"/>
          <w:color w:val="000000"/>
        </w:rPr>
        <w:t> </w:t>
      </w:r>
      <w:r>
        <w:rPr>
          <w:color w:val="000000"/>
        </w:rPr>
        <w:t>which represent a high-value, avant-garde segment. These insights deliver a clear framework for managers to optimize marketing spend, refine product recommendation algorithms, and enhance strategic inventory planning immediately.</w:t>
      </w:r>
    </w:p>
    <w:p w14:paraId="54EFEC35" w14:textId="4B91CC33" w:rsidR="000336FB" w:rsidRDefault="000336FB" w:rsidP="000336FB">
      <w:pPr>
        <w:rPr>
          <w:color w:val="auto"/>
        </w:rPr>
      </w:pPr>
    </w:p>
    <w:p w14:paraId="13458AFE" w14:textId="77777777" w:rsidR="000336FB" w:rsidRPr="00B1604F" w:rsidRDefault="000336FB" w:rsidP="000336FB">
      <w:pPr>
        <w:pStyle w:val="Heading3"/>
        <w:rPr>
          <w:rFonts w:ascii="Calibri" w:hAnsi="Calibri" w:cs="Calibri"/>
          <w:color w:val="000000"/>
          <w:sz w:val="28"/>
          <w:szCs w:val="28"/>
        </w:rPr>
      </w:pPr>
      <w:r>
        <w:rPr>
          <w:color w:val="000000"/>
        </w:rPr>
        <w:t>9</w:t>
      </w:r>
      <w:r w:rsidRPr="00B1604F">
        <w:rPr>
          <w:rFonts w:ascii="Calibri" w:hAnsi="Calibri" w:cs="Calibri"/>
          <w:color w:val="000000"/>
          <w:sz w:val="28"/>
          <w:szCs w:val="28"/>
        </w:rPr>
        <w:t>. Summary of the Analysis and Modelling Process</w:t>
      </w:r>
    </w:p>
    <w:p w14:paraId="6DF1EEAA" w14:textId="77777777" w:rsidR="000336FB" w:rsidRDefault="000336FB" w:rsidP="000336FB">
      <w:pPr>
        <w:pStyle w:val="NormalWeb"/>
        <w:rPr>
          <w:color w:val="000000"/>
        </w:rPr>
      </w:pPr>
      <w:r>
        <w:rPr>
          <w:rStyle w:val="citation-145"/>
          <w:color w:val="000000"/>
        </w:rPr>
        <w:t>The project commenced with a dataset requiring significant preparation, as core fields like product price and historical sales volume were stored as inconsistent text, preventing immediate numerical analysis</w:t>
      </w:r>
      <w:r>
        <w:rPr>
          <w:color w:val="000000"/>
        </w:rPr>
        <w:t>.</w:t>
      </w:r>
      <w:r>
        <w:rPr>
          <w:rStyle w:val="apple-converted-space"/>
          <w:color w:val="000000"/>
        </w:rPr>
        <w:t> </w:t>
      </w:r>
      <w:r>
        <w:rPr>
          <w:rStyle w:val="citation-144"/>
          <w:color w:val="000000"/>
        </w:rPr>
        <w:t>Our preprocessing phase was mandatory: we cleaned non-numeric characters, replaced missing values using the statistical</w:t>
      </w:r>
      <w:r>
        <w:rPr>
          <w:rStyle w:val="apple-converted-space"/>
          <w:color w:val="000000"/>
        </w:rPr>
        <w:t> </w:t>
      </w:r>
      <w:r>
        <w:rPr>
          <w:rStyle w:val="citation-144"/>
          <w:b/>
          <w:bCs/>
          <w:color w:val="000000"/>
        </w:rPr>
        <w:t>median</w:t>
      </w:r>
      <w:r>
        <w:rPr>
          <w:rStyle w:val="apple-converted-space"/>
          <w:color w:val="000000"/>
        </w:rPr>
        <w:t> </w:t>
      </w:r>
      <w:r>
        <w:rPr>
          <w:rStyle w:val="citation-144"/>
          <w:color w:val="000000"/>
        </w:rPr>
        <w:t>(a robust method against skewed data), and consolidated over a dozen raw category names into</w:t>
      </w:r>
      <w:r>
        <w:rPr>
          <w:rStyle w:val="apple-converted-space"/>
          <w:color w:val="000000"/>
        </w:rPr>
        <w:t> </w:t>
      </w:r>
      <w:r>
        <w:rPr>
          <w:rStyle w:val="citation-144"/>
          <w:b/>
          <w:bCs/>
          <w:color w:val="000000"/>
        </w:rPr>
        <w:t>five standardized Fragrance Types</w:t>
      </w:r>
      <w:r>
        <w:rPr>
          <w:rStyle w:val="apple-converted-space"/>
          <w:color w:val="000000"/>
        </w:rPr>
        <w:t> </w:t>
      </w:r>
      <w:r>
        <w:rPr>
          <w:rStyle w:val="citation-144"/>
          <w:color w:val="000000"/>
        </w:rPr>
        <w:t>(e.g., Eau de Parfum, Eau de Toilette)</w:t>
      </w:r>
      <w:r>
        <w:rPr>
          <w:color w:val="000000"/>
        </w:rPr>
        <w:t>.</w:t>
      </w:r>
    </w:p>
    <w:p w14:paraId="755DD907" w14:textId="77777777" w:rsidR="000336FB" w:rsidRDefault="000336FB" w:rsidP="000336FB">
      <w:pPr>
        <w:pStyle w:val="NormalWeb"/>
        <w:rPr>
          <w:color w:val="000000"/>
        </w:rPr>
      </w:pPr>
      <w:r>
        <w:rPr>
          <w:rStyle w:val="citation-143"/>
          <w:color w:val="000000"/>
        </w:rPr>
        <w:t>We selected three critical features for modelling: scaled</w:t>
      </w:r>
      <w:r>
        <w:rPr>
          <w:rStyle w:val="apple-converted-space"/>
          <w:color w:val="000000"/>
        </w:rPr>
        <w:t> </w:t>
      </w:r>
      <w:r>
        <w:rPr>
          <w:rStyle w:val="citation-143"/>
          <w:b/>
          <w:bCs/>
          <w:color w:val="000000"/>
        </w:rPr>
        <w:t>Price</w:t>
      </w:r>
      <w:r>
        <w:rPr>
          <w:rStyle w:val="citation-143"/>
          <w:color w:val="000000"/>
        </w:rPr>
        <w:t>, scaled</w:t>
      </w:r>
      <w:r>
        <w:rPr>
          <w:rStyle w:val="apple-converted-space"/>
          <w:color w:val="000000"/>
        </w:rPr>
        <w:t> </w:t>
      </w:r>
      <w:r>
        <w:rPr>
          <w:rStyle w:val="citation-143"/>
          <w:b/>
          <w:bCs/>
          <w:color w:val="000000"/>
        </w:rPr>
        <w:t>Sales Volume</w:t>
      </w:r>
      <w:r>
        <w:rPr>
          <w:rStyle w:val="apple-converted-space"/>
          <w:color w:val="000000"/>
        </w:rPr>
        <w:t> </w:t>
      </w:r>
      <w:r>
        <w:rPr>
          <w:rStyle w:val="citation-143"/>
          <w:color w:val="000000"/>
        </w:rPr>
        <w:t>(a proxy for popularity), and</w:t>
      </w:r>
      <w:r>
        <w:rPr>
          <w:rStyle w:val="apple-converted-space"/>
          <w:color w:val="000000"/>
        </w:rPr>
        <w:t> </w:t>
      </w:r>
      <w:r>
        <w:rPr>
          <w:rStyle w:val="citation-143"/>
          <w:b/>
          <w:bCs/>
          <w:color w:val="000000"/>
        </w:rPr>
        <w:t>Fragrance Type</w:t>
      </w:r>
      <w:r>
        <w:rPr>
          <w:rStyle w:val="apple-converted-space"/>
          <w:color w:val="000000"/>
        </w:rPr>
        <w:t> </w:t>
      </w:r>
      <w:r>
        <w:rPr>
          <w:rStyle w:val="citation-143"/>
          <w:color w:val="000000"/>
        </w:rPr>
        <w:t>(one-hot encoded)</w:t>
      </w:r>
      <w:r>
        <w:rPr>
          <w:color w:val="000000"/>
        </w:rPr>
        <w:t>. These variables define a product’s market position and consumer appeal.</w:t>
      </w:r>
      <w:r>
        <w:rPr>
          <w:rStyle w:val="apple-converted-space"/>
          <w:color w:val="000000"/>
        </w:rPr>
        <w:t> </w:t>
      </w:r>
      <w:r>
        <w:rPr>
          <w:rStyle w:val="citation-142"/>
          <w:rFonts w:eastAsia="Calibri"/>
        </w:rPr>
        <w:t>We then applied three industry-standard algorithms—K-Means, Hierarchical Clustering, and DBSCAN—to determine the intrinsic structure of the data</w:t>
      </w:r>
      <w:r>
        <w:rPr>
          <w:color w:val="000000"/>
        </w:rPr>
        <w:t>. All models consistently indicated a structure of</w:t>
      </w:r>
      <w:r>
        <w:rPr>
          <w:rStyle w:val="apple-converted-space"/>
          <w:color w:val="000000"/>
        </w:rPr>
        <w:t> </w:t>
      </w:r>
      <w:r>
        <w:rPr>
          <w:b/>
          <w:bCs/>
          <w:color w:val="000000"/>
        </w:rPr>
        <w:t>four primary market segments</w:t>
      </w:r>
      <w:r>
        <w:rPr>
          <w:color w:val="000000"/>
        </w:rPr>
        <w:t>, suggesting this is a stable, natural division in the catalogue. We selected K-Means as the principal model due to its superior performance metrics.</w:t>
      </w:r>
    </w:p>
    <w:p w14:paraId="2C5BE9B0" w14:textId="4245A330" w:rsidR="000336FB" w:rsidRPr="00B1604F" w:rsidRDefault="000336FB" w:rsidP="000336FB">
      <w:pPr>
        <w:rPr>
          <w:color w:val="auto"/>
          <w:sz w:val="28"/>
          <w:szCs w:val="28"/>
        </w:rPr>
      </w:pPr>
    </w:p>
    <w:p w14:paraId="5D20E06C" w14:textId="77777777" w:rsidR="000336FB" w:rsidRPr="00B1604F" w:rsidRDefault="000336FB" w:rsidP="000336FB">
      <w:pPr>
        <w:pStyle w:val="Heading3"/>
        <w:rPr>
          <w:rFonts w:ascii="Calibri" w:hAnsi="Calibri" w:cs="Calibri"/>
          <w:color w:val="000000"/>
          <w:sz w:val="28"/>
          <w:szCs w:val="28"/>
        </w:rPr>
      </w:pPr>
      <w:r w:rsidRPr="00B1604F">
        <w:rPr>
          <w:rFonts w:ascii="Calibri" w:hAnsi="Calibri" w:cs="Calibri"/>
          <w:color w:val="000000"/>
          <w:sz w:val="28"/>
          <w:szCs w:val="28"/>
        </w:rPr>
        <w:t>10. Critical Evaluation of Clustering Methods</w:t>
      </w:r>
    </w:p>
    <w:p w14:paraId="514E871E" w14:textId="2C8E79A0" w:rsidR="000336FB" w:rsidRDefault="000336FB" w:rsidP="000336FB">
      <w:pPr>
        <w:pStyle w:val="NormalWeb"/>
        <w:rPr>
          <w:color w:val="000000"/>
        </w:rPr>
      </w:pPr>
      <w:r>
        <w:rPr>
          <w:color w:val="000000"/>
        </w:rPr>
        <w:t>Our comparative evaluation highlighted the strengths and appropriate use cases for each model</w:t>
      </w:r>
      <w:r w:rsidR="00B1604F">
        <w:rPr>
          <w:color w:val="000000"/>
        </w:rPr>
        <w:t>.</w:t>
      </w:r>
    </w:p>
    <w:p w14:paraId="4CA27BB7" w14:textId="77777777" w:rsidR="000336FB" w:rsidRDefault="000336FB" w:rsidP="000336FB">
      <w:pPr>
        <w:pStyle w:val="NormalWeb"/>
        <w:rPr>
          <w:color w:val="000000"/>
        </w:rPr>
      </w:pPr>
      <w:r>
        <w:rPr>
          <w:color w:val="000000"/>
        </w:rPr>
        <w:t>The</w:t>
      </w:r>
      <w:r>
        <w:rPr>
          <w:rStyle w:val="apple-converted-space"/>
          <w:color w:val="000000"/>
        </w:rPr>
        <w:t> </w:t>
      </w:r>
      <w:r>
        <w:rPr>
          <w:b/>
          <w:bCs/>
          <w:color w:val="000000"/>
        </w:rPr>
        <w:t>K-Means model</w:t>
      </w:r>
      <w:r>
        <w:rPr>
          <w:rStyle w:val="apple-converted-space"/>
          <w:color w:val="000000"/>
        </w:rPr>
        <w:t> </w:t>
      </w:r>
      <w:r>
        <w:rPr>
          <w:color w:val="000000"/>
        </w:rPr>
        <w:t>was chosen for the core solution due to its high scores on internal validation metrics (e.g.,</w:t>
      </w:r>
      <w:r>
        <w:rPr>
          <w:rStyle w:val="apple-converted-space"/>
          <w:color w:val="000000"/>
        </w:rPr>
        <w:t> </w:t>
      </w:r>
      <w:r>
        <w:rPr>
          <w:b/>
          <w:bCs/>
          <w:color w:val="000000"/>
        </w:rPr>
        <w:t>highest Silhouette Score</w:t>
      </w:r>
      <w:r>
        <w:rPr>
          <w:rStyle w:val="apple-converted-space"/>
          <w:color w:val="000000"/>
        </w:rPr>
        <w:t> </w:t>
      </w:r>
      <w:r>
        <w:rPr>
          <w:color w:val="000000"/>
        </w:rPr>
        <w:t>and</w:t>
      </w:r>
      <w:r>
        <w:rPr>
          <w:rStyle w:val="apple-converted-space"/>
          <w:color w:val="000000"/>
        </w:rPr>
        <w:t> </w:t>
      </w:r>
      <w:r>
        <w:rPr>
          <w:b/>
          <w:bCs/>
          <w:color w:val="000000"/>
        </w:rPr>
        <w:t>lowest Davies-Bouldin Index</w:t>
      </w:r>
      <w:r>
        <w:rPr>
          <w:color w:val="000000"/>
        </w:rPr>
        <w:t xml:space="preserve">). This confirms K-Means generated the most cohesive and well-separated clusters, indicating that the fragrance data forms clear, predictable market strata based on price and volume. The model's reliance on </w:t>
      </w:r>
      <w:r>
        <w:rPr>
          <w:color w:val="000000"/>
        </w:rPr>
        <w:lastRenderedPageBreak/>
        <w:t>defining a cluster "centroid" offers exceptional</w:t>
      </w:r>
      <w:r>
        <w:rPr>
          <w:rStyle w:val="apple-converted-space"/>
          <w:color w:val="000000"/>
        </w:rPr>
        <w:t> </w:t>
      </w:r>
      <w:r>
        <w:rPr>
          <w:b/>
          <w:bCs/>
          <w:color w:val="000000"/>
        </w:rPr>
        <w:t>usability</w:t>
      </w:r>
      <w:r>
        <w:rPr>
          <w:color w:val="000000"/>
        </w:rPr>
        <w:t>, translating directly into a clear "average persona" for business teams.</w:t>
      </w:r>
    </w:p>
    <w:p w14:paraId="1070F1F3" w14:textId="77777777" w:rsidR="000336FB" w:rsidRDefault="000336FB" w:rsidP="000336FB">
      <w:pPr>
        <w:pStyle w:val="NormalWeb"/>
        <w:rPr>
          <w:color w:val="000000"/>
        </w:rPr>
      </w:pPr>
      <w:r>
        <w:rPr>
          <w:color w:val="000000"/>
        </w:rPr>
        <w:t>While Hierarchical Clustering provided valuable visual</w:t>
      </w:r>
      <w:r>
        <w:rPr>
          <w:rStyle w:val="apple-converted-space"/>
          <w:color w:val="000000"/>
        </w:rPr>
        <w:t> </w:t>
      </w:r>
      <w:r>
        <w:rPr>
          <w:b/>
          <w:bCs/>
          <w:color w:val="000000"/>
        </w:rPr>
        <w:t>validation</w:t>
      </w:r>
      <w:r>
        <w:rPr>
          <w:rStyle w:val="apple-converted-space"/>
          <w:color w:val="000000"/>
        </w:rPr>
        <w:t> </w:t>
      </w:r>
      <w:r>
        <w:rPr>
          <w:color w:val="000000"/>
        </w:rPr>
        <w:t>(its dendrogram corroborated the need for 4 segments),</w:t>
      </w:r>
      <w:r>
        <w:rPr>
          <w:rStyle w:val="apple-converted-space"/>
          <w:color w:val="000000"/>
        </w:rPr>
        <w:t> </w:t>
      </w:r>
      <w:r>
        <w:rPr>
          <w:b/>
          <w:bCs/>
          <w:color w:val="000000"/>
        </w:rPr>
        <w:t>DBSCAN</w:t>
      </w:r>
      <w:r>
        <w:rPr>
          <w:rStyle w:val="apple-converted-space"/>
          <w:color w:val="000000"/>
        </w:rPr>
        <w:t> </w:t>
      </w:r>
      <w:r>
        <w:rPr>
          <w:color w:val="000000"/>
        </w:rPr>
        <w:t>offered the most nuanced strategic insight.</w:t>
      </w:r>
      <w:r>
        <w:rPr>
          <w:rStyle w:val="apple-converted-space"/>
          <w:color w:val="000000"/>
        </w:rPr>
        <w:t> </w:t>
      </w:r>
      <w:r>
        <w:rPr>
          <w:rStyle w:val="citation-141"/>
          <w:color w:val="000000"/>
        </w:rPr>
        <w:t>DBSCAN excels at finding dense core regions and labeling sparsely located data points as "noise"</w:t>
      </w:r>
      <w:r>
        <w:rPr>
          <w:color w:val="000000"/>
        </w:rPr>
        <w:t>. In the luxury fragrance context, this "noise" (approximately</w:t>
      </w:r>
      <w:r>
        <w:rPr>
          <w:rStyle w:val="apple-converted-space"/>
          <w:color w:val="000000"/>
        </w:rPr>
        <w:t> </w:t>
      </w:r>
      <w:r>
        <w:rPr>
          <w:b/>
          <w:bCs/>
          <w:color w:val="000000"/>
        </w:rPr>
        <w:t>42 products</w:t>
      </w:r>
      <w:r>
        <w:rPr>
          <w:color w:val="000000"/>
        </w:rPr>
        <w:t>) is not error, but rather the</w:t>
      </w:r>
      <w:r>
        <w:rPr>
          <w:rStyle w:val="apple-converted-space"/>
          <w:color w:val="000000"/>
        </w:rPr>
        <w:t> </w:t>
      </w:r>
      <w:r>
        <w:rPr>
          <w:b/>
          <w:bCs/>
          <w:color w:val="000000"/>
        </w:rPr>
        <w:t>Niche/Avant-Garde segment</w:t>
      </w:r>
      <w:r>
        <w:rPr>
          <w:color w:val="000000"/>
        </w:rPr>
        <w:t>. Although DBSCAN typically receives lower metrics because it fails to classify all points, its ability to pinpoint these commercially valuable outliers makes it an essential</w:t>
      </w:r>
      <w:r>
        <w:rPr>
          <w:rStyle w:val="apple-converted-space"/>
          <w:color w:val="000000"/>
        </w:rPr>
        <w:t> </w:t>
      </w:r>
      <w:r>
        <w:rPr>
          <w:b/>
          <w:bCs/>
          <w:color w:val="000000"/>
        </w:rPr>
        <w:t>secondary model</w:t>
      </w:r>
      <w:r>
        <w:rPr>
          <w:rStyle w:val="apple-converted-space"/>
          <w:color w:val="000000"/>
        </w:rPr>
        <w:t> </w:t>
      </w:r>
      <w:r>
        <w:rPr>
          <w:color w:val="000000"/>
        </w:rPr>
        <w:t>for targeted high-value initiatives. The K-Means model demonstrated superior</w:t>
      </w:r>
      <w:r>
        <w:rPr>
          <w:rStyle w:val="apple-converted-space"/>
          <w:color w:val="000000"/>
        </w:rPr>
        <w:t> </w:t>
      </w:r>
      <w:r>
        <w:rPr>
          <w:b/>
          <w:bCs/>
          <w:color w:val="000000"/>
        </w:rPr>
        <w:t>stability</w:t>
      </w:r>
      <w:r>
        <w:rPr>
          <w:rStyle w:val="apple-converted-space"/>
          <w:color w:val="000000"/>
        </w:rPr>
        <w:t> </w:t>
      </w:r>
      <w:r>
        <w:rPr>
          <w:color w:val="000000"/>
        </w:rPr>
        <w:t>and quality for segmenting the mass of the catalogue.</w:t>
      </w:r>
    </w:p>
    <w:p w14:paraId="57FEC248" w14:textId="37AAB049" w:rsidR="000336FB" w:rsidRDefault="000336FB" w:rsidP="000336FB">
      <w:pPr>
        <w:rPr>
          <w:color w:val="auto"/>
        </w:rPr>
      </w:pPr>
    </w:p>
    <w:p w14:paraId="6370172D" w14:textId="77777777" w:rsidR="000336FB" w:rsidRPr="00B1604F" w:rsidRDefault="000336FB" w:rsidP="000336FB">
      <w:pPr>
        <w:pStyle w:val="Heading3"/>
        <w:rPr>
          <w:rFonts w:ascii="Calibri" w:hAnsi="Calibri" w:cs="Calibri"/>
          <w:color w:val="000000"/>
          <w:sz w:val="28"/>
          <w:szCs w:val="28"/>
        </w:rPr>
      </w:pPr>
      <w:r w:rsidRPr="00B1604F">
        <w:rPr>
          <w:rFonts w:ascii="Calibri" w:hAnsi="Calibri" w:cs="Calibri"/>
          <w:color w:val="000000"/>
          <w:sz w:val="28"/>
          <w:szCs w:val="28"/>
        </w:rPr>
        <w:t>11. Business Interpretation and Strategic Recommendations</w:t>
      </w:r>
    </w:p>
    <w:p w14:paraId="5E35FD13" w14:textId="77777777" w:rsidR="000336FB" w:rsidRDefault="000336FB" w:rsidP="000336FB">
      <w:pPr>
        <w:pStyle w:val="NormalWeb"/>
        <w:rPr>
          <w:color w:val="000000"/>
        </w:rPr>
      </w:pPr>
      <w:r>
        <w:rPr>
          <w:color w:val="000000"/>
        </w:rPr>
        <w:t>The cluster structure delivers actionable insights across the business spectrum:</w:t>
      </w:r>
    </w:p>
    <w:p w14:paraId="583AB90A" w14:textId="77777777" w:rsidR="000336FB" w:rsidRDefault="000336FB" w:rsidP="000336FB">
      <w:pPr>
        <w:pStyle w:val="NormalWeb"/>
        <w:numPr>
          <w:ilvl w:val="0"/>
          <w:numId w:val="9"/>
        </w:numPr>
        <w:rPr>
          <w:color w:val="000000"/>
        </w:rPr>
      </w:pPr>
      <w:r>
        <w:rPr>
          <w:b/>
          <w:bCs/>
          <w:color w:val="000000"/>
        </w:rPr>
        <w:t>Personalised Perfume Recommendations:</w:t>
      </w:r>
      <w:r>
        <w:rPr>
          <w:rStyle w:val="apple-converted-space"/>
          <w:color w:val="000000"/>
        </w:rPr>
        <w:t> </w:t>
      </w:r>
      <w:r>
        <w:rPr>
          <w:color w:val="000000"/>
        </w:rPr>
        <w:t>The core recommendation engine should operate on</w:t>
      </w:r>
      <w:r>
        <w:rPr>
          <w:rStyle w:val="apple-converted-space"/>
          <w:color w:val="000000"/>
        </w:rPr>
        <w:t> </w:t>
      </w:r>
      <w:r>
        <w:rPr>
          <w:b/>
          <w:bCs/>
          <w:color w:val="000000"/>
        </w:rPr>
        <w:t>Intra-Cluster similarity</w:t>
      </w:r>
      <w:r>
        <w:rPr>
          <w:color w:val="000000"/>
        </w:rPr>
        <w:t>.</w:t>
      </w:r>
      <w:r>
        <w:rPr>
          <w:rStyle w:val="apple-converted-space"/>
          <w:color w:val="000000"/>
        </w:rPr>
        <w:t> </w:t>
      </w:r>
      <w:r>
        <w:rPr>
          <w:rStyle w:val="citation-140"/>
          <w:rFonts w:eastAsia="Calibri"/>
        </w:rPr>
        <w:t>If a user interacts with a product in the "Standard Boutique" (Cluster 2), the system should primarily suggest other Cluster 2 items</w:t>
      </w:r>
      <w:r>
        <w:rPr>
          <w:color w:val="000000"/>
        </w:rPr>
        <w:t>. For high-value customers (those frequently purchasing from "Niche &amp; Luxury," Cluster 1), the system must utilize the</w:t>
      </w:r>
      <w:r>
        <w:rPr>
          <w:rStyle w:val="apple-converted-space"/>
          <w:color w:val="000000"/>
        </w:rPr>
        <w:t> </w:t>
      </w:r>
      <w:r>
        <w:rPr>
          <w:b/>
          <w:bCs/>
          <w:color w:val="000000"/>
        </w:rPr>
        <w:t>DBSCAN Outlier Group (-1)</w:t>
      </w:r>
      <w:r>
        <w:rPr>
          <w:rStyle w:val="apple-converted-space"/>
          <w:color w:val="000000"/>
        </w:rPr>
        <w:t> </w:t>
      </w:r>
      <w:r>
        <w:rPr>
          <w:color w:val="000000"/>
        </w:rPr>
        <w:t>to power a "Curated Discoveries" module, avoiding predictable recommendations.</w:t>
      </w:r>
    </w:p>
    <w:p w14:paraId="73AE0B70" w14:textId="77777777" w:rsidR="00B1604F" w:rsidRDefault="00B1604F" w:rsidP="00B1604F">
      <w:pPr>
        <w:pStyle w:val="NormalWeb"/>
        <w:ind w:left="360"/>
        <w:rPr>
          <w:color w:val="000000"/>
        </w:rPr>
      </w:pPr>
    </w:p>
    <w:p w14:paraId="5FD98721" w14:textId="77777777" w:rsidR="000336FB" w:rsidRDefault="000336FB" w:rsidP="000336FB">
      <w:pPr>
        <w:pStyle w:val="NormalWeb"/>
        <w:numPr>
          <w:ilvl w:val="0"/>
          <w:numId w:val="9"/>
        </w:numPr>
        <w:rPr>
          <w:color w:val="000000"/>
        </w:rPr>
      </w:pPr>
      <w:r>
        <w:rPr>
          <w:b/>
          <w:bCs/>
          <w:color w:val="000000"/>
        </w:rPr>
        <w:t>Marketing Segmentation &amp; Customer Profiling:</w:t>
      </w:r>
      <w:r>
        <w:rPr>
          <w:rStyle w:val="apple-converted-space"/>
          <w:color w:val="000000"/>
        </w:rPr>
        <w:t> </w:t>
      </w:r>
      <w:r>
        <w:rPr>
          <w:color w:val="000000"/>
        </w:rPr>
        <w:t>Each cluster defines a budget and behavior profile. Marketing campaigns should use distinct imagery and language for each:</w:t>
      </w:r>
    </w:p>
    <w:p w14:paraId="3721D64E" w14:textId="77777777" w:rsidR="000336FB" w:rsidRDefault="000336FB" w:rsidP="000336FB">
      <w:pPr>
        <w:pStyle w:val="NormalWeb"/>
        <w:numPr>
          <w:ilvl w:val="1"/>
          <w:numId w:val="9"/>
        </w:numPr>
        <w:rPr>
          <w:color w:val="000000"/>
        </w:rPr>
      </w:pPr>
      <w:r>
        <w:rPr>
          <w:b/>
          <w:bCs/>
          <w:color w:val="000000"/>
        </w:rPr>
        <w:t>The Bestsellers (Cluster 0):</w:t>
      </w:r>
      <w:r>
        <w:rPr>
          <w:rStyle w:val="apple-converted-space"/>
          <w:color w:val="000000"/>
        </w:rPr>
        <w:t> </w:t>
      </w:r>
      <w:r>
        <w:rPr>
          <w:color w:val="000000"/>
        </w:rPr>
        <w:t>Target with urgency and popularity messaging. Profile:</w:t>
      </w:r>
      <w:r>
        <w:rPr>
          <w:rStyle w:val="apple-converted-space"/>
          <w:color w:val="000000"/>
        </w:rPr>
        <w:t> </w:t>
      </w:r>
      <w:r>
        <w:rPr>
          <w:b/>
          <w:bCs/>
          <w:color w:val="000000"/>
        </w:rPr>
        <w:t>Mass Appeal, High Volume</w:t>
      </w:r>
      <w:r>
        <w:rPr>
          <w:color w:val="000000"/>
        </w:rPr>
        <w:t>.</w:t>
      </w:r>
    </w:p>
    <w:p w14:paraId="28273598" w14:textId="77777777" w:rsidR="000336FB" w:rsidRDefault="000336FB" w:rsidP="000336FB">
      <w:pPr>
        <w:pStyle w:val="NormalWeb"/>
        <w:numPr>
          <w:ilvl w:val="1"/>
          <w:numId w:val="9"/>
        </w:numPr>
        <w:rPr>
          <w:color w:val="000000"/>
        </w:rPr>
      </w:pPr>
      <w:r>
        <w:rPr>
          <w:b/>
          <w:bCs/>
          <w:color w:val="000000"/>
        </w:rPr>
        <w:t>Niche &amp; Luxury (Cluster 1):</w:t>
      </w:r>
      <w:r>
        <w:rPr>
          <w:rStyle w:val="apple-converted-space"/>
          <w:color w:val="000000"/>
        </w:rPr>
        <w:t> </w:t>
      </w:r>
      <w:r>
        <w:rPr>
          <w:color w:val="000000"/>
        </w:rPr>
        <w:t>Target with exclusivity and scarcity narratives. Profile:</w:t>
      </w:r>
      <w:r>
        <w:rPr>
          <w:rStyle w:val="apple-converted-space"/>
          <w:color w:val="000000"/>
        </w:rPr>
        <w:t> </w:t>
      </w:r>
      <w:r>
        <w:rPr>
          <w:b/>
          <w:bCs/>
          <w:color w:val="000000"/>
        </w:rPr>
        <w:t>Connoisseur, Price-Inelastic</w:t>
      </w:r>
      <w:r>
        <w:rPr>
          <w:color w:val="000000"/>
        </w:rPr>
        <w:t>.</w:t>
      </w:r>
    </w:p>
    <w:p w14:paraId="5FDC8292" w14:textId="77777777" w:rsidR="00B1604F" w:rsidRDefault="00B1604F" w:rsidP="00B1604F">
      <w:pPr>
        <w:pStyle w:val="NormalWeb"/>
        <w:ind w:left="1080"/>
        <w:rPr>
          <w:color w:val="000000"/>
        </w:rPr>
      </w:pPr>
    </w:p>
    <w:p w14:paraId="033FD819" w14:textId="77777777" w:rsidR="000336FB" w:rsidRDefault="000336FB" w:rsidP="000336FB">
      <w:pPr>
        <w:pStyle w:val="NormalWeb"/>
        <w:numPr>
          <w:ilvl w:val="0"/>
          <w:numId w:val="9"/>
        </w:numPr>
        <w:rPr>
          <w:color w:val="000000"/>
        </w:rPr>
      </w:pPr>
      <w:r>
        <w:rPr>
          <w:b/>
          <w:bCs/>
          <w:color w:val="000000"/>
        </w:rPr>
        <w:t>Product Development &amp; Inventory:</w:t>
      </w:r>
      <w:r>
        <w:rPr>
          <w:rStyle w:val="apple-converted-space"/>
          <w:color w:val="000000"/>
        </w:rPr>
        <w:t> </w:t>
      </w:r>
      <w:r>
        <w:rPr>
          <w:color w:val="000000"/>
        </w:rPr>
        <w:t>The profiles guide resource allocation.</w:t>
      </w:r>
      <w:r>
        <w:rPr>
          <w:rStyle w:val="apple-converted-space"/>
          <w:color w:val="000000"/>
        </w:rPr>
        <w:t> </w:t>
      </w:r>
      <w:r>
        <w:rPr>
          <w:rStyle w:val="citation-139"/>
          <w:color w:val="000000"/>
        </w:rPr>
        <w:t>Procurement should analyze the constituent notes (e.g., "Oud," "Sandalwood") defining the high-price</w:t>
      </w:r>
      <w:r>
        <w:rPr>
          <w:rStyle w:val="apple-converted-space"/>
          <w:color w:val="000000"/>
        </w:rPr>
        <w:t> </w:t>
      </w:r>
      <w:r>
        <w:rPr>
          <w:rStyle w:val="citation-139"/>
          <w:b/>
          <w:bCs/>
          <w:color w:val="000000"/>
        </w:rPr>
        <w:t>Niche &amp; Luxury</w:t>
      </w:r>
      <w:r>
        <w:rPr>
          <w:rStyle w:val="apple-converted-space"/>
          <w:color w:val="000000"/>
        </w:rPr>
        <w:t> </w:t>
      </w:r>
      <w:r>
        <w:rPr>
          <w:rStyle w:val="citation-139"/>
          <w:color w:val="000000"/>
        </w:rPr>
        <w:t>segment (Cluster 1) to inform new product lines, ensuring investments align with proven high-margin areas</w:t>
      </w:r>
      <w:r>
        <w:rPr>
          <w:color w:val="000000"/>
        </w:rPr>
        <w:t>.</w:t>
      </w:r>
      <w:r>
        <w:rPr>
          <w:rStyle w:val="apple-converted-space"/>
          <w:color w:val="000000"/>
        </w:rPr>
        <w:t> </w:t>
      </w:r>
      <w:r>
        <w:rPr>
          <w:rStyle w:val="citation-138"/>
          <w:color w:val="000000"/>
        </w:rPr>
        <w:t>Management can also assess if resource allocation aligns with the dominance of the largest cluster ("The Standard Boutique," Cluster 2)</w:t>
      </w:r>
      <w:r>
        <w:rPr>
          <w:color w:val="000000"/>
        </w:rPr>
        <w:t>.</w:t>
      </w:r>
    </w:p>
    <w:p w14:paraId="4351DC52" w14:textId="3C14BC01" w:rsidR="000336FB" w:rsidRDefault="000336FB" w:rsidP="000336FB">
      <w:pPr>
        <w:rPr>
          <w:color w:val="auto"/>
        </w:rPr>
      </w:pPr>
    </w:p>
    <w:p w14:paraId="367E1A32" w14:textId="77777777" w:rsidR="000336FB" w:rsidRPr="00B1604F" w:rsidRDefault="000336FB" w:rsidP="000336FB">
      <w:pPr>
        <w:pStyle w:val="Heading3"/>
        <w:rPr>
          <w:rFonts w:ascii="Calibri" w:hAnsi="Calibri" w:cs="Calibri"/>
          <w:color w:val="000000"/>
          <w:sz w:val="28"/>
          <w:szCs w:val="28"/>
        </w:rPr>
      </w:pPr>
      <w:r w:rsidRPr="00B1604F">
        <w:rPr>
          <w:rFonts w:ascii="Calibri" w:hAnsi="Calibri" w:cs="Calibri"/>
          <w:color w:val="000000"/>
          <w:sz w:val="28"/>
          <w:szCs w:val="28"/>
        </w:rPr>
        <w:lastRenderedPageBreak/>
        <w:t>12. Conclusion</w:t>
      </w:r>
    </w:p>
    <w:p w14:paraId="1EBFC9EE" w14:textId="77777777" w:rsidR="000336FB" w:rsidRDefault="000336FB" w:rsidP="000336FB">
      <w:pPr>
        <w:pStyle w:val="NormalWeb"/>
        <w:rPr>
          <w:color w:val="000000"/>
        </w:rPr>
      </w:pPr>
      <w:r>
        <w:rPr>
          <w:color w:val="000000"/>
        </w:rPr>
        <w:t>The completion of this machine learning assignment successfully transitions ScentTech toward a capabilities framework grounded in data-driven segmentation. The highly stable</w:t>
      </w:r>
      <w:r>
        <w:rPr>
          <w:rStyle w:val="apple-converted-space"/>
          <w:color w:val="000000"/>
        </w:rPr>
        <w:t> </w:t>
      </w:r>
      <w:r>
        <w:rPr>
          <w:b/>
          <w:bCs/>
          <w:color w:val="000000"/>
        </w:rPr>
        <w:t>K-Means (k=4) model</w:t>
      </w:r>
      <w:r>
        <w:rPr>
          <w:rStyle w:val="apple-converted-space"/>
          <w:color w:val="000000"/>
        </w:rPr>
        <w:t> </w:t>
      </w:r>
      <w:r>
        <w:rPr>
          <w:color w:val="000000"/>
        </w:rPr>
        <w:t>provides the necessary engine for optimizing the entire product lifecycle, from digital recommendation logic to physical inventory investment. By implementing the insights from the core clusters and strategically deploying the</w:t>
      </w:r>
      <w:r>
        <w:rPr>
          <w:rStyle w:val="apple-converted-space"/>
          <w:color w:val="000000"/>
        </w:rPr>
        <w:t> </w:t>
      </w:r>
      <w:r>
        <w:rPr>
          <w:b/>
          <w:bCs/>
          <w:color w:val="000000"/>
        </w:rPr>
        <w:t>DBSCAN Outlier Group</w:t>
      </w:r>
      <w:r>
        <w:rPr>
          <w:color w:val="000000"/>
        </w:rPr>
        <w:t>, the analysis directly supports the executive team in making</w:t>
      </w:r>
      <w:r>
        <w:rPr>
          <w:rStyle w:val="apple-converted-space"/>
          <w:color w:val="000000"/>
        </w:rPr>
        <w:t> </w:t>
      </w:r>
      <w:r>
        <w:rPr>
          <w:b/>
          <w:bCs/>
          <w:color w:val="000000"/>
        </w:rPr>
        <w:t>informed, high-confidence decisions</w:t>
      </w:r>
      <w:r>
        <w:rPr>
          <w:rStyle w:val="apple-converted-space"/>
          <w:color w:val="000000"/>
        </w:rPr>
        <w:t> </w:t>
      </w:r>
      <w:r>
        <w:rPr>
          <w:color w:val="000000"/>
        </w:rPr>
        <w:t>that will enhance personalization, reduce wasteful marketing spend, and ultimately drive revenue growth.</w:t>
      </w:r>
    </w:p>
    <w:p w14:paraId="62DFEF0E" w14:textId="77777777" w:rsidR="00F67AD1" w:rsidRDefault="00F67AD1">
      <w:pPr>
        <w:ind w:left="1200" w:right="109" w:hanging="360"/>
        <w:rPr>
          <w:color w:val="0000EE"/>
          <w:sz w:val="24"/>
        </w:rPr>
      </w:pPr>
    </w:p>
    <w:p w14:paraId="6DF54516" w14:textId="77777777" w:rsidR="00F67AD1" w:rsidRDefault="00F67AD1">
      <w:pPr>
        <w:ind w:left="1200" w:right="109" w:hanging="360"/>
        <w:rPr>
          <w:color w:val="0000EE"/>
          <w:sz w:val="24"/>
        </w:rPr>
      </w:pPr>
    </w:p>
    <w:p w14:paraId="3D7353DE" w14:textId="027D3B93" w:rsidR="00F67AD1" w:rsidRDefault="00022D75">
      <w:pPr>
        <w:ind w:left="1200" w:right="109" w:hanging="360"/>
        <w:rPr>
          <w:color w:val="0000EE"/>
          <w:sz w:val="24"/>
        </w:rPr>
      </w:pPr>
      <w:r>
        <w:rPr>
          <w:noProof/>
        </w:rPr>
        <w:pict w14:anchorId="392F49AB">
          <v:rect id="_x0000_i1027" alt="" style="width:408.45pt;height:.05pt;mso-width-percent:0;mso-height-percent:0;mso-width-percent:0;mso-height-percent:0" o:hrpct="905" o:hralign="center" o:hrstd="t" o:hr="t" fillcolor="#a0a0a0" stroked="f"/>
        </w:pict>
      </w:r>
    </w:p>
    <w:p w14:paraId="20F18312" w14:textId="77777777" w:rsidR="00F67AD1" w:rsidRDefault="00F67AD1">
      <w:pPr>
        <w:ind w:left="1200" w:right="109" w:hanging="360"/>
        <w:rPr>
          <w:color w:val="0000EE"/>
          <w:sz w:val="24"/>
        </w:rPr>
      </w:pPr>
    </w:p>
    <w:p w14:paraId="2536A50D" w14:textId="77777777" w:rsidR="00F67AD1" w:rsidRDefault="00F67AD1">
      <w:pPr>
        <w:ind w:left="1200" w:right="109" w:hanging="360"/>
        <w:rPr>
          <w:color w:val="0000EE"/>
          <w:sz w:val="24"/>
        </w:rPr>
      </w:pPr>
    </w:p>
    <w:p w14:paraId="4BDC567C" w14:textId="117D11E1" w:rsidR="00F67AD1" w:rsidRDefault="00F67AD1" w:rsidP="00F67AD1">
      <w:pPr>
        <w:ind w:right="109"/>
        <w:rPr>
          <w:color w:val="0000EE"/>
          <w:sz w:val="24"/>
        </w:rPr>
      </w:pPr>
      <w:r>
        <w:rPr>
          <w:color w:val="0000EE"/>
          <w:sz w:val="24"/>
        </w:rPr>
        <w:t>REFERENCES:</w:t>
      </w:r>
    </w:p>
    <w:p w14:paraId="09C21628" w14:textId="77777777" w:rsidR="00F67AD1" w:rsidRDefault="00F67AD1" w:rsidP="00F67AD1">
      <w:pPr>
        <w:pStyle w:val="NormalWeb"/>
      </w:pPr>
      <w:r>
        <w:rPr>
          <w:rFonts w:hAnsi="Symbol"/>
        </w:rPr>
        <w:t></w:t>
      </w:r>
      <w:r>
        <w:t xml:space="preserve">  </w:t>
      </w:r>
      <w:r>
        <w:rPr>
          <w:b/>
          <w:bCs/>
        </w:rPr>
        <w:t>Davies, D.L. and Bouldin, D.W. (1979)</w:t>
      </w:r>
      <w:r>
        <w:rPr>
          <w:rStyle w:val="apple-converted-space"/>
        </w:rPr>
        <w:t> </w:t>
      </w:r>
      <w:r>
        <w:t>'A Cluster Separation Measure',</w:t>
      </w:r>
      <w:r>
        <w:rPr>
          <w:rStyle w:val="apple-converted-space"/>
        </w:rPr>
        <w:t> </w:t>
      </w:r>
      <w:r>
        <w:rPr>
          <w:i/>
          <w:iCs/>
        </w:rPr>
        <w:t>IEEE Transactions on Pattern Analysis and Machine Intelligence</w:t>
      </w:r>
      <w:r>
        <w:t>, PAMI-1(2), pp. 224–227.</w:t>
      </w:r>
    </w:p>
    <w:p w14:paraId="75D8B5B3" w14:textId="77777777" w:rsidR="00F67AD1" w:rsidRDefault="00F67AD1" w:rsidP="00F67AD1">
      <w:pPr>
        <w:pStyle w:val="NormalWeb"/>
      </w:pPr>
      <w:r>
        <w:rPr>
          <w:rFonts w:hAnsi="Symbol"/>
        </w:rPr>
        <w:t></w:t>
      </w:r>
      <w:r>
        <w:t xml:space="preserve">  </w:t>
      </w:r>
      <w:r>
        <w:rPr>
          <w:b/>
          <w:bCs/>
        </w:rPr>
        <w:t>Ester, M., Kriegel, H.-P., Sander, J. and Xu, X. (1996)</w:t>
      </w:r>
      <w:r>
        <w:rPr>
          <w:rStyle w:val="apple-converted-space"/>
        </w:rPr>
        <w:t> </w:t>
      </w:r>
      <w:r>
        <w:t>'A Density-Based Algorithm for Discovering Clusters in Large Spatial Databases with Noise'.</w:t>
      </w:r>
      <w:r>
        <w:rPr>
          <w:rStyle w:val="apple-converted-space"/>
        </w:rPr>
        <w:t> </w:t>
      </w:r>
      <w:r>
        <w:rPr>
          <w:i/>
          <w:iCs/>
        </w:rPr>
        <w:t>Proceedings of the 2nd International Conference on Knowledge Discovery and Data Mining (KDD-96)</w:t>
      </w:r>
      <w:r>
        <w:t>, Portland, Oregon, pp. 226–231.</w:t>
      </w:r>
    </w:p>
    <w:p w14:paraId="15BF8493" w14:textId="77777777" w:rsidR="00F67AD1" w:rsidRDefault="00F67AD1" w:rsidP="00F67AD1">
      <w:pPr>
        <w:pStyle w:val="NormalWeb"/>
      </w:pPr>
      <w:r>
        <w:rPr>
          <w:rFonts w:hAnsi="Symbol"/>
        </w:rPr>
        <w:t></w:t>
      </w:r>
      <w:r>
        <w:t xml:space="preserve">  </w:t>
      </w:r>
      <w:r>
        <w:rPr>
          <w:b/>
          <w:bCs/>
        </w:rPr>
        <w:t>Géron, A. (2022)</w:t>
      </w:r>
      <w:r>
        <w:rPr>
          <w:rStyle w:val="apple-converted-space"/>
        </w:rPr>
        <w:t> </w:t>
      </w:r>
      <w:r>
        <w:rPr>
          <w:i/>
          <w:iCs/>
        </w:rPr>
        <w:t>Hands-On Machine Learning with Scikit-Learn, Keras, and TensorFlow</w:t>
      </w:r>
      <w:r>
        <w:t>. 3rd ed. Sebastopol: O'Reilly Media.</w:t>
      </w:r>
    </w:p>
    <w:p w14:paraId="6F4DA822" w14:textId="77777777" w:rsidR="00F67AD1" w:rsidRDefault="00F67AD1" w:rsidP="00F67AD1">
      <w:pPr>
        <w:pStyle w:val="NormalWeb"/>
      </w:pPr>
      <w:r>
        <w:rPr>
          <w:rFonts w:hAnsi="Symbol"/>
        </w:rPr>
        <w:t></w:t>
      </w:r>
      <w:r>
        <w:t xml:space="preserve">  </w:t>
      </w:r>
      <w:r>
        <w:rPr>
          <w:b/>
          <w:bCs/>
        </w:rPr>
        <w:t>Halkidi, M., Batistakis, Y. and Vazirgiannis, M. (2001)</w:t>
      </w:r>
      <w:r>
        <w:rPr>
          <w:rStyle w:val="apple-converted-space"/>
        </w:rPr>
        <w:t> </w:t>
      </w:r>
      <w:r>
        <w:t>'On Clustering Validation Techniques',</w:t>
      </w:r>
      <w:r>
        <w:rPr>
          <w:rStyle w:val="apple-converted-space"/>
        </w:rPr>
        <w:t> </w:t>
      </w:r>
      <w:r>
        <w:rPr>
          <w:i/>
          <w:iCs/>
        </w:rPr>
        <w:t>Journal of Intelligent Information Systems</w:t>
      </w:r>
      <w:r>
        <w:t>, 17(2-3), pp. 107–145.</w:t>
      </w:r>
    </w:p>
    <w:p w14:paraId="11380B0D" w14:textId="77777777" w:rsidR="00F67AD1" w:rsidRDefault="00F67AD1" w:rsidP="00F67AD1">
      <w:pPr>
        <w:pStyle w:val="NormalWeb"/>
      </w:pPr>
      <w:r>
        <w:rPr>
          <w:rFonts w:hAnsi="Symbol"/>
        </w:rPr>
        <w:t></w:t>
      </w:r>
      <w:r>
        <w:t xml:space="preserve">  </w:t>
      </w:r>
      <w:r>
        <w:rPr>
          <w:b/>
          <w:bCs/>
        </w:rPr>
        <w:t>Han, J., Kamber, M. and Pei, J. (2011)</w:t>
      </w:r>
      <w:r>
        <w:rPr>
          <w:rStyle w:val="apple-converted-space"/>
        </w:rPr>
        <w:t> </w:t>
      </w:r>
      <w:r>
        <w:rPr>
          <w:i/>
          <w:iCs/>
        </w:rPr>
        <w:t>Data Mining: Concepts and Techniques</w:t>
      </w:r>
      <w:r>
        <w:t>. 3rd ed. Waltham: Morgan Kaufmann.</w:t>
      </w:r>
    </w:p>
    <w:p w14:paraId="2E0CBE60" w14:textId="77777777" w:rsidR="00F67AD1" w:rsidRDefault="00F67AD1" w:rsidP="00F67AD1">
      <w:pPr>
        <w:pStyle w:val="NormalWeb"/>
      </w:pPr>
      <w:r>
        <w:rPr>
          <w:rFonts w:hAnsi="Symbol"/>
        </w:rPr>
        <w:t></w:t>
      </w:r>
      <w:r>
        <w:t xml:space="preserve">  </w:t>
      </w:r>
      <w:r>
        <w:rPr>
          <w:b/>
          <w:bCs/>
        </w:rPr>
        <w:t>James, G., Witten, D., Hastie, T. and Tibshirani, R. (2021)</w:t>
      </w:r>
      <w:r>
        <w:rPr>
          <w:rStyle w:val="apple-converted-space"/>
        </w:rPr>
        <w:t> </w:t>
      </w:r>
      <w:r>
        <w:rPr>
          <w:i/>
          <w:iCs/>
        </w:rPr>
        <w:t>An Introduction to Statistical Learning: with Applications in R</w:t>
      </w:r>
      <w:r>
        <w:t>. 2nd ed. New York: Springer.</w:t>
      </w:r>
    </w:p>
    <w:p w14:paraId="39F03BBF" w14:textId="77777777" w:rsidR="00F67AD1" w:rsidRDefault="00F67AD1" w:rsidP="00F67AD1">
      <w:pPr>
        <w:pStyle w:val="NormalWeb"/>
      </w:pPr>
      <w:r>
        <w:rPr>
          <w:rFonts w:hAnsi="Symbol"/>
        </w:rPr>
        <w:t></w:t>
      </w:r>
      <w:r>
        <w:t xml:space="preserve">  </w:t>
      </w:r>
      <w:r>
        <w:rPr>
          <w:b/>
          <w:bCs/>
        </w:rPr>
        <w:t>Jolliffe, I.T. (2002)</w:t>
      </w:r>
      <w:r>
        <w:rPr>
          <w:rStyle w:val="apple-converted-space"/>
        </w:rPr>
        <w:t> </w:t>
      </w:r>
      <w:r>
        <w:rPr>
          <w:i/>
          <w:iCs/>
        </w:rPr>
        <w:t>Principal Component Analysis</w:t>
      </w:r>
      <w:r>
        <w:t>. 2nd ed. New York: Springer.</w:t>
      </w:r>
    </w:p>
    <w:p w14:paraId="5030E42E" w14:textId="77777777" w:rsidR="00F67AD1" w:rsidRDefault="00F67AD1" w:rsidP="00F67AD1">
      <w:pPr>
        <w:pStyle w:val="NormalWeb"/>
      </w:pPr>
      <w:r>
        <w:rPr>
          <w:rFonts w:hAnsi="Symbol"/>
        </w:rPr>
        <w:t></w:t>
      </w:r>
      <w:r>
        <w:t xml:space="preserve">  </w:t>
      </w:r>
      <w:r>
        <w:rPr>
          <w:b/>
          <w:bCs/>
        </w:rPr>
        <w:t>Lloyd, S.P. (1982)</w:t>
      </w:r>
      <w:r>
        <w:rPr>
          <w:rStyle w:val="apple-converted-space"/>
        </w:rPr>
        <w:t> </w:t>
      </w:r>
      <w:r>
        <w:t>'Least squares quantization in PCM',</w:t>
      </w:r>
      <w:r>
        <w:rPr>
          <w:rStyle w:val="apple-converted-space"/>
        </w:rPr>
        <w:t> </w:t>
      </w:r>
      <w:r>
        <w:rPr>
          <w:i/>
          <w:iCs/>
        </w:rPr>
        <w:t>IEEE Transactions on Information Theory</w:t>
      </w:r>
      <w:r>
        <w:t>, 28(2), pp. 129–137.</w:t>
      </w:r>
    </w:p>
    <w:p w14:paraId="0A195E52" w14:textId="77777777" w:rsidR="00F67AD1" w:rsidRDefault="00F67AD1" w:rsidP="00F67AD1">
      <w:pPr>
        <w:pStyle w:val="NormalWeb"/>
      </w:pPr>
      <w:r>
        <w:rPr>
          <w:rFonts w:hAnsi="Symbol"/>
        </w:rPr>
        <w:lastRenderedPageBreak/>
        <w:t></w:t>
      </w:r>
      <w:r>
        <w:t xml:space="preserve">  </w:t>
      </w:r>
      <w:r>
        <w:rPr>
          <w:b/>
          <w:bCs/>
        </w:rPr>
        <w:t>Pedregosa, F. et al. (2011)</w:t>
      </w:r>
      <w:r>
        <w:rPr>
          <w:rStyle w:val="apple-converted-space"/>
        </w:rPr>
        <w:t> </w:t>
      </w:r>
      <w:r>
        <w:t>'Scikit-learn: Machine Learning in Python',</w:t>
      </w:r>
      <w:r>
        <w:rPr>
          <w:rStyle w:val="apple-converted-space"/>
        </w:rPr>
        <w:t> </w:t>
      </w:r>
      <w:r>
        <w:rPr>
          <w:i/>
          <w:iCs/>
        </w:rPr>
        <w:t>Journal of Machine Learning Research</w:t>
      </w:r>
      <w:r>
        <w:t>, 12, pp. 2825–2830.</w:t>
      </w:r>
    </w:p>
    <w:p w14:paraId="0A4429DD" w14:textId="77777777" w:rsidR="00F67AD1" w:rsidRDefault="00F67AD1" w:rsidP="00F67AD1">
      <w:pPr>
        <w:pStyle w:val="NormalWeb"/>
      </w:pPr>
      <w:r>
        <w:rPr>
          <w:rFonts w:hAnsi="Symbol"/>
        </w:rPr>
        <w:t></w:t>
      </w:r>
      <w:r>
        <w:t xml:space="preserve">  </w:t>
      </w:r>
      <w:r>
        <w:rPr>
          <w:b/>
          <w:bCs/>
        </w:rPr>
        <w:t>Rousseeuw, P.J. (1987)</w:t>
      </w:r>
      <w:r>
        <w:rPr>
          <w:rStyle w:val="apple-converted-space"/>
        </w:rPr>
        <w:t> </w:t>
      </w:r>
      <w:r>
        <w:t>'Silhouettes: A graphical aid to the interpretation and validation of cluster analysis',</w:t>
      </w:r>
      <w:r>
        <w:rPr>
          <w:rStyle w:val="apple-converted-space"/>
        </w:rPr>
        <w:t> </w:t>
      </w:r>
      <w:r>
        <w:rPr>
          <w:i/>
          <w:iCs/>
        </w:rPr>
        <w:t>Journal of Computational and Applied Mathematics</w:t>
      </w:r>
      <w:r>
        <w:t>, 20, pp. 53–65.</w:t>
      </w:r>
    </w:p>
    <w:p w14:paraId="3F4DD7A5" w14:textId="5EB518D1" w:rsidR="00F67AD1" w:rsidRDefault="00F67AD1" w:rsidP="00F67AD1">
      <w:pPr>
        <w:pStyle w:val="NormalWeb"/>
      </w:pPr>
      <w:r>
        <w:rPr>
          <w:rFonts w:hAnsi="Symbol"/>
        </w:rPr>
        <w:t></w:t>
      </w:r>
      <w:r>
        <w:t xml:space="preserve">  </w:t>
      </w:r>
      <w:r>
        <w:rPr>
          <w:b/>
          <w:bCs/>
        </w:rPr>
        <w:t>Scikit-learn Developers (2024)</w:t>
      </w:r>
      <w:r>
        <w:rPr>
          <w:rStyle w:val="apple-converted-space"/>
        </w:rPr>
        <w:t> </w:t>
      </w:r>
      <w:r>
        <w:rPr>
          <w:i/>
          <w:iCs/>
        </w:rPr>
        <w:t>Importance of Feature Scaling</w:t>
      </w:r>
      <w:r>
        <w:t>. [Online] Available at:</w:t>
      </w:r>
      <w:r>
        <w:rPr>
          <w:rStyle w:val="apple-converted-space"/>
        </w:rPr>
        <w:t> </w:t>
      </w:r>
      <w:hyperlink r:id="rId30" w:tgtFrame="_blank" w:history="1">
        <w:r>
          <w:rPr>
            <w:rStyle w:val="Hyperlink"/>
          </w:rPr>
          <w:t>https://scikit-learn.org/stable/auto_examples/preprocessing/plot_scaling_importance.html</w:t>
        </w:r>
      </w:hyperlink>
      <w:r>
        <w:rPr>
          <w:rStyle w:val="apple-converted-space"/>
        </w:rPr>
        <w:t> </w:t>
      </w:r>
      <w:r>
        <w:t>[Accessed 16 November 2025].</w:t>
      </w:r>
    </w:p>
    <w:p w14:paraId="28569DD9" w14:textId="77777777" w:rsidR="00F67AD1" w:rsidRDefault="00F67AD1" w:rsidP="00F67AD1">
      <w:pPr>
        <w:pStyle w:val="NormalWeb"/>
      </w:pPr>
      <w:r>
        <w:rPr>
          <w:rFonts w:hAnsi="Symbol"/>
        </w:rPr>
        <w:t></w:t>
      </w:r>
      <w:r>
        <w:t xml:space="preserve">  </w:t>
      </w:r>
      <w:r>
        <w:rPr>
          <w:b/>
          <w:bCs/>
        </w:rPr>
        <w:t>Van der Maaten, L. and Hinton, G. (2008)</w:t>
      </w:r>
      <w:r>
        <w:rPr>
          <w:rStyle w:val="apple-converted-space"/>
        </w:rPr>
        <w:t> </w:t>
      </w:r>
      <w:r>
        <w:t>'Visualizing Data using t-SNE',</w:t>
      </w:r>
      <w:r>
        <w:rPr>
          <w:rStyle w:val="apple-converted-space"/>
        </w:rPr>
        <w:t> </w:t>
      </w:r>
      <w:r>
        <w:rPr>
          <w:i/>
          <w:iCs/>
        </w:rPr>
        <w:t>Journal of Machine Learning Research</w:t>
      </w:r>
      <w:r>
        <w:t>, 9(Nov), pp. 2579–2605.</w:t>
      </w:r>
    </w:p>
    <w:p w14:paraId="67B6FE3C" w14:textId="0DDD4F3B" w:rsidR="000336FB" w:rsidRDefault="00022D75" w:rsidP="00F67AD1">
      <w:pPr>
        <w:pStyle w:val="NormalWeb"/>
      </w:pPr>
      <w:r w:rsidRPr="00022D75">
        <w:rPr>
          <w:noProof/>
          <w14:ligatures w14:val="standardContextual"/>
        </w:rPr>
        <w:pict w14:anchorId="27567CBF">
          <v:rect id="_x0000_i1026" alt="" style="width:451.3pt;height:.05pt;mso-width-percent:0;mso-height-percent:0;mso-width-percent:0;mso-height-percent:0" o:hralign="center" o:hrstd="t" o:hr="t" fillcolor="#a0a0a0" stroked="f"/>
        </w:pict>
      </w:r>
    </w:p>
    <w:p w14:paraId="72E4020A" w14:textId="3B1523F5" w:rsidR="00F67AD1" w:rsidRPr="00F67AD1" w:rsidRDefault="0019082F">
      <w:pPr>
        <w:ind w:left="1200" w:right="109"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w:t>
      </w:r>
      <w:hyperlink r:id="rId31" w:history="1">
        <w:r w:rsidRPr="000E5537">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https://github.com/Hrushikesh-03/ML-ASSIGNMENT-CODE.git</w:t>
        </w:r>
      </w:hyperlink>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22D75">
        <w:rPr>
          <w:noProof/>
        </w:rPr>
        <w:pict w14:anchorId="0828216E">
          <v:rect id="_x0000_i1025" alt="" style="width:408.45pt;height:.05pt;mso-width-percent:0;mso-height-percent:0;mso-width-percent:0;mso-height-percent:0" o:hrpct="905" o:hralign="center" o:hrstd="t" o:hr="t" fillcolor="#a0a0a0" stroked="f"/>
        </w:pict>
      </w:r>
    </w:p>
    <w:sectPr w:rsidR="00F67AD1" w:rsidRPr="00F67AD1">
      <w:headerReference w:type="default" r:id="rId32"/>
      <w:pgSz w:w="12240" w:h="15840"/>
      <w:pgMar w:top="1436" w:right="1324" w:bottom="146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43AD" w14:textId="77777777" w:rsidR="00022D75" w:rsidRDefault="00022D75" w:rsidP="00F67AD1">
      <w:pPr>
        <w:spacing w:after="0" w:line="240" w:lineRule="auto"/>
      </w:pPr>
      <w:r>
        <w:separator/>
      </w:r>
    </w:p>
  </w:endnote>
  <w:endnote w:type="continuationSeparator" w:id="0">
    <w:p w14:paraId="1D1217F4" w14:textId="77777777" w:rsidR="00022D75" w:rsidRDefault="00022D75" w:rsidP="00F67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B6D30" w14:textId="77777777" w:rsidR="00022D75" w:rsidRDefault="00022D75" w:rsidP="00F67AD1">
      <w:pPr>
        <w:spacing w:after="0" w:line="240" w:lineRule="auto"/>
      </w:pPr>
      <w:r>
        <w:separator/>
      </w:r>
    </w:p>
  </w:footnote>
  <w:footnote w:type="continuationSeparator" w:id="0">
    <w:p w14:paraId="2CD22143" w14:textId="77777777" w:rsidR="00022D75" w:rsidRDefault="00022D75" w:rsidP="00F67A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243F" w14:textId="0961C4A5" w:rsidR="00F67AD1" w:rsidRPr="00F67AD1" w:rsidRDefault="00F67AD1" w:rsidP="00F67AD1">
    <w:pPr>
      <w:spacing w:after="200" w:line="276" w:lineRule="auto"/>
      <w:ind w:left="0" w:firstLine="0"/>
      <w:jc w:val="right"/>
      <w:rPr>
        <w:rFonts w:cs="Arial"/>
        <w:color w:val="auto"/>
        <w:kern w:val="0"/>
        <w:szCs w:val="22"/>
        <w:lang w:val="en-GB" w:eastAsia="en-US"/>
        <w14:ligatures w14:val="none"/>
      </w:rPr>
    </w:pPr>
    <w:r>
      <w:rPr>
        <w:noProof/>
      </w:rPr>
      <w:drawing>
        <wp:anchor distT="0" distB="0" distL="114300" distR="114300" simplePos="0" relativeHeight="251659264" behindDoc="1" locked="0" layoutInCell="1" allowOverlap="1" wp14:anchorId="0278540A" wp14:editId="2E769CA6">
          <wp:simplePos x="0" y="0"/>
          <wp:positionH relativeFrom="column">
            <wp:posOffset>5755085</wp:posOffset>
          </wp:positionH>
          <wp:positionV relativeFrom="paragraph">
            <wp:posOffset>-345605</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0600" cy="10958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A831A" w14:textId="02E99631" w:rsidR="00F67AD1" w:rsidRPr="00F67AD1" w:rsidRDefault="00F67AD1" w:rsidP="00F67AD1">
    <w:pPr>
      <w:spacing w:after="200" w:line="276" w:lineRule="auto"/>
      <w:ind w:left="0" w:firstLine="0"/>
      <w:rPr>
        <w:rFonts w:cs="Arial"/>
        <w:color w:val="auto"/>
        <w:kern w:val="0"/>
        <w:szCs w:val="22"/>
        <w:lang w:val="en-GB" w:eastAsia="en-US"/>
        <w14:ligatures w14:val="none"/>
      </w:rPr>
    </w:pPr>
  </w:p>
  <w:p w14:paraId="5C984080" w14:textId="248B26F1" w:rsidR="00F67AD1" w:rsidRDefault="00F67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C08"/>
    <w:multiLevelType w:val="hybridMultilevel"/>
    <w:tmpl w:val="F2705380"/>
    <w:lvl w:ilvl="0" w:tplc="CA1C48C6">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98E194">
      <w:numFmt w:val="taiwaneseCounting"/>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72F730">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285D7A">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A4369A">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14F354">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124CE0">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A8CC84">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A06D46">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B32E54"/>
    <w:multiLevelType w:val="hybridMultilevel"/>
    <w:tmpl w:val="3356B4C4"/>
    <w:lvl w:ilvl="0" w:tplc="3306C4DA">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AE811A">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569CB2">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061ED2">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B2ED02">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587A44">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AAA298">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CE8044">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AE774E">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EB25A2"/>
    <w:multiLevelType w:val="hybridMultilevel"/>
    <w:tmpl w:val="FB3A7120"/>
    <w:lvl w:ilvl="0" w:tplc="5E0C6EBA">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B2F972">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E0D270">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146D0E">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663EE4">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4ED73A">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BC733E">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C6B290">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64DC62">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4A1A31"/>
    <w:multiLevelType w:val="multilevel"/>
    <w:tmpl w:val="E20C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319C7"/>
    <w:multiLevelType w:val="hybridMultilevel"/>
    <w:tmpl w:val="5B8A2F78"/>
    <w:lvl w:ilvl="0" w:tplc="9A74BAF0">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1C9CE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109F0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E04872">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4A8B8A">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723E9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0E96B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3CFD1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627510">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920E92"/>
    <w:multiLevelType w:val="hybridMultilevel"/>
    <w:tmpl w:val="36886D46"/>
    <w:lvl w:ilvl="0" w:tplc="7C1E1848">
      <w:start w:val="1"/>
      <w:numFmt w:val="bullet"/>
      <w:lvlText w:val="●"/>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F8A47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8E5F8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2C2ECE">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B6C948">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E84A4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3C72BA">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1CE13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A251E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A479D6"/>
    <w:multiLevelType w:val="hybridMultilevel"/>
    <w:tmpl w:val="A678C2A2"/>
    <w:lvl w:ilvl="0" w:tplc="4838E57C">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70BEB6">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A6C456">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545A00">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B68B10">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0445B6">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0643A12">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A87806">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C2516E">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0E862D5"/>
    <w:multiLevelType w:val="hybridMultilevel"/>
    <w:tmpl w:val="C5B8CF36"/>
    <w:lvl w:ilvl="0" w:tplc="D312E1C4">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583C2E">
      <w:numFmt w:val="taiwaneseCounting"/>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CC9D50">
      <w:start w:val="1"/>
      <w:numFmt w:val="lowerRoman"/>
      <w:lvlText w:val="%3"/>
      <w:lvlJc w:val="left"/>
      <w:pPr>
        <w:ind w:left="1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8ADB38">
      <w:start w:val="1"/>
      <w:numFmt w:val="decimal"/>
      <w:lvlText w:val="%4"/>
      <w:lvlJc w:val="left"/>
      <w:pPr>
        <w:ind w:left="2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346484">
      <w:start w:val="1"/>
      <w:numFmt w:val="lowerLetter"/>
      <w:lvlText w:val="%5"/>
      <w:lvlJc w:val="left"/>
      <w:pPr>
        <w:ind w:left="3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984072">
      <w:start w:val="1"/>
      <w:numFmt w:val="lowerRoman"/>
      <w:lvlText w:val="%6"/>
      <w:lvlJc w:val="left"/>
      <w:pPr>
        <w:ind w:left="3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F47310">
      <w:start w:val="1"/>
      <w:numFmt w:val="decimal"/>
      <w:lvlText w:val="%7"/>
      <w:lvlJc w:val="left"/>
      <w:pPr>
        <w:ind w:left="4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5C340C">
      <w:start w:val="1"/>
      <w:numFmt w:val="lowerLetter"/>
      <w:lvlText w:val="%8"/>
      <w:lvlJc w:val="left"/>
      <w:pPr>
        <w:ind w:left="5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6A5348">
      <w:start w:val="1"/>
      <w:numFmt w:val="lowerRoman"/>
      <w:lvlText w:val="%9"/>
      <w:lvlJc w:val="left"/>
      <w:pPr>
        <w:ind w:left="6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97B4430"/>
    <w:multiLevelType w:val="hybridMultilevel"/>
    <w:tmpl w:val="65AE2C42"/>
    <w:lvl w:ilvl="0" w:tplc="358204F4">
      <w:start w:val="1"/>
      <w:numFmt w:val="decimal"/>
      <w:lvlText w:val="%1."/>
      <w:lvlJc w:val="left"/>
      <w:pPr>
        <w:ind w:left="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0CEFA0">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882FF6">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4EB116">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7C2CEC">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A042CE">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F44C00">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6C11C">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2222AE">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38499053">
    <w:abstractNumId w:val="2"/>
  </w:num>
  <w:num w:numId="2" w16cid:durableId="191916409">
    <w:abstractNumId w:val="5"/>
  </w:num>
  <w:num w:numId="3" w16cid:durableId="1383483194">
    <w:abstractNumId w:val="8"/>
  </w:num>
  <w:num w:numId="4" w16cid:durableId="497893008">
    <w:abstractNumId w:val="6"/>
  </w:num>
  <w:num w:numId="5" w16cid:durableId="1952778932">
    <w:abstractNumId w:val="1"/>
  </w:num>
  <w:num w:numId="6" w16cid:durableId="82188943">
    <w:abstractNumId w:val="4"/>
  </w:num>
  <w:num w:numId="7" w16cid:durableId="1241520651">
    <w:abstractNumId w:val="0"/>
  </w:num>
  <w:num w:numId="8" w16cid:durableId="630863140">
    <w:abstractNumId w:val="7"/>
  </w:num>
  <w:num w:numId="9" w16cid:durableId="1855218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310"/>
    <w:rsid w:val="00022D75"/>
    <w:rsid w:val="000336FB"/>
    <w:rsid w:val="000D3A73"/>
    <w:rsid w:val="0019082F"/>
    <w:rsid w:val="002B2F47"/>
    <w:rsid w:val="002D6DED"/>
    <w:rsid w:val="003D517B"/>
    <w:rsid w:val="003E0310"/>
    <w:rsid w:val="004E07AC"/>
    <w:rsid w:val="006F5791"/>
    <w:rsid w:val="0075638B"/>
    <w:rsid w:val="008337DC"/>
    <w:rsid w:val="0088598D"/>
    <w:rsid w:val="00A14AEE"/>
    <w:rsid w:val="00A56B2F"/>
    <w:rsid w:val="00A93D9D"/>
    <w:rsid w:val="00B1604F"/>
    <w:rsid w:val="00CA4C3D"/>
    <w:rsid w:val="00F67AD1"/>
    <w:rsid w:val="00FF4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2914"/>
  <w15:docId w15:val="{5E894D83-7A08-4346-A4ED-70227077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1" w:line="265"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03" w:line="259" w:lineRule="auto"/>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0336F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67AD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apple-converted-space">
    <w:name w:val="apple-converted-space"/>
    <w:basedOn w:val="DefaultParagraphFont"/>
    <w:rsid w:val="00F67AD1"/>
  </w:style>
  <w:style w:type="character" w:styleId="Hyperlink">
    <w:name w:val="Hyperlink"/>
    <w:basedOn w:val="DefaultParagraphFont"/>
    <w:uiPriority w:val="99"/>
    <w:unhideWhenUsed/>
    <w:rsid w:val="00F67AD1"/>
    <w:rPr>
      <w:color w:val="0000FF"/>
      <w:u w:val="single"/>
    </w:rPr>
  </w:style>
  <w:style w:type="table" w:styleId="TableGrid0">
    <w:name w:val="Table Grid"/>
    <w:basedOn w:val="TableNormal"/>
    <w:uiPriority w:val="59"/>
    <w:rsid w:val="00F67AD1"/>
    <w:pPr>
      <w:spacing w:after="0" w:line="240" w:lineRule="auto"/>
    </w:pPr>
    <w:rPr>
      <w:rFonts w:eastAsiaTheme="minorHAnsi"/>
      <w:kern w:val="0"/>
      <w:sz w:val="22"/>
      <w:szCs w:val="22"/>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7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AD1"/>
    <w:rPr>
      <w:rFonts w:ascii="Calibri" w:eastAsia="Calibri" w:hAnsi="Calibri" w:cs="Calibri"/>
      <w:color w:val="000000"/>
      <w:sz w:val="22"/>
    </w:rPr>
  </w:style>
  <w:style w:type="paragraph" w:styleId="Footer">
    <w:name w:val="footer"/>
    <w:basedOn w:val="Normal"/>
    <w:link w:val="FooterChar"/>
    <w:uiPriority w:val="99"/>
    <w:unhideWhenUsed/>
    <w:rsid w:val="00F67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AD1"/>
    <w:rPr>
      <w:rFonts w:ascii="Calibri" w:eastAsia="Calibri" w:hAnsi="Calibri" w:cs="Calibri"/>
      <w:color w:val="000000"/>
      <w:sz w:val="22"/>
    </w:rPr>
  </w:style>
  <w:style w:type="character" w:styleId="UnresolvedMention">
    <w:name w:val="Unresolved Mention"/>
    <w:basedOn w:val="DefaultParagraphFont"/>
    <w:uiPriority w:val="99"/>
    <w:semiHidden/>
    <w:unhideWhenUsed/>
    <w:rsid w:val="0019082F"/>
    <w:rPr>
      <w:color w:val="605E5C"/>
      <w:shd w:val="clear" w:color="auto" w:fill="E1DFDD"/>
    </w:rPr>
  </w:style>
  <w:style w:type="character" w:customStyle="1" w:styleId="instancename">
    <w:name w:val="instancename"/>
    <w:basedOn w:val="DefaultParagraphFont"/>
    <w:rsid w:val="002D6DED"/>
  </w:style>
  <w:style w:type="character" w:customStyle="1" w:styleId="Heading3Char">
    <w:name w:val="Heading 3 Char"/>
    <w:basedOn w:val="DefaultParagraphFont"/>
    <w:link w:val="Heading3"/>
    <w:uiPriority w:val="9"/>
    <w:semiHidden/>
    <w:rsid w:val="000336FB"/>
    <w:rPr>
      <w:rFonts w:asciiTheme="majorHAnsi" w:eastAsiaTheme="majorEastAsia" w:hAnsiTheme="majorHAnsi" w:cstheme="majorBidi"/>
      <w:color w:val="0A2F40" w:themeColor="accent1" w:themeShade="7F"/>
    </w:rPr>
  </w:style>
  <w:style w:type="character" w:customStyle="1" w:styleId="citation-145">
    <w:name w:val="citation-145"/>
    <w:basedOn w:val="DefaultParagraphFont"/>
    <w:rsid w:val="000336FB"/>
  </w:style>
  <w:style w:type="character" w:customStyle="1" w:styleId="citation-144">
    <w:name w:val="citation-144"/>
    <w:basedOn w:val="DefaultParagraphFont"/>
    <w:rsid w:val="000336FB"/>
  </w:style>
  <w:style w:type="character" w:customStyle="1" w:styleId="citation-143">
    <w:name w:val="citation-143"/>
    <w:basedOn w:val="DefaultParagraphFont"/>
    <w:rsid w:val="000336FB"/>
  </w:style>
  <w:style w:type="character" w:customStyle="1" w:styleId="citation-142">
    <w:name w:val="citation-142"/>
    <w:basedOn w:val="DefaultParagraphFont"/>
    <w:rsid w:val="000336FB"/>
  </w:style>
  <w:style w:type="character" w:customStyle="1" w:styleId="citation-141">
    <w:name w:val="citation-141"/>
    <w:basedOn w:val="DefaultParagraphFont"/>
    <w:rsid w:val="000336FB"/>
  </w:style>
  <w:style w:type="character" w:customStyle="1" w:styleId="citation-140">
    <w:name w:val="citation-140"/>
    <w:basedOn w:val="DefaultParagraphFont"/>
    <w:rsid w:val="000336FB"/>
  </w:style>
  <w:style w:type="character" w:customStyle="1" w:styleId="citation-139">
    <w:name w:val="citation-139"/>
    <w:basedOn w:val="DefaultParagraphFont"/>
    <w:rsid w:val="000336FB"/>
  </w:style>
  <w:style w:type="character" w:customStyle="1" w:styleId="citation-138">
    <w:name w:val="citation-138"/>
    <w:basedOn w:val="DefaultParagraphFont"/>
    <w:rsid w:val="00033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oodle.bl.rdi.co.uk/mod/folder/view.php?id=902792" TargetMode="External"/><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4.png"/><Relationship Id="rId19" Type="http://schemas.openxmlformats.org/officeDocument/2006/relationships/image" Target="media/image12.jpg"/><Relationship Id="rId31" Type="http://schemas.openxmlformats.org/officeDocument/2006/relationships/hyperlink" Target="https://github.com/Hrushikesh-03/ML-ASSIGNMENT-CODE.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yperlink" Target="https://scikit-learn.org/stable/auto_examples/preprocessing/plot_scaling_importance.html" TargetMode="Externa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3466</Words>
  <Characters>19758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Fragrance Clustering Project Code</vt:lpstr>
    </vt:vector>
  </TitlesOfParts>
  <Company/>
  <LinksUpToDate>false</LinksUpToDate>
  <CharactersWithSpaces>23178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Fragrance Clustering Project Code</dc:title>
  <dc:subject/>
  <dc:creator>Hrushikesh Reddy Bukka (24109173)</dc:creator>
  <cp:keywords/>
  <cp:lastModifiedBy>Hrushikesh Reddy Bukka (24109173)</cp:lastModifiedBy>
  <cp:revision>3</cp:revision>
  <dcterms:created xsi:type="dcterms:W3CDTF">2025-11-18T21:15:00Z</dcterms:created>
  <dcterms:modified xsi:type="dcterms:W3CDTF">2025-11-18T21:20:00Z</dcterms:modified>
</cp:coreProperties>
</file>