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b w:val="1"/>
          <w:sz w:val="28"/>
          <w:szCs w:val="28"/>
          <w:u w:val="single"/>
          <w:rtl w:val="0"/>
        </w:rPr>
        <w:t xml:space="preserve">SOC Role In Blue Team Lab</w:t>
      </w:r>
      <w:r w:rsidDel="00000000" w:rsidR="00000000" w:rsidRPr="00000000">
        <w:rPr>
          <w:rtl w:val="0"/>
        </w:rPr>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Summary:-</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In the </w:t>
      </w:r>
      <w:r w:rsidDel="00000000" w:rsidR="00000000" w:rsidRPr="00000000">
        <w:rPr>
          <w:b w:val="1"/>
          <w:rtl w:val="0"/>
        </w:rPr>
        <w:t xml:space="preserve">SOC (Security Operations Center) Role in Blue Team</w:t>
      </w:r>
      <w:r w:rsidDel="00000000" w:rsidR="00000000" w:rsidRPr="00000000">
        <w:rPr>
          <w:rtl w:val="0"/>
        </w:rPr>
        <w:t xml:space="preserve"> lab on </w:t>
      </w:r>
      <w:r w:rsidDel="00000000" w:rsidR="00000000" w:rsidRPr="00000000">
        <w:rPr>
          <w:b w:val="1"/>
          <w:rtl w:val="0"/>
        </w:rPr>
        <w:t xml:space="preserve">TryHackMe</w:t>
      </w:r>
      <w:r w:rsidDel="00000000" w:rsidR="00000000" w:rsidRPr="00000000">
        <w:rPr>
          <w:rtl w:val="0"/>
        </w:rPr>
        <w:t xml:space="preserve">, I gained a practical understanding of how a SOC functions as the first line of defense in cybersecurity operations. The lab introduced the structure, responsibilities, and daily workflow of SOC analysts in monitoring, detecting, and responding to cyber threats.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Key Learnings: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Understood the </w:t>
      </w:r>
      <w:r w:rsidDel="00000000" w:rsidR="00000000" w:rsidRPr="00000000">
        <w:rPr>
          <w:b w:val="1"/>
          <w:rtl w:val="0"/>
        </w:rPr>
        <w:t xml:space="preserve">three-tier SOC hierarchy</w:t>
      </w:r>
      <w:r w:rsidDel="00000000" w:rsidR="00000000" w:rsidRPr="00000000">
        <w:rPr>
          <w:rtl w:val="0"/>
        </w:rPr>
        <w:t xml:space="preserve"> and the distinct duties of </w:t>
      </w:r>
      <w:r w:rsidDel="00000000" w:rsidR="00000000" w:rsidRPr="00000000">
        <w:rPr>
          <w:b w:val="1"/>
          <w:rtl w:val="0"/>
        </w:rPr>
        <w:t xml:space="preserve">Tier 1 (Alert Analyst)</w:t>
      </w:r>
      <w:r w:rsidDel="00000000" w:rsidR="00000000" w:rsidRPr="00000000">
        <w:rPr>
          <w:rtl w:val="0"/>
        </w:rPr>
        <w:t xml:space="preserve">, </w:t>
      </w:r>
      <w:r w:rsidDel="00000000" w:rsidR="00000000" w:rsidRPr="00000000">
        <w:rPr>
          <w:b w:val="1"/>
          <w:rtl w:val="0"/>
        </w:rPr>
        <w:t xml:space="preserve">Tier 2 (Incident Responder)</w:t>
      </w:r>
      <w:r w:rsidDel="00000000" w:rsidR="00000000" w:rsidRPr="00000000">
        <w:rPr>
          <w:rtl w:val="0"/>
        </w:rPr>
        <w:t xml:space="preserve">, and </w:t>
      </w:r>
      <w:r w:rsidDel="00000000" w:rsidR="00000000" w:rsidRPr="00000000">
        <w:rPr>
          <w:b w:val="1"/>
          <w:rtl w:val="0"/>
        </w:rPr>
        <w:t xml:space="preserve">Tier 3 (Threat Hunter)</w:t>
      </w:r>
      <w:r w:rsidDel="00000000" w:rsidR="00000000" w:rsidRPr="00000000">
        <w:rPr>
          <w:rtl w:val="0"/>
        </w:rPr>
        <w:t xml:space="preserv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Learned how to </w:t>
      </w:r>
      <w:r w:rsidDel="00000000" w:rsidR="00000000" w:rsidRPr="00000000">
        <w:rPr>
          <w:b w:val="1"/>
          <w:rtl w:val="0"/>
        </w:rPr>
        <w:t xml:space="preserve">analyze security alerts</w:t>
      </w:r>
      <w:r w:rsidDel="00000000" w:rsidR="00000000" w:rsidRPr="00000000">
        <w:rPr>
          <w:rtl w:val="0"/>
        </w:rPr>
        <w:t xml:space="preserve">, </w:t>
      </w:r>
      <w:r w:rsidDel="00000000" w:rsidR="00000000" w:rsidRPr="00000000">
        <w:rPr>
          <w:b w:val="1"/>
          <w:rtl w:val="0"/>
        </w:rPr>
        <w:t xml:space="preserve">correlate log data</w:t>
      </w:r>
      <w:r w:rsidDel="00000000" w:rsidR="00000000" w:rsidRPr="00000000">
        <w:rPr>
          <w:rtl w:val="0"/>
        </w:rPr>
        <w:t xml:space="preserve">, and identify potential intrusions using SIEM tools.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Explored </w:t>
      </w:r>
      <w:r w:rsidDel="00000000" w:rsidR="00000000" w:rsidRPr="00000000">
        <w:rPr>
          <w:b w:val="1"/>
          <w:rtl w:val="0"/>
        </w:rPr>
        <w:t xml:space="preserve">incident response processes</w:t>
      </w:r>
      <w:r w:rsidDel="00000000" w:rsidR="00000000" w:rsidRPr="00000000">
        <w:rPr>
          <w:rtl w:val="0"/>
        </w:rPr>
        <w:t xml:space="preserve"> — from detection to containment, eradication, and recovery.</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Improved understanding of </w:t>
      </w:r>
      <w:r w:rsidDel="00000000" w:rsidR="00000000" w:rsidRPr="00000000">
        <w:rPr>
          <w:b w:val="1"/>
          <w:rtl w:val="0"/>
        </w:rPr>
        <w:t xml:space="preserve">threat intelligence</w:t>
      </w:r>
      <w:r w:rsidDel="00000000" w:rsidR="00000000" w:rsidRPr="00000000">
        <w:rPr>
          <w:rtl w:val="0"/>
        </w:rPr>
        <w:t xml:space="preserve">, </w:t>
      </w:r>
      <w:r w:rsidDel="00000000" w:rsidR="00000000" w:rsidRPr="00000000">
        <w:rPr>
          <w:b w:val="1"/>
          <w:rtl w:val="0"/>
        </w:rPr>
        <w:t xml:space="preserve">log management</w:t>
      </w:r>
      <w:r w:rsidDel="00000000" w:rsidR="00000000" w:rsidRPr="00000000">
        <w:rPr>
          <w:rtl w:val="0"/>
        </w:rPr>
        <w:t xml:space="preserve">, and </w:t>
      </w:r>
      <w:r w:rsidDel="00000000" w:rsidR="00000000" w:rsidRPr="00000000">
        <w:rPr>
          <w:b w:val="1"/>
          <w:rtl w:val="0"/>
        </w:rPr>
        <w:t xml:space="preserve">real-time monitoring techniques</w:t>
      </w:r>
      <w:r w:rsidDel="00000000" w:rsidR="00000000" w:rsidRPr="00000000">
        <w:rPr>
          <w:rtl w:val="0"/>
        </w:rPr>
        <w:t xml:space="preserve">.</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Discovered how communication and documentation are crucial for effective </w:t>
      </w:r>
      <w:r w:rsidDel="00000000" w:rsidR="00000000" w:rsidRPr="00000000">
        <w:rPr>
          <w:b w:val="1"/>
          <w:rtl w:val="0"/>
        </w:rPr>
        <w:t xml:space="preserve">incident escalation and collaboration</w:t>
      </w:r>
      <w:r w:rsidDel="00000000" w:rsidR="00000000" w:rsidRPr="00000000">
        <w:rPr>
          <w:rtl w:val="0"/>
        </w:rPr>
        <w:t xml:space="preserve"> within a SOC team.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Screenshot:-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31369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drawing>
          <wp:inline distB="114300" distT="114300" distL="114300" distR="114300">
            <wp:extent cx="5943600" cy="31369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drawing>
          <wp:inline distB="114300" distT="114300" distL="114300" distR="114300">
            <wp:extent cx="5943600" cy="31369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136900"/>
                    </a:xfrm>
                    <a:prstGeom prst="rect"/>
                    <a:ln/>
                  </pic:spPr>
                </pic:pic>
              </a:graphicData>
            </a:graphic>
          </wp:inline>
        </w:drawing>
      </w:r>
      <w:r w:rsidDel="00000000" w:rsidR="00000000" w:rsidRPr="00000000">
        <w:rPr/>
        <w:drawing>
          <wp:inline distB="114300" distT="114300" distL="114300" distR="114300">
            <wp:extent cx="5943600" cy="3136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36900"/>
                    </a:xfrm>
                    <a:prstGeom prst="rect"/>
                    <a:ln/>
                  </pic:spPr>
                </pic:pic>
              </a:graphicData>
            </a:graphic>
          </wp:inline>
        </w:drawing>
      </w:r>
      <w:r w:rsidDel="00000000" w:rsidR="00000000" w:rsidRPr="00000000">
        <w:rPr/>
        <w:drawing>
          <wp:inline distB="114300" distT="114300" distL="114300" distR="114300">
            <wp:extent cx="5943600" cy="31369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136900"/>
                    </a:xfrm>
                    <a:prstGeom prst="rect"/>
                    <a:ln/>
                  </pic:spPr>
                </pic:pic>
              </a:graphicData>
            </a:graphic>
          </wp:inline>
        </w:drawing>
      </w:r>
      <w:r w:rsidDel="00000000" w:rsidR="00000000" w:rsidRPr="00000000">
        <w:rPr/>
        <w:drawing>
          <wp:inline distB="114300" distT="114300" distL="114300" distR="114300">
            <wp:extent cx="5943600" cy="31369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drawing>
          <wp:inline distB="114300" distT="114300" distL="114300" distR="114300">
            <wp:extent cx="5943600" cy="31369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136900"/>
                    </a:xfrm>
                    <a:prstGeom prst="rect"/>
                    <a:ln/>
                  </pic:spPr>
                </pic:pic>
              </a:graphicData>
            </a:graphic>
          </wp:inline>
        </w:drawing>
      </w:r>
      <w:r w:rsidDel="00000000" w:rsidR="00000000" w:rsidRPr="00000000">
        <w:rPr/>
        <w:drawing>
          <wp:inline distB="114300" distT="114300" distL="114300" distR="114300">
            <wp:extent cx="5943600" cy="31369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