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190"/>
        <w:gridCol w:w="2856"/>
        <w:gridCol w:w="3525"/>
      </w:tblGrid>
      <w:tr>
        <w:trPr/>
        <w:tc>
          <w:tcPr>
            <w:tcW w:w="9571" w:type="dxa"/>
            <w:gridSpan w:val="3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</w:tr>
      <w:tr>
        <w:trPr>
          <w:trHeight w:val="2955" w:hRule="atLeast"/>
        </w:trPr>
        <w:tc>
          <w:tcPr>
            <w:tcW w:w="9571" w:type="dxa"/>
            <w:gridSpan w:val="3"/>
            <w:tcBorders/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32"/>
                <w:szCs w:val="32"/>
              </w:rPr>
              <w:t>Лабораторная работа 2</w:t>
            </w:r>
          </w:p>
        </w:tc>
      </w:tr>
      <w:tr>
        <w:trPr>
          <w:trHeight w:val="2699" w:hRule="atLeast"/>
        </w:trPr>
        <w:tc>
          <w:tcPr>
            <w:tcW w:w="9571" w:type="dxa"/>
            <w:gridSpan w:val="3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по дисциплине «Разработка программного обеспечения для моделирования физических процессов»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59" w:before="0" w:after="160"/>
              <w:ind w:left="0" w:right="757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8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posOffset>551180</wp:posOffset>
                  </wp:positionH>
                  <wp:positionV relativeFrom="paragraph">
                    <wp:posOffset>41910</wp:posOffset>
                  </wp:positionV>
                  <wp:extent cx="704215" cy="885825"/>
                  <wp:effectExtent l="0" t="0" r="0" b="0"/>
                  <wp:wrapNone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21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25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</w:tr>
      <w:tr>
        <w:trPr>
          <w:trHeight w:val="565" w:hRule="atLeast"/>
        </w:trPr>
        <w:tc>
          <w:tcPr>
            <w:tcW w:w="3190" w:type="dxa"/>
            <w:tcBorders/>
            <w:shd w:fill="auto" w:val="clear"/>
          </w:tcPr>
          <w:p>
            <w:pPr>
              <w:pStyle w:val="LOnormal"/>
              <w:widowControl w:val="false"/>
              <w:ind w:left="0" w:right="757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студент гр.5130904/10101</w:t>
            </w:r>
          </w:p>
          <w:p>
            <w:pPr>
              <w:pStyle w:val="LO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28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/>
            </w:pPr>
            <w:r>
              <w:rPr/>
            </w:r>
          </w:p>
        </w:tc>
        <w:tc>
          <w:tcPr>
            <w:tcW w:w="3525" w:type="dxa"/>
            <w:tcBorders/>
            <w:shd w:fill="auto" w:val="clear"/>
          </w:tcPr>
          <w:p>
            <w:pPr>
              <w:pStyle w:val="LOnormal"/>
              <w:widowControl w:val="false"/>
              <w:rPr/>
            </w:pPr>
            <w:r>
              <w:rPr>
                <w:rFonts w:eastAsia="Times New Roman" w:cs="Times New Roman"/>
                <w:sz w:val="28"/>
                <w:szCs w:val="28"/>
              </w:rPr>
              <w:t>Абраамян А. М.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59" w:before="0" w:after="160"/>
              <w:ind w:left="0" w:right="757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8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  <w:tc>
          <w:tcPr>
            <w:tcW w:w="3525" w:type="dxa"/>
            <w:tcBorders/>
            <w:shd w:fill="auto" w:val="clear"/>
          </w:tcPr>
          <w:p>
            <w:pPr>
              <w:pStyle w:val="LOnormal"/>
              <w:widowControl w:val="false"/>
              <w:ind w:right="-86" w:firstLine="57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Воскобойников С. П.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  <w:tc>
          <w:tcPr>
            <w:tcW w:w="28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/>
            </w:pPr>
            <w:r>
              <w:rPr/>
            </w:r>
          </w:p>
        </w:tc>
        <w:tc>
          <w:tcPr>
            <w:tcW w:w="3525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</w:tr>
    </w:tbl>
    <w:p>
      <w:pPr>
        <w:pStyle w:val="LOnormal"/>
        <w:rPr/>
      </w:pPr>
      <w:r>
        <w:rPr/>
        <mc:AlternateContent>
          <mc:Choice Requires="wps">
            <w:drawing>
              <wp:anchor behindDoc="0" distT="40005" distB="41275" distL="108585" distR="109855" simplePos="0" locked="0" layoutInCell="0" allowOverlap="1" relativeHeight="11">
                <wp:simplePos x="0" y="0"/>
                <wp:positionH relativeFrom="column">
                  <wp:posOffset>3644900</wp:posOffset>
                </wp:positionH>
                <wp:positionV relativeFrom="paragraph">
                  <wp:posOffset>299720</wp:posOffset>
                </wp:positionV>
                <wp:extent cx="2469515" cy="407035"/>
                <wp:effectExtent l="5715" t="5715" r="4445" b="4445"/>
                <wp:wrapSquare wrapText="bothSides"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600" cy="40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lineRule="exact" w:line="258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«___» ___________202__ г.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287pt;margin-top:23.6pt;width:194.4pt;height:32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18"/>
                        <w:spacing w:lineRule="exact" w:line="258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«___» ___________202__ г.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Onormal"/>
        <w:rPr/>
      </w:pPr>
      <w:r>
        <w:rPr/>
      </w:r>
    </w:p>
    <w:p>
      <w:pPr>
        <w:pStyle w:val="Heading1"/>
        <w:rPr/>
      </w:pPr>
      <w:r>
        <w:rPr/>
      </w:r>
      <w:r>
        <w:br w:type="page"/>
      </w:r>
    </w:p>
    <w:p>
      <w:pPr>
        <w:pStyle w:val="LOnormal"/>
        <w:keepNext w:val="true"/>
        <w:keepLines/>
        <w:widowControl/>
        <w:shd w:val="clear" w:fill="auto"/>
        <w:spacing w:lineRule="auto" w:line="360" w:before="240" w:after="0"/>
        <w:ind w:left="0" w:right="619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720"/>
              <w:tab w:val="right" w:pos="1039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377_811955146">
            <w:r>
              <w:rPr>
                <w:rStyle w:val="IndexLink"/>
              </w:rPr>
              <w:t>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10398" w:leader="dot"/>
            </w:tabs>
            <w:rPr/>
          </w:pPr>
          <w:hyperlink w:anchor="__RefHeading___Toc1379_811955146">
            <w:r>
              <w:rPr>
                <w:rStyle w:val="IndexLink"/>
              </w:rPr>
              <w:t>Дискретная модель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10398" w:leader="dot"/>
            </w:tabs>
            <w:rPr/>
          </w:pPr>
          <w:hyperlink w:anchor="__RefHeading___Toc1381_811955146">
            <w:r>
              <w:rPr>
                <w:rStyle w:val="IndexLink"/>
              </w:rPr>
              <w:t>Коэффициенты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10398" w:leader="dot"/>
            </w:tabs>
            <w:rPr/>
          </w:pPr>
          <w:hyperlink w:anchor="__RefHeading___Toc1383_811955146">
            <w:r>
              <w:rPr>
                <w:rStyle w:val="IndexLink"/>
              </w:rPr>
              <w:t>Решение системы ОДУ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10398" w:leader="dot"/>
            </w:tabs>
            <w:rPr/>
          </w:pPr>
          <w:hyperlink w:anchor="__RefHeading___Toc1264_4143828341">
            <w:r>
              <w:rPr>
                <w:rStyle w:val="IndexLink"/>
              </w:rPr>
              <w:t>Явный метод ломаных Эйлера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10398" w:leader="dot"/>
            </w:tabs>
            <w:rPr/>
          </w:pPr>
          <w:hyperlink w:anchor="__RefHeading___Toc1266_4143828341">
            <w:r>
              <w:rPr>
                <w:rStyle w:val="IndexLink"/>
              </w:rPr>
              <w:t>Неявный метод ломаных Эйлера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10398" w:leader="dot"/>
            </w:tabs>
            <w:rPr/>
          </w:pPr>
          <w:hyperlink w:anchor="__RefHeading___Toc1268_4143828341">
            <w:r>
              <w:rPr>
                <w:rStyle w:val="IndexLink"/>
              </w:rPr>
              <w:t>Жёсткость системы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10398" w:leader="dot"/>
            </w:tabs>
            <w:rPr/>
          </w:pPr>
          <w:hyperlink w:anchor="__RefHeading___Toc1387_811955146">
            <w:r>
              <w:rPr>
                <w:rStyle w:val="IndexLink"/>
              </w:rPr>
              <w:t>Тестирование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10398" w:leader="dot"/>
            </w:tabs>
            <w:rPr/>
          </w:pPr>
          <w:hyperlink w:anchor="__RefHeading___Toc1389_811955146">
            <w:r>
              <w:rPr>
                <w:rStyle w:val="IndexLink"/>
              </w:rPr>
              <w:t>Пример 1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10398" w:leader="dot"/>
            </w:tabs>
            <w:rPr/>
          </w:pPr>
          <w:hyperlink w:anchor="__RefHeading___Toc1391_811955146">
            <w:r>
              <w:rPr>
                <w:rStyle w:val="IndexLink"/>
              </w:rPr>
              <w:t>Пример 2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10398" w:leader="dot"/>
            </w:tabs>
            <w:rPr/>
          </w:pPr>
          <w:hyperlink w:anchor="__RefHeading___Toc1393_811955146">
            <w:r>
              <w:rPr>
                <w:rStyle w:val="IndexLink"/>
              </w:rPr>
              <w:t>Вывод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10398" w:leader="dot"/>
            </w:tabs>
            <w:rPr/>
          </w:pPr>
          <w:hyperlink w:anchor="__RefHeading___Toc1395_811955146">
            <w:r>
              <w:rPr>
                <w:rStyle w:val="IndexLink"/>
              </w:rPr>
              <w:t>Код</w:t>
              <w:tab/>
              <w:t>10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  <w:r>
        <w:br w:type="page"/>
      </w:r>
    </w:p>
    <w:p>
      <w:pPr>
        <w:pStyle w:val="Heading1"/>
        <w:jc w:val="left"/>
        <w:rPr/>
      </w:pPr>
      <w:bookmarkStart w:id="0" w:name="__RefHeading___Toc1377_811955146"/>
      <w:bookmarkStart w:id="1" w:name="_heading=h.gjdgxs"/>
      <w:bookmarkEnd w:id="0"/>
      <w:bookmarkEnd w:id="1"/>
      <w:r>
        <w:rPr/>
        <w:t>Постановка задачи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Используя интегро-интерполяционный метод (метод баланса), разработать программу для моделирования нестационарного распределения температуры в полом цилиндре, описываемого математической моделью вида: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470400" cy="431800"/>
            <wp:effectExtent l="0" t="0" r="0" b="0"/>
            <wp:docPr id="4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0" w:after="0"/>
        <w:ind w:left="0" w:right="0" w:firstLine="1701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/>
        <w:drawing>
          <wp:inline distT="0" distB="0" distL="0" distR="0">
            <wp:extent cx="1866900" cy="215900"/>
            <wp:effectExtent l="0" t="0" r="0" b="0"/>
            <wp:docPr id="5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482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</w:rPr>
        <w:t xml:space="preserve">начальным условием вида </w:t>
      </w:r>
      <w:r>
        <w:rPr/>
        <w:drawing>
          <wp:inline distT="0" distB="0" distL="0" distR="0">
            <wp:extent cx="698500" cy="254000"/>
            <wp:effectExtent l="0" t="0" r="0" b="0"/>
            <wp:docPr id="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t>и граничными условиями вида</w:t>
      </w:r>
      <w:r>
        <w:rPr>
          <w:rFonts w:eastAsia="Times New Roman" w:cs="Times New Roman"/>
          <w:sz w:val="24"/>
          <w:szCs w:val="24"/>
        </w:rPr>
        <w:t>:</w:t>
      </w:r>
    </w:p>
    <w:p>
      <w:pPr>
        <w:pStyle w:val="LOnormal"/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r=R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=ν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Times New Roman" w:cs="Times New Roman"/>
          <w:sz w:val="24"/>
          <w:szCs w:val="24"/>
        </w:rPr>
        <w:tab/>
        <w:tab/>
        <w:tab/>
      </w:r>
      <w:r>
        <w:rPr/>
        <w:drawing>
          <wp:inline distT="0" distB="0" distL="0" distR="0">
            <wp:extent cx="1727200" cy="457200"/>
            <wp:effectExtent l="0" t="0" r="0" b="0"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482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482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54660" cy="215900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1003" t="0" r="-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0" w:after="0"/>
        <w:ind w:left="0" w:right="757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ind w:left="0" w:right="757" w:hanging="0"/>
        <w:rPr/>
      </w:pPr>
      <w:r>
        <w:rPr/>
        <w:t>Для построения и тестирования модели будет использоваться язык C++.</w:t>
      </w:r>
    </w:p>
    <w:p>
      <w:pPr>
        <w:pStyle w:val="LOnormal"/>
        <w:spacing w:lineRule="auto" w:line="240" w:before="0" w:after="0"/>
        <w:ind w:left="0" w:right="757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Heading1"/>
        <w:rPr/>
      </w:pPr>
      <w:bookmarkStart w:id="2" w:name="__RefHeading___Toc1379_811955146"/>
      <w:bookmarkStart w:id="3" w:name="_heading=h.xtqrqbywwlgo"/>
      <w:bookmarkEnd w:id="2"/>
      <w:bookmarkEnd w:id="3"/>
      <w:r>
        <w:rPr/>
        <w:t>Дискретная модель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  <w:t>Введём обозначения: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>
          <w:i/>
        </w:rPr>
        <w:t xml:space="preserve">N - </w:t>
      </w:r>
      <w:r>
        <w:rPr/>
        <w:t>число разбиений интервала [R</w:t>
      </w:r>
      <w:r>
        <w:rPr>
          <w:sz w:val="20"/>
          <w:szCs w:val="20"/>
        </w:rPr>
        <w:t>l</w:t>
      </w:r>
      <w:r>
        <w:rPr/>
        <w:t>, R</w:t>
      </w:r>
      <w:r>
        <w:rPr>
          <w:sz w:val="20"/>
          <w:szCs w:val="20"/>
        </w:rPr>
        <w:t>r</w:t>
      </w:r>
      <w:r>
        <w:rPr/>
        <w:t>]</w:t>
      </w:r>
    </w:p>
    <w:p>
      <w:pPr>
        <w:pStyle w:val="LOnormal"/>
        <w:widowControl w:val="false"/>
        <w:spacing w:lineRule="auto" w:line="240" w:before="140" w:after="160"/>
        <w:ind w:left="0" w:right="0" w:hanging="0"/>
        <w:jc w:val="center"/>
        <w:rPr>
          <w:i/>
          <w:i/>
        </w:rPr>
      </w:pPr>
      <w:r>
        <w:rPr>
          <w:i/>
        </w:rPr>
        <w:t>h</w:t>
      </w:r>
      <w:r>
        <w:rPr>
          <w:i/>
          <w:vertAlign w:val="subscript"/>
        </w:rPr>
        <w:t xml:space="preserve">i </w:t>
      </w:r>
      <w:r>
        <w:rPr/>
        <w:t xml:space="preserve">= </w:t>
      </w:r>
      <w:r>
        <w:rPr>
          <w:i/>
        </w:rPr>
        <w:t>r</w:t>
      </w:r>
      <w:r>
        <w:rPr>
          <w:i/>
          <w:vertAlign w:val="subscript"/>
        </w:rPr>
        <w:t xml:space="preserve">i </w:t>
      </w:r>
      <w:r>
        <w:rPr>
          <w:rFonts w:eastAsia="Gungsuh" w:cs="Gungsuh" w:ascii="Gungsuh" w:hAnsi="Gungsuh"/>
          <w:i/>
        </w:rPr>
        <w:t>− r</w:t>
      </w:r>
      <w:r>
        <w:rPr>
          <w:rFonts w:eastAsia="Gungsuh" w:cs="Gungsuh" w:ascii="Gungsuh" w:hAnsi="Gungsuh"/>
          <w:i/>
          <w:vertAlign w:val="subscript"/>
        </w:rPr>
        <w:t>i−</w:t>
      </w:r>
      <w:r>
        <w:rPr>
          <w:vertAlign w:val="subscript"/>
        </w:rPr>
        <w:t>1</w:t>
      </w:r>
    </w:p>
    <w:p>
      <w:pPr>
        <w:pStyle w:val="LOnormal"/>
        <w:widowControl w:val="false"/>
        <w:ind w:left="0" w:right="0" w:hanging="0"/>
        <w:jc w:val="center"/>
        <w:rPr>
          <w:i/>
          <w:i/>
        </w:rPr>
      </w:pPr>
      <w:r>
        <w:rPr>
          <w:i/>
        </w:rPr>
        <w:t>r</w:t>
      </w:r>
      <w:r>
        <w:rPr>
          <w:rFonts w:eastAsia="Gungsuh" w:cs="Gungsuh" w:ascii="Gungsuh" w:hAnsi="Gungsuh"/>
          <w:i/>
          <w:vertAlign w:val="subscript"/>
        </w:rPr>
        <w:t>i−1/2</w:t>
      </w:r>
      <w:r>
        <w:rPr>
          <w:vertAlign w:val="subscript"/>
        </w:rPr>
        <w:t xml:space="preserve"> </w:t>
      </w:r>
      <w:r>
        <w:rPr/>
        <w:t>=(</w:t>
      </w:r>
      <w:r>
        <w:rPr>
          <w:i/>
        </w:rPr>
        <w:t>r</w:t>
      </w:r>
      <w:r>
        <w:rPr>
          <w:i/>
          <w:vertAlign w:val="subscript"/>
        </w:rPr>
        <w:t xml:space="preserve">i </w:t>
      </w:r>
      <w:r>
        <w:rPr>
          <w:i/>
        </w:rPr>
        <w:t>+ r</w:t>
      </w:r>
      <w:r>
        <w:rPr>
          <w:rFonts w:eastAsia="Gungsuh" w:cs="Gungsuh" w:ascii="Gungsuh" w:hAnsi="Gungsuh"/>
          <w:i/>
          <w:vertAlign w:val="subscript"/>
        </w:rPr>
        <w:t>i−</w:t>
      </w:r>
      <w:r>
        <w:rPr>
          <w:vertAlign w:val="subscript"/>
        </w:rPr>
        <w:t>1</w:t>
      </w:r>
      <w:r>
        <w:rPr/>
        <w:t>)</w:t>
      </w:r>
      <w:r>
        <w:rPr>
          <w:i/>
        </w:rPr>
        <w:t>/2</w:t>
      </w:r>
    </w:p>
    <w:p>
      <w:pPr>
        <w:pStyle w:val="LOnormal"/>
        <w:widowControl w:val="false"/>
        <w:ind w:left="0" w:right="0"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widowControl w:val="false"/>
        <w:ind w:left="0" w:right="0" w:hanging="0"/>
        <w:jc w:val="center"/>
        <w:rPr/>
      </w:pPr>
      <w:r>
        <w:rPr/>
        <w:drawing>
          <wp:inline distT="0" distB="0" distL="0" distR="0">
            <wp:extent cx="2782570" cy="1521460"/>
            <wp:effectExtent l="0" t="0" r="0" b="0"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widowControl w:val="false"/>
        <w:ind w:left="0" w:right="0"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rPr/>
      </w:pPr>
      <w:r>
        <w:rPr/>
        <w:t>Домножим уравнение на r: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rk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rqu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rf</m:t>
          </m:r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>
          <w:b/>
          <w:b/>
        </w:rPr>
      </w:pPr>
      <w:r>
        <w:rPr>
          <w:b/>
        </w:rPr>
        <w:t>Проинтегрируем уравнение для промежутка, не включая границы: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>
          <w:i/>
          <w:i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r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u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t</m:t>
                </m:r>
              </m:den>
            </m:f>
            <m:r>
              <w:rPr>
                <w:rFonts w:ascii="Cambria Math" w:hAnsi="Cambria Math"/>
              </w:rPr>
              <m:t xml:space="preserve">dt</m:t>
            </m:r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∫"/>
              </m:naryPr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sub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den>
                    </m:f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rk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dr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∫"/>
                  </m:naryPr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0.5</m:t>
                        </m:r>
                      </m:sub>
                    </m:sSub>
                  </m:sub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0.5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 xml:space="preserve">rqudr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nary>
                      <m:naryPr>
                        <m:chr m:val="∫"/>
                      </m:naryPr>
                      <m: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0.5</m:t>
                            </m:r>
                          </m:sub>
                        </m:sSub>
                      </m:sub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0.5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rfdr</m:t>
                        </m:r>
                      </m:e>
                    </m:nary>
                  </m:e>
                </m:nary>
              </m:e>
            </m:nary>
          </m:e>
        </m:nary>
      </m:oMath>
      <w:r>
        <w:rPr/>
        <w:tab/>
        <w:tab/>
      </w:r>
      <w:r>
        <w:rPr>
          <w:i/>
        </w:rPr>
        <w:t>i = 1,2,...,N-1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Интегро-дифференциальное тождество: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r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  <m:r>
                <w:rPr>
                  <w:rFonts w:ascii="Cambria Math" w:hAnsi="Cambria Math"/>
                </w:rPr>
                <m:t xml:space="preserve">dt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rk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0.5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rk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0.5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nary>
                <m:naryPr>
                  <m:chr m:val="∫"/>
                </m:naryPr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b>
                <m: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 xml:space="preserve">rqudr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nary>
                    <m:naryPr>
                      <m:chr m:val="∫"/>
                    </m:naryPr>
                    <m: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0.5</m:t>
                          </m:r>
                        </m:sub>
                      </m:sSub>
                    </m:sub>
                    <m:sup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0.5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rfdr</m:t>
                      </m:r>
                    </m:e>
                  </m:nary>
                </m:e>
              </m:nary>
            </m:e>
          </m:nary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По формуле центральных разностей: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rk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 xml:space="preserve">≈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0.5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0.5</m:t>
              </m:r>
            </m:sub>
          </m:sSub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den>
          </m:f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rk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 xml:space="preserve">≈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0.5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0.5</m:t>
              </m:r>
            </m:sub>
          </m:sSub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 xml:space="preserve">По формуле </w:t>
      </w:r>
      <w:r>
        <w:rPr>
          <w:b/>
        </w:rPr>
        <w:t>средних</w:t>
      </w:r>
      <w:r>
        <w:rPr/>
        <w:t xml:space="preserve"> прямоугольников: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φ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  <m:r>
                <w:rPr>
                  <w:rFonts w:ascii="Cambria Math" w:hAnsi="Cambria Math"/>
                </w:rPr>
                <m:t xml:space="preserve">dr</m:t>
              </m:r>
              <m:r>
                <w:rPr>
                  <w:rFonts w:ascii="Cambria Math" w:hAnsi="Cambria Math"/>
                </w:rPr>
                <m:t xml:space="preserve">≈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ℏ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nary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Разностная схема: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>
          <w:i/>
          <w:i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</w:r>
      <w:r>
        <w:rPr>
          <w:i/>
        </w:rPr>
        <w:t>i = 1,2,...,N-1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Аппроксимация граничного условия справа: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 xmlns:m="http://schemas.openxmlformats.org/officeDocument/2006/math"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r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u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t</m:t>
                </m:r>
              </m:den>
            </m:f>
            <m:r>
              <w:rPr>
                <w:rFonts w:ascii="Cambria Math" w:hAnsi="Cambria Math"/>
              </w:rPr>
              <m:t xml:space="preserve">dt</m:t>
            </m:r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∫"/>
              </m:naryPr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sub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den>
                    </m:f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rk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dr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∫"/>
                  </m:naryPr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0.5</m:t>
                        </m:r>
                      </m:sub>
                    </m:sSub>
                  </m:sub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 xml:space="preserve">rqudr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nary>
                      <m:naryPr>
                        <m:chr m:val="∫"/>
                      </m:naryPr>
                      <m: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0.5</m:t>
                            </m:r>
                          </m:sub>
                        </m:sSub>
                      </m:sub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rfdr</m:t>
                        </m:r>
                      </m:e>
                    </m:nary>
                  </m:e>
                </m:nary>
              </m:e>
            </m:nary>
          </m:e>
        </m:nary>
      </m:oMath>
      <w:r>
        <w:rPr/>
        <w:tab/>
        <w:tab/>
      </w:r>
      <w:r>
        <w:rPr>
          <w:i/>
        </w:rPr>
        <w:t>i = N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 xml:space="preserve">Теперь используем формулу </w:t>
      </w:r>
      <w:r>
        <w:rPr>
          <w:b/>
        </w:rPr>
        <w:t>правых</w:t>
      </w:r>
      <w:r>
        <w:rPr/>
        <w:t xml:space="preserve"> прямоугольников для аппроксимации интеграла: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φ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  <m:r>
                <w:rPr>
                  <w:rFonts w:ascii="Cambria Math" w:hAnsi="Cambria Math"/>
                </w:rPr>
                <m:t xml:space="preserve">dr</m:t>
              </m:r>
              <m:r>
                <w:rPr>
                  <w:rFonts w:ascii="Cambria Math" w:hAnsi="Cambria Math"/>
                </w:rPr>
                <m:t xml:space="preserve">≈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ℏ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nary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ℏ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rk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rk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ℏ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sSub>
                <m:e>
                  <m:r>
                    <w:rPr>
                      <w:rFonts w:ascii="Cambria Math" w:hAnsi="Cambria Math"/>
                    </w:rPr>
                    <m:t xml:space="preserve">ℏ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Используя наше граничное условие справа: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  <w:tab/>
      </w:r>
      <w:r>
        <w:rPr>
          <w:i/>
        </w:rPr>
        <w:t>i =N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rPr/>
      </w:pPr>
      <w:r>
        <w:rPr/>
        <w:t>Приведём подобные слагаемые для разностных схем: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f>
                <m:num>
                  <m:r>
                    <w:rPr>
                      <w:rFonts w:ascii="Cambria Math" w:hAnsi="Cambria Math"/>
                    </w:rPr>
                    <m:t xml:space="preserve">d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dt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ℏ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ℏ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ℏ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ℏ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0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center"/>
        <w:rPr>
          <w:i/>
          <w:i/>
        </w:rPr>
      </w:pPr>
      <w:r>
        <w:rPr>
          <w:i/>
        </w:rPr>
        <w:t>i = 1,2,...,N-1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center"/>
        <w:rPr>
          <w:i/>
          <w:i/>
        </w:rPr>
      </w:pPr>
      <w:r>
        <w:rPr>
          <w:i/>
        </w:rPr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rPr>
          <w:i/>
          <w:i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γ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  <w:tab/>
      </w:r>
      <w:r>
        <w:rPr>
          <w:i/>
        </w:rPr>
        <w:t>i = N</w:t>
      </w:r>
    </w:p>
    <w:p>
      <w:pPr>
        <w:pStyle w:val="LOnormal"/>
        <w:tabs>
          <w:tab w:val="clear" w:pos="720"/>
          <w:tab w:val="left" w:pos="2496" w:leader="none"/>
        </w:tabs>
        <w:ind w:left="-566" w:right="757" w:firstLine="566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left="-566" w:right="757" w:firstLine="566"/>
        <w:rPr/>
      </w:pPr>
      <w:r>
        <w:rPr/>
        <w:t xml:space="preserve">Поскольку нам дано граничное условие слева первого рода, то мы поступим следующим образом. Используем его для уравнение i = 1. Буквально возьмем и подставим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вместо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. Таким образом наш коэффициент просто перейдет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просто перейдет в коэффициент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/>
        <w:t xml:space="preserve"> как константа, а матрица станет на одну строчку короче чем была прежде.</w:t>
      </w:r>
    </w:p>
    <w:p>
      <w:pPr>
        <w:pStyle w:val="LOnormal"/>
        <w:tabs>
          <w:tab w:val="clear" w:pos="720"/>
          <w:tab w:val="left" w:pos="2496" w:leader="none"/>
        </w:tabs>
        <w:ind w:left="-566" w:right="757" w:firstLine="566"/>
        <w:rPr/>
      </w:pPr>
      <w:r>
        <w:rPr/>
      </w:r>
    </w:p>
    <w:p>
      <w:pPr>
        <w:pStyle w:val="Heading1"/>
        <w:rPr/>
      </w:pPr>
      <w:bookmarkStart w:id="4" w:name="__RefHeading___Toc1381_811955146"/>
      <w:bookmarkStart w:id="5" w:name="_heading=h.5i1g1i9itkvm"/>
      <w:bookmarkEnd w:id="4"/>
      <w:bookmarkEnd w:id="5"/>
      <w:r>
        <w:rPr/>
        <w:t>Коэффициенты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rPr/>
      </w:pPr>
      <w:r>
        <w:rPr/>
        <w:t>Теперь данную систему можно представить в виде: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dv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Av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g</m:t>
        </m:r>
      </m:oMath>
      <w:r>
        <w:rPr/>
        <w:tab/>
        <w:t>(1)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rPr/>
      </w:pPr>
      <w:r>
        <w:rPr/>
        <w:t xml:space="preserve">Где </w:t>
      </w:r>
      <w:r>
        <w:rPr>
          <w:i/>
        </w:rPr>
        <w:t>A</w:t>
      </w:r>
      <w:r>
        <w:rPr/>
        <w:t xml:space="preserve"> - трёхдиагональная матрица вида:</w:t>
      </w:r>
    </w:p>
    <w:p>
      <w:pPr>
        <w:pStyle w:val="LOnormal"/>
        <w:tabs>
          <w:tab w:val="clear" w:pos="720"/>
          <w:tab w:val="left" w:pos="5650" w:leader="none"/>
        </w:tabs>
        <w:ind w:left="-566" w:right="757" w:firstLine="566"/>
        <w:jc w:val="center"/>
        <w:rPr/>
      </w:pPr>
      <w:r>
        <w:rPr/>
        <w:drawing>
          <wp:inline distT="0" distB="0" distL="0" distR="0">
            <wp:extent cx="3230880" cy="2037715"/>
            <wp:effectExtent l="0" t="0" r="0" b="0"/>
            <wp:docPr id="1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LOnormal"/>
        <w:tabs>
          <w:tab w:val="clear" w:pos="720"/>
          <w:tab w:val="left" w:pos="5650" w:leader="none"/>
        </w:tabs>
        <w:ind w:left="-566" w:right="757" w:firstLine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5650" w:leader="none"/>
        </w:tabs>
        <w:ind w:left="-566" w:right="757" w:firstLine="566"/>
        <w:jc w:val="left"/>
        <w:rPr/>
      </w:pPr>
      <w:r>
        <w:rPr/>
        <w:t>Коэффициенты соответственно следующие:</w:t>
      </w:r>
    </w:p>
    <w:p>
      <w:pPr>
        <w:pStyle w:val="LOnormal"/>
        <w:tabs>
          <w:tab w:val="clear" w:pos="720"/>
          <w:tab w:val="left" w:pos="5650" w:leader="none"/>
        </w:tabs>
        <w:ind w:left="-566" w:right="757" w:firstLine="566"/>
        <w:jc w:val="left"/>
        <w:rPr/>
      </w:pPr>
      <w:r>
        <w:rPr/>
      </w:r>
    </w:p>
    <w:p>
      <w:pPr>
        <w:pStyle w:val="LOnormal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  <w:t xml:space="preserve">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коэффициентов у нас не будет. </w:t>
      </w:r>
    </w:p>
    <w:p>
      <w:pPr>
        <w:pStyle w:val="LOnormal"/>
        <w:tabs>
          <w:tab w:val="clear" w:pos="720"/>
          <w:tab w:val="left" w:pos="5650" w:leader="none"/>
        </w:tabs>
        <w:ind w:left="0" w:right="757"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tabs>
          <w:tab w:val="clear" w:pos="720"/>
          <w:tab w:val="left" w:pos="5650" w:leader="none"/>
        </w:tabs>
        <w:ind w:left="0" w:right="757" w:hanging="0"/>
        <w:jc w:val="left"/>
        <w:rPr>
          <w:i/>
          <w:i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  <w:r>
        <w:rPr>
          <w:i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i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i/>
        </w:rPr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Onormal"/>
        <w:tabs>
          <w:tab w:val="clear" w:pos="720"/>
          <w:tab w:val="left" w:pos="5650" w:leader="none"/>
        </w:tabs>
        <w:ind w:left="0" w:right="757" w:hanging="0"/>
        <w:jc w:val="left"/>
        <w:rPr>
          <w:i/>
          <w:i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Onormal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</w:r>
    </w:p>
    <w:p>
      <w:pPr>
        <w:pStyle w:val="LOnormal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</w:r>
    </w:p>
    <w:p>
      <w:pPr>
        <w:pStyle w:val="LOnormal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  <w:r>
        <w:rPr/>
        <w:t xml:space="preserve">    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γ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χ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</m:oMath>
    </w:p>
    <w:p>
      <w:pPr>
        <w:pStyle w:val="LOnormal"/>
        <w:tabs>
          <w:tab w:val="clear" w:pos="720"/>
          <w:tab w:val="left" w:pos="5650" w:leader="none"/>
        </w:tabs>
        <w:ind w:left="-566" w:right="757" w:firstLine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5650" w:leader="none"/>
        </w:tabs>
        <w:ind w:left="-566" w:right="757" w:firstLine="566"/>
        <w:rPr>
          <w:i/>
          <w:i/>
        </w:rPr>
      </w:pPr>
      <w:r>
        <w:rPr/>
        <w:t xml:space="preserve">Решить систему численным методом - найти вектор </w:t>
      </w:r>
      <w:r>
        <w:rPr>
          <w:i/>
        </w:rPr>
        <w:t>v</w:t>
      </w:r>
      <w:r>
        <w:rPr/>
        <w:t xml:space="preserve"> и сравнить его с точным решением </w:t>
      </w:r>
      <w:r>
        <w:rPr>
          <w:i/>
        </w:rPr>
        <w:t>u.</w:t>
      </w:r>
    </w:p>
    <w:p>
      <w:pPr>
        <w:pStyle w:val="Heading1"/>
        <w:rPr/>
      </w:pPr>
      <w:bookmarkStart w:id="6" w:name="__RefHeading___Toc1383_811955146"/>
      <w:bookmarkStart w:id="7" w:name="_heading=h.lyfcb93xzy1h"/>
      <w:bookmarkEnd w:id="6"/>
      <w:bookmarkEnd w:id="7"/>
      <w:r>
        <w:rPr/>
        <w:t>Решение системы ОДУ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  <w:t>Чтобы решить систему дифференциальных уравнений, введём дискретизацию по времени и проинтегрируем: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1784350</wp:posOffset>
            </wp:positionH>
            <wp:positionV relativeFrom="paragraph">
              <wp:posOffset>33020</wp:posOffset>
            </wp:positionV>
            <wp:extent cx="190500" cy="849630"/>
            <wp:effectExtent l="0" t="0" r="0" b="0"/>
            <wp:wrapNone/>
            <wp:docPr id="1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  <m:r>
                <w:rPr>
                  <w:rFonts w:ascii="Cambria Math" w:hAnsi="Cambria Math"/>
                </w:rPr>
                <m:t xml:space="preserve">dt</m:t>
              </m:r>
              <m:r>
                <w:rPr>
                  <w:rFonts w:ascii="Cambria Math" w:hAnsi="Cambria Math"/>
                </w:rPr>
                <m:t xml:space="preserve">=</m:t>
              </m:r>
              <m:nary>
                <m:naryPr>
                  <m:chr m:val="∫"/>
                </m:naryPr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sub>
                <m: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Av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g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dt</m:t>
                  </m:r>
                </m:e>
              </m:nary>
            </m:e>
          </m:nary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Av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Добавим начальное усл</w:t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1783080</wp:posOffset>
            </wp:positionH>
            <wp:positionV relativeFrom="paragraph">
              <wp:posOffset>172085</wp:posOffset>
            </wp:positionV>
            <wp:extent cx="190500" cy="849630"/>
            <wp:effectExtent l="0" t="0" r="0" b="0"/>
            <wp:wrapNone/>
            <wp:docPr id="1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овие и получим систему: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Av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  <w:t xml:space="preserve">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</m:oMath>
      <w:r>
        <w:rPr/>
        <w:t xml:space="preserve"> 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Heading2"/>
        <w:rPr>
          <w:b/>
          <w:b/>
        </w:rPr>
      </w:pPr>
      <w:bookmarkStart w:id="8" w:name="__RefHeading___Toc1264_4143828341"/>
      <w:bookmarkEnd w:id="8"/>
      <w:r>
        <w:rPr/>
        <w:t>Явный метод ломаных Эйлера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 xml:space="preserve">Аппроксимируем интеграл по формуле левых прямоугольников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≈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nary>
      </m:oMath>
      <w:r>
        <w:rPr/>
        <w:t xml:space="preserve">, получаем: 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HA</m:t>
            </m:r>
          </m:e>
        </m:d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Hg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</m:oMath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Heading2"/>
        <w:rPr>
          <w:b/>
          <w:b/>
        </w:rPr>
      </w:pPr>
      <w:bookmarkStart w:id="9" w:name="__RefHeading___Toc1266_4143828341"/>
      <w:bookmarkEnd w:id="9"/>
      <w:r>
        <w:rPr/>
        <w:t>Неявный метод ломаных Эйлера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 xml:space="preserve">Аппроксимируем интеграл по формуле правых прямоугольников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≈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nary>
      </m:oMath>
      <w:r>
        <w:rPr/>
        <w:t>, получаем: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1327785</wp:posOffset>
            </wp:positionH>
            <wp:positionV relativeFrom="paragraph">
              <wp:posOffset>153670</wp:posOffset>
            </wp:positionV>
            <wp:extent cx="190500" cy="849630"/>
            <wp:effectExtent l="0" t="0" r="0" b="0"/>
            <wp:wrapNone/>
            <wp:docPr id="1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E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HA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Hg</m:t>
            </m:r>
          </m:e>
        </m:d>
      </m:oMath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</m:oMath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 xml:space="preserve"> </w:t>
      </w:r>
      <w:r>
        <w:rPr/>
        <w:tab/>
      </w:r>
      <w:r>
        <w:rPr/>
        <w:t>Это привычная запись неявного метода Эйлера. Однако надо понимать, что вычисление обратной матрицы очень трудоемкая операция, которую можно легко избежать зная что матрица А трехдиагональная</w:t>
      </w:r>
    </w:p>
    <w:p>
      <w:pPr>
        <w:pStyle w:val="Heading1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>Метод неявного Эйлера с тридиагональной матрицей</w:t>
      </w:r>
    </w:p>
    <w:p>
      <w:pPr>
        <w:pStyle w:val="TextBody"/>
        <w:rPr/>
      </w:pPr>
      <w:r>
        <w:rPr/>
        <w:t>Метод неявного Эйлера (или метод "Backward Euler") используется для решения дифференциальных уравнений, особенно жестких систем. Это неявный метод, который требует решения системы линейных уравнений для получения решения на каждом шаге.</w:t>
      </w:r>
    </w:p>
    <w:p>
      <w:pPr>
        <w:pStyle w:val="Heading2"/>
        <w:spacing w:before="40" w:after="283"/>
        <w:rPr/>
      </w:pPr>
      <w:r>
        <w:rPr/>
        <w:t>Обзор метода неявного Эйлера</w:t>
      </w:r>
    </w:p>
    <w:p>
      <w:pPr>
        <w:pStyle w:val="TextBody"/>
        <w:rPr/>
      </w:pPr>
      <w:r>
        <w:rPr/>
        <w:t>Для дифференциального уравнения вида:</w:t>
      </w:r>
    </w:p>
    <w:p>
      <w:pPr>
        <w:pStyle w:val="TextBody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du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</m:oMath>
      <w:r>
        <w:rPr/>
        <w:t>=Au+b</w:t>
      </w:r>
    </w:p>
    <w:p>
      <w:pPr>
        <w:pStyle w:val="TextBody"/>
        <w:rPr/>
      </w:pPr>
      <w:r>
        <w:rPr/>
        <w:t>где: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right="757" w:firstLine="287"/>
        <w:rPr/>
      </w:pPr>
      <w:r>
        <w:rPr/>
        <w:t>u(t) — вектор состояния системы в момент времени t,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right="757" w:firstLine="287"/>
        <w:rPr/>
      </w:pPr>
      <w:r>
        <w:rPr/>
        <w:t>A — матрица, описывающая систему,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right="757" w:firstLine="287"/>
        <w:rPr/>
      </w:pPr>
      <w:r>
        <w:rPr/>
        <w:t>b — вектор внешних сил или источников.</w:t>
      </w:r>
    </w:p>
    <w:p>
      <w:pPr>
        <w:pStyle w:val="TextBody"/>
        <w:rPr/>
      </w:pPr>
      <w:r>
        <w:rPr/>
        <w:t>Метод неявного Эйлера обновляет решение на каждом шаге по формуле:</w:t>
      </w:r>
    </w:p>
    <w:p>
      <w:pPr>
        <w:pStyle w:val="TextBody"/>
        <w:rPr/>
      </w:pPr>
      <w:r>
        <w:rPr/>
        <w:t>u(t+Δt)=u(t)+Δt⋅(Au(t+Δt)+b(t+Δt))</w:t>
      </w:r>
    </w:p>
    <w:p>
      <w:pPr>
        <w:pStyle w:val="TextBody"/>
        <w:rPr/>
      </w:pPr>
      <w:r>
        <w:rPr/>
        <w:t>Переписываем это уравнение, чтобы выразить решение для следующего шага:</w:t>
      </w:r>
    </w:p>
    <w:p>
      <w:pPr>
        <w:pStyle w:val="TextBody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ΔtA</m:t>
              </m:r>
            </m:e>
          </m:d>
          <m:r>
            <w:rPr>
              <w:rFonts w:ascii="Cambria Math" w:hAnsi="Cambria Math"/>
            </w:rPr>
            <m:t xml:space="preserve">u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Δt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Δtb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Δt</m:t>
              </m:r>
            </m:e>
          </m:d>
        </m:oMath>
      </m:oMathPara>
    </w:p>
    <w:p>
      <w:pPr>
        <w:pStyle w:val="TextBody"/>
        <w:rPr/>
      </w:pPr>
      <w:r>
        <w:rPr/>
        <w:t>где: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right="757" w:firstLine="287"/>
        <w:rPr/>
      </w:pPr>
      <w:r>
        <w:rPr/>
        <w:t>I — единичная матрица,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right="757" w:firstLine="287"/>
        <w:rPr/>
      </w:pPr>
      <w:r>
        <w:rPr/>
        <w:t>Δt — шаг по времени.</w:t>
      </w:r>
    </w:p>
    <w:p>
      <w:pPr>
        <w:pStyle w:val="TextBody"/>
        <w:rPr/>
      </w:pPr>
      <w:r>
        <w:rPr/>
        <w:t>Получается система линейных уравнений, которую нужно решить для вектора u(t+Δt).</w:t>
      </w:r>
    </w:p>
    <w:p>
      <w:pPr>
        <w:pStyle w:val="Heading2"/>
        <w:spacing w:before="40" w:after="283"/>
        <w:rPr/>
      </w:pPr>
      <w:r>
        <w:rPr/>
        <w:t>Тридиагональная матрица</w:t>
      </w:r>
    </w:p>
    <w:p>
      <w:pPr>
        <w:pStyle w:val="TextBody"/>
        <w:rPr/>
      </w:pPr>
      <w:r>
        <w:rPr/>
        <w:t>Если матрица A является тридиагональной, это означает, что все элементы матрицы вне главной диагонали, а также двух соседних диагоналей (над и под главной), равны нулю. Тридиагональная матрица имеет вид:</w:t>
      </w:r>
    </w:p>
    <w:p>
      <w:pPr>
        <w:pStyle w:val="TextBody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⋯</m:t>
                    </m:r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TextBody"/>
        <w:rPr/>
      </w:pPr>
      <w:r>
        <w:rPr/>
        <w:t>Система линейных уравнений для метода неявного Эйлера становится:</w:t>
      </w:r>
    </w:p>
    <w:p>
      <w:pPr>
        <w:pStyle w:val="TextBody"/>
        <w:rPr/>
      </w:pPr>
      <w:r>
        <w:rPr/>
        <w:t>(I−ΔtA)u(t+Δt)=u(t)+Δtb(t+Δt)</w:t>
      </w:r>
    </w:p>
    <w:p>
      <w:pPr>
        <w:pStyle w:val="TextBody"/>
        <w:rPr/>
      </w:pPr>
      <w:r>
        <w:rPr/>
        <w:t xml:space="preserve">Это линейная система с тридиагональной матрицей, которую можно решить с использованием метода </w:t>
      </w:r>
      <w:r>
        <w:rPr>
          <w:rStyle w:val="StrongEmphasis"/>
        </w:rPr>
        <w:t>Томаса</w:t>
      </w:r>
      <w:r>
        <w:rPr/>
        <w:t>.</w:t>
      </w:r>
    </w:p>
    <w:p>
      <w:pPr>
        <w:pStyle w:val="Heading2"/>
        <w:spacing w:before="40" w:after="283"/>
        <w:rPr/>
      </w:pPr>
      <w:r>
        <w:rPr/>
        <w:t>Метод Томаса</w:t>
      </w:r>
    </w:p>
    <w:p>
      <w:pPr>
        <w:pStyle w:val="TextBody"/>
        <w:rPr/>
      </w:pPr>
      <w:r>
        <w:rPr/>
        <w:t>Метод Томаса — это специализированная форма метода Гаусса, оптимизированная для тридиагональных матриц. Система линейных уравнений для тридиагональной матрицы A имеет вид:</w:t>
      </w:r>
    </w:p>
    <w:p>
      <w:pPr>
        <w:pStyle w:val="TextBody"/>
        <w:rPr/>
      </w:pPr>
      <w:r>
        <w:rPr/>
        <w:t>Ax=d</w:t>
      </w:r>
    </w:p>
    <w:p>
      <w:pPr>
        <w:pStyle w:val="TextBody"/>
        <w:rPr/>
      </w:pPr>
      <w:r>
        <w:rPr/>
        <w:t>где A — тридиагональная матрица, x — вектор неизвестных, и d — вектор правых частей.</w:t>
      </w:r>
    </w:p>
    <w:p>
      <w:pPr>
        <w:pStyle w:val="TextBody"/>
        <w:rPr/>
      </w:pPr>
      <w:r>
        <w:rPr/>
        <w:t>Система уравнений:</w:t>
      </w:r>
    </w:p>
    <w:p>
      <w:pPr>
        <w:pStyle w:val="TextBody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d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TextBody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d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TextBody"/>
        <w:rPr/>
      </w:pPr>
      <w:r>
        <w:rPr/>
        <w:tab/>
        <w:t>...</w:t>
      </w:r>
    </w:p>
    <w:p>
      <w:pPr>
        <w:pStyle w:val="TextBody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d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</m:oMath>
      </m:oMathPara>
    </w:p>
    <w:p>
      <w:pPr>
        <w:pStyle w:val="Heading3"/>
        <w:rPr/>
      </w:pPr>
      <w:r>
        <w:rPr/>
        <w:t>Шаги метода Томаса</w:t>
      </w:r>
    </w:p>
    <w:p>
      <w:pPr>
        <w:pStyle w:val="Heading4"/>
        <w:rPr/>
      </w:pPr>
      <w:r>
        <w:rPr/>
        <w:t>1. Прямой ход (Forward Elimination)</w:t>
      </w:r>
    </w:p>
    <w:p>
      <w:pPr>
        <w:pStyle w:val="TextBody"/>
        <w:rPr/>
      </w:pPr>
      <w:r>
        <w:rPr/>
        <w:t>Необходимо модифицировать матрицу системы, чтобы избавиться от поддиагональных элементов:</w:t>
      </w:r>
    </w:p>
    <w:p>
      <w:pPr>
        <w:pStyle w:val="TextBody"/>
        <w:rPr/>
      </w:pPr>
      <w:r>
        <w:rPr/>
        <w:t>​</w:t>
      </w:r>
      <w:r>
        <w:rPr/>
        <w:drawing>
          <wp:inline distT="0" distB="0" distL="0" distR="0">
            <wp:extent cx="2275840" cy="971550"/>
            <wp:effectExtent l="0" t="0" r="0" b="0"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— это модифицированные элементы главной диагонали, 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— обновленные элементы вектора правых частей.</w:t>
      </w:r>
    </w:p>
    <w:p>
      <w:pPr>
        <w:pStyle w:val="Heading4"/>
        <w:rPr/>
      </w:pPr>
      <w:r>
        <w:rPr/>
        <w:t>2. Обратный ход (Back Substitution)</w:t>
      </w:r>
    </w:p>
    <w:p>
      <w:pPr>
        <w:pStyle w:val="TextBody"/>
        <w:rPr/>
      </w:pPr>
      <w:r>
        <w:rPr/>
        <w:t>После того как система станет верхней треугольной, мы можем решить её методом обратного хода:</w:t>
      </w:r>
    </w:p>
    <w:p>
      <w:pPr>
        <w:pStyle w:val="TextBody"/>
        <w:rPr/>
      </w:pPr>
      <w:r>
        <w:rPr/>
        <w:drawing>
          <wp:inline distT="0" distB="0" distL="0" distR="0">
            <wp:extent cx="1993900" cy="1951355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before="40" w:after="283"/>
        <w:rPr/>
      </w:pPr>
      <w:r>
        <w:rPr/>
        <w:t>Метод Томаса для неявного метода Эйлера</w:t>
      </w:r>
    </w:p>
    <w:p>
      <w:pPr>
        <w:pStyle w:val="TextBody"/>
        <w:rPr/>
      </w:pPr>
      <w:r>
        <w:rPr/>
        <w:t>Когда матрица A тридиагональная, для решения системы линейных уравнений для метода неявного Эйлера, мы используем алгоритм Томаса. Шаги следующие: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right="757" w:firstLine="287"/>
        <w:rPr/>
      </w:pPr>
      <w:r>
        <w:rPr/>
        <w:t xml:space="preserve">Формируем тридиагональную матрицу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new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ΔtA</m:t>
        </m:r>
      </m:oMath>
      <w:r>
        <w:rPr/>
        <w:t>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right="757" w:firstLine="287"/>
        <w:rPr/>
      </w:pPr>
      <w:r>
        <w:rPr/>
        <w:t xml:space="preserve">Решаем систему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new</m:t>
            </m:r>
          </m:sub>
        </m:sSub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Δt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Δtb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Δt</m:t>
            </m:r>
          </m:e>
        </m:d>
      </m:oMath>
      <w:r>
        <w:rPr/>
        <w:t xml:space="preserve"> с использованием метода Томаса.</w:t>
      </w:r>
    </w:p>
    <w:p>
      <w:pPr>
        <w:pStyle w:val="Heading1"/>
        <w:rPr/>
      </w:pPr>
      <w:bookmarkStart w:id="10" w:name="__RefHeading___Toc1268_4143828341"/>
      <w:bookmarkStart w:id="11" w:name="_heading=h.gzcuwsg39jk2"/>
      <w:bookmarkEnd w:id="10"/>
      <w:bookmarkEnd w:id="11"/>
      <w:r>
        <w:rPr/>
        <w:t>Жёсткость системы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  <w:t>При решении явным методом нужно учитывать, что система может быть жёсткой. В этом случае накладывается ограничение на шаг интегрирования 𝛕.</w:t>
      </w:r>
    </w:p>
    <w:p>
      <w:pPr>
        <w:pStyle w:val="LOnormal"/>
        <w:tabs>
          <w:tab w:val="clear" w:pos="720"/>
          <w:tab w:val="left" w:pos="2496" w:leader="none"/>
        </w:tabs>
        <w:ind w:left="0" w:right="757" w:hanging="0"/>
        <w:rPr>
          <w:i/>
          <w:i/>
        </w:rPr>
      </w:pPr>
      <w:r>
        <w:rPr/>
        <w:t xml:space="preserve">Это ограничение зависит от обусловленности матрицы, которое зависит от шага разбиение интервала по </w:t>
      </w:r>
      <w:r>
        <w:rPr>
          <w:i/>
        </w:rPr>
        <w:t xml:space="preserve">r. </w:t>
      </w:r>
    </w:p>
    <w:p>
      <w:pPr>
        <w:pStyle w:val="LOnormal"/>
        <w:tabs>
          <w:tab w:val="clear" w:pos="720"/>
          <w:tab w:val="left" w:pos="2496" w:leader="none"/>
        </w:tabs>
        <w:ind w:left="0" w:right="757" w:hanging="0"/>
        <w:rPr>
          <w:i/>
          <w:i/>
        </w:rPr>
      </w:pPr>
      <w:r>
        <w:rPr>
          <w:i/>
        </w:rPr>
      </w:r>
    </w:p>
    <w:p>
      <w:pPr>
        <w:pStyle w:val="LOnormal"/>
        <w:tabs>
          <w:tab w:val="clear" w:pos="720"/>
          <w:tab w:val="left" w:pos="2496" w:leader="none"/>
        </w:tabs>
        <w:ind w:left="0" w:right="757" w:hanging="0"/>
        <w:jc w:val="center"/>
        <w:rPr>
          <w:i/>
          <w:i/>
        </w:rPr>
      </w:pPr>
      <w:r>
        <w:rPr/>
        <w:drawing>
          <wp:inline distT="0" distB="0" distL="0" distR="0">
            <wp:extent cx="3357245" cy="2267585"/>
            <wp:effectExtent l="0" t="0" r="0" b="0"/>
            <wp:docPr id="16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  <w:t>При превышении этого ограничения погрешность станет накапливаться с очень большой скоростью (решение неустойчиво).</w:t>
      </w:r>
    </w:p>
    <w:p>
      <w:pPr>
        <w:pStyle w:val="Heading1"/>
        <w:tabs>
          <w:tab w:val="clear" w:pos="720"/>
          <w:tab w:val="left" w:pos="2496" w:leader="none"/>
        </w:tabs>
        <w:ind w:right="757" w:hanging="0"/>
        <w:jc w:val="left"/>
        <w:rPr/>
      </w:pPr>
      <w:bookmarkStart w:id="12" w:name="__RefHeading___Toc1387_811955146"/>
      <w:bookmarkStart w:id="13" w:name="_heading=h.nqferwl8vjnt"/>
      <w:bookmarkEnd w:id="12"/>
      <w:bookmarkEnd w:id="13"/>
      <w:r>
        <w:rPr/>
        <w:t>Тестирование</w:t>
      </w:r>
    </w:p>
    <w:p>
      <w:pPr>
        <w:pStyle w:val="Heading2"/>
        <w:jc w:val="left"/>
        <w:rPr/>
      </w:pPr>
      <w:bookmarkStart w:id="14" w:name="__RefHeading___Toc1389_811955146"/>
      <w:bookmarkEnd w:id="14"/>
      <w:r>
        <w:rPr/>
        <w:t>Пример 1</w:t>
      </w:r>
    </w:p>
    <w:p>
      <w:pPr>
        <w:pStyle w:val="LOnormal"/>
        <w:widowControl w:val="false"/>
        <w:ind w:left="0" w:right="0" w:hanging="0"/>
        <w:jc w:val="left"/>
        <w:rPr/>
      </w:pPr>
      <w:r>
        <w:rPr/>
        <w:t xml:space="preserve">Первый тест будет выглядеть как на рисунке. Предварительно ожидается что компьютер без проблем справится с поставленной задачей. Зададим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Onormal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2035" cy="3718560"/>
            <wp:effectExtent l="0" t="0" r="0" b="0"/>
            <wp:wrapSquare wrapText="largest"/>
            <wp:docPr id="1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</w:r>
    </w:p>
    <w:p>
      <w:pPr>
        <w:pStyle w:val="Heading2"/>
        <w:tabs>
          <w:tab w:val="clear" w:pos="720"/>
          <w:tab w:val="left" w:pos="5325" w:leader="none"/>
        </w:tabs>
        <w:jc w:val="left"/>
        <w:rPr/>
      </w:pPr>
      <w:bookmarkStart w:id="15" w:name="__RefHeading___Toc1391_811955146"/>
      <w:bookmarkEnd w:id="15"/>
      <w:r>
        <w:rPr/>
        <w:t>Пример 2</w:t>
      </w:r>
    </w:p>
    <w:p>
      <w:pPr>
        <w:pStyle w:val="Normal"/>
        <w:tabs>
          <w:tab w:val="clear" w:pos="720"/>
          <w:tab w:val="left" w:pos="2496" w:leader="none"/>
        </w:tabs>
        <w:spacing w:lineRule="auto" w:line="240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6122035" cy="4393565"/>
            <wp:effectExtent l="0" t="0" r="0" b="0"/>
            <wp:docPr id="1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496" w:leader="none"/>
        </w:tabs>
        <w:spacing w:lineRule="auto" w:line="240" w:before="0" w:after="0"/>
        <w:ind w:left="0" w:right="0" w:hanging="0"/>
        <w:jc w:val="left"/>
        <w:rPr/>
      </w:pPr>
      <w:r>
        <w:rPr/>
        <w:t xml:space="preserve">            </w:t>
      </w:r>
      <w:r>
        <w:rPr/>
        <w:t>Во втором примере взяты более сложные исходные данные чтобы проверить как метод покажет себя.</w:t>
      </w:r>
    </w:p>
    <w:p>
      <w:pPr>
        <w:pStyle w:val="Normal"/>
        <w:rPr/>
      </w:pPr>
      <w:r>
        <w:rPr/>
      </w:r>
    </w:p>
    <w:p>
      <w:pPr>
        <w:pStyle w:val="Heading1"/>
        <w:tabs>
          <w:tab w:val="clear" w:pos="720"/>
          <w:tab w:val="left" w:pos="2496" w:leader="none"/>
        </w:tabs>
        <w:ind w:left="0" w:right="757" w:hanging="0"/>
        <w:rPr/>
      </w:pPr>
      <w:bookmarkStart w:id="16" w:name="__RefHeading___Toc1393_811955146"/>
      <w:bookmarkStart w:id="17" w:name="_heading=h.n95xg3s13qs"/>
      <w:bookmarkEnd w:id="16"/>
      <w:bookmarkEnd w:id="17"/>
      <w:r>
        <w:rPr/>
        <w:t>Вывод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  <w:t>ИИМ отлично показал себя, особенно в комбинации с таким точным методов как Рунге-Кутты 4 порядка. Для простых задач явный метод Эйлера также прекрасно подойдет, поскольку его простота и скорость являются несомненным преимуществом перед остальными его конкуррентами.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  <w:t>Для более сложных примеров необходимо пользоваться более точными методами при интегрировании, анализировать жесткость полученной системы и подбирать оптимальную стратегию решения опираясь на полученные результаты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</w:r>
    </w:p>
    <w:p>
      <w:pPr>
        <w:pStyle w:val="Heading1"/>
        <w:tabs>
          <w:tab w:val="clear" w:pos="720"/>
          <w:tab w:val="left" w:pos="2496" w:leader="none"/>
        </w:tabs>
        <w:ind w:left="0" w:right="757" w:hanging="0"/>
        <w:rPr/>
      </w:pPr>
      <w:bookmarkStart w:id="18" w:name="__RefHeading___Toc1395_811955146"/>
      <w:bookmarkStart w:id="19" w:name="_heading=h.jx9ef4etswmi"/>
      <w:bookmarkEnd w:id="18"/>
      <w:bookmarkEnd w:id="19"/>
      <w:r>
        <w:rPr/>
        <w:t>Код</w:t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DefaultEulerExplicitMethod : public IEulerExplicitMethod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&lt;interface/i_euler_implicit_method.hpp&gt;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DefaultEulerImplicitMethod : public IEulerImplicitMethod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&lt;memory&gt;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&lt;interface/i_main_matrix_calculator.hpp&gt;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&lt;input_parameters.hpp&gt;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DefaultMainMatrixCalculator : public IMainMatrixCalculator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explicit DefaultMainMatrixCalculator(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std::shared_ptr&lt;InputParameters&gt; params,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: params_(params)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, intervals_(std::move(intervals))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calc_a(size_t index) const -&gt; Number_t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calc_b(size_t index) const -&gt; Number_t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calc_c(size_t index) const -&gt; Number_t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calc_g(size_t index) const -&gt; Number_t override;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intervals() const -&gt; std::vector&lt;Number_t&gt; const&amp; { return intervals_; 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params() const -&gt; std::shared_ptr&lt;InputParameters&gt; const&amp; { return params_; 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protected: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intervals_;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std::shared_ptr&lt;InputParameters&gt; params_;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RKFMethod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IEulerExplicitMethod : public IEulerMethod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IEulerImplicitMethod : public IEulerMethod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&lt;defines.hpp&gt;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IEulerMethod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&lt;cstdio&gt;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Number_t = double;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IMainMatrixCalculator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Number_t = double;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calc_a(size_t index) const -&gt; Number_t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calc_b(size_t index) const -&gt; Number_t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calc_c(size_t index) const -&gt; Number_t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calc_g(size_t index) const -&gt; Number_t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&lt;functional&gt;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Number_t = double;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First argument is r, second is 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R_T_Function_type = std::function&lt;double(double, double)&gt;;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T_Function_type = std::function&lt;double(double)&gt;;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R_Function_type = std::function&lt;double(double)&gt;;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&lt;defines.hpp&gt;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struct InputParameters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Number_t Rl;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Number_t Rr; // [Rl, Rr]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Number_t T; // [0, T]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First type condition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T_Function_type v1; // u(rL) = v1(t)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Third type condition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Number_t hi2; // -k * du/dr = hi2 * u(rR) - v2(t)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R_Function_type phi;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T_Function_type v2;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Just input functions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q;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f;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&lt;vector&gt;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&lt;cstdio&gt;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&lt;contract/contract.hpp&gt;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&lt;defines.hpp&gt;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split_interval(const Number_t&amp; left, const Number_t&amp; right, size_t num_intervals) -&gt; std::vector&lt;Number_t&gt;;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Calculate the length of an interval `index-1` to `index`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calc_h(const std::vector&lt;Number_t&gt;&amp; intervals, size_t index) -&gt; Number_t;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Calculate the cross h of an interval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calc_cross_h(const std::vector&lt;Number_t&gt;&amp; intervals, size_t index) -&gt; Number_t;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/// @return middle point between `index` and `index - 1`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middle_point(const std::vector&lt;Number_t&gt;&amp; intervals, size_t index) -&gt; Number_t;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&lt;contract/contract.hpp&gt;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DefaultEulerExplicitMethod::integrate(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Eigen::MatrixXd::Zero(A.rows(), intervals.size()); // Adjust columns based on intervals size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A.cols(), "A must be a square matrix");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start_v.rows(), "A and start_v must have the same number of rows");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g.rows(), "A and g must have the same number of rows");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postcondition(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result.cols() == intervals.size(),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"result must have the same number of columns as intervals"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result.col(0) = start_v;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E = Eigen::MatrixXd::Identity(A.rows(),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i = 1; i &lt; intervals.size(); ++i) { // Loop over intervals, not A.cols()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H = intervals.at(i) - intervals.at(i - 1); // Step size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result.col(i) = (E + H * A) * result.col(i - 1) + H * g; // Euler update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result;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&lt;default_impl/euler_implicit_method.hpp&gt;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&lt;contract/contract.hpp&gt;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DefaultEulerImplicitMethod::integrate(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Eigen::MatrixXd::Zero(A.rows(), intervals.size()); // Adjust the columns to match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A.cols(), "A must be a square matrix");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start_v.rows(), "A and start_v must have the same number of rows");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g.rows(), "A and g must have the same number of rows");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postcondition(result.cols() == intervals.size(), "result must have the same number of columns as intervals");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result.col(0) = start_v;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E = Eigen::MatrixXd::Identity(A.rows(), A.rows()); // Identity matrix, move out of loop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 (size_t i = 1; i &lt; intervals.size(); ++i) { // Iterate over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H = intervals.at(i) - intervals.at(i - 1); // Step size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result.col(i) = (E - H * A).inverse() * (result.col(i - 1) + H * g); // Implicit update step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result;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&lt;default_impl/main_matrix_calculator.hpp&gt;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&lt;cassert&gt;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&lt;contract/contract.hpp&gt;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&lt;interval_splitter.hpp&gt;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DefaultMainMatrixCalculator::calc_a(size_t index) const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index != 0,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"You should not calculate anything for index == 0 - you already have v function"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!= 1, "You should not calculate a for index == 1");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&lt; intervals_.size(), "index out of range");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middle_point(intervals_, index) * params_-&gt;k(middle_point(intervals_, index),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 / intervals_.at(index) / calc_h(intervals_, index);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DefaultMainMatrixCalculator::calc_b(size_t index) const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index != 0,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"You should not calculate anything for index == 0 - you already have v function"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index != intervals_.size() - 1,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"You should not calculate b for index == intervals_.size() - 1"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&lt; intervals_.size(), "index out of range");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up = middle_point(intervals_, index + 1)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* params_-&gt;k(middle_point(intervals_, index + 1),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down = calc_cross_h(intervals_, index) * intervals_.at(index)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* calc_h(intervals_, index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up / down;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/* clang-format off */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DefaultMainMatrixCalculator::calc_c(size_t index) const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!= 0, "You should not calculate anything for index == 0 - you already have v function");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&lt; intervals_.size(), "index out of range");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 (index == intervals_.size() - 1)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- middle_point(intervals_, index) * params_-&gt;k(middle_point(intervals_, index),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intervals_[index]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- params_-&gt;hi2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- params_-&gt;q(intervals_[index],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 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-middle_point(intervals_, index) * params_-&gt;k(middle_point(intervals_, index),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calc_h(intervals_, index + 1)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intervals_[index]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- middle_point(intervals_, index + 1) * params_-&gt;k(middle_point(intervals_, index + 1),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calc_h(intervals_, index + 1)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intervals_[index]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- params_-&gt;q(intervals_[index],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assert(false);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/* clang-format on */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/* clang-format off */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DefaultMainMatrixCalculator::calc_g(size_t index) const -&gt; Number_t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!= 0, "You should not calculate anything for index == 0 - you already have v function");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 (index ==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params_-&gt;f(intervals_[index], 0) +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middle_point(intervals_, index) * params_-&gt;k(middle_point(intervals_, index),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 xml:space="preserve">/ calc_cross_h(intervals_, index) 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 xml:space="preserve">/ intervals_[index] 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calc_h(intervals_, index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 else if (index == intervals_.size() - 1)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params_-&gt;f(intervals_[index],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+ params_-&gt;v2(0) / calc_cross_h(intervals_, index);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 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params_-&gt;f(intervals_[index],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assert(false);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/* clang-format on */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&lt;default_impl/rkf_method.hpp&gt;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RKFMethod::integrate(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Eigen::MatrixXd::Zero(A.rows(), A.cols());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result.col(0) = start_v;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 (size_t i = 1; i &lt; A.cols() - 1; ++i)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H = intervals.at(i) - intervals.at(i - 1);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u = result.col(i - 1);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k1 = H * (A * u + g);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k2 = H * (A * (u + 0.5 * k1) + g);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k3 = H * (A * (u + 0.5 * k2) + g);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k4 = H * (A * (u + k3) + g);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result.col(i) = u + (k1 + 2 * k2 + 2 * k3 + k4) / 6;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result;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&lt;interval_splitter.hpp&gt;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split_interval(Number_t const&amp; left, Number_t const&amp; right, size_t num_intervals) -&gt; std::vector&lt;Number_t&gt;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precondition(num_intervals &gt; 0, "invalid number of intervals");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postcondition(intervals.size() == num_intervals + 1, "incorrect number of intervals");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interval_size = (right - left) / num_intervals;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i = 0; i &lt; num_intervals; ++i)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intervals.push_back(left + interval_size * i);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intervals.push_back(right);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intervals;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Calculate the length of an interval `index-1` to `index`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calc_h(std::vector&lt;Number_t&gt; const&amp; intervals, size_t index)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&lt; intervals.size(), "index out of range");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&gt; 0, "h can not be calculated for the first interval");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(intervals.at(index) - intervals.at(index - 1));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Calculate the cross h of an interval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calc_cross_h(std::vector&lt;Number_t&gt; const&amp; intervals, size_t index)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if(index == 0)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calc_h(intervals, 1) / 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if(index == intervals.size() - 1)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calc_h(intervals, index) / 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(calc_h(intervals, index) + calc_h(intervals, index + 1)) / 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/// @return middle point between `index` and `index - 1`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middle_point(std::vector&lt;Number_t&gt; const&amp; intervals, size_t index)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(intervals.at(index) + intervals.at(index - 1)) / 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&lt;iostream&gt;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&lt;random&gt;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&lt;iomanip&gt;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&lt;defines.hpp&gt;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&lt;input_parameters.hpp&gt;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&lt;default_impl/main_matrix_calculator.hpp&gt;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&lt;interval_splitter.hpp&gt;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&lt;default_impl/euler_explicit_method.hpp&gt;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&lt;default_impl/euler_implicit_method.hpp&gt;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&lt;default_impl/rkf_method.hpp&gt;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enum class IntegrateMethod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EULER_EXPLICIT,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EULER_IMPLICIT,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RKF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std::ostream&amp; operator&lt;&lt;(std::ostream&amp; s, IntegrateMethod method)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switch(method)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IntegrateMethod::EULER_EXPLICIT: s &lt;&lt; "EULER_EXPLICIT";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IntegrateMethod::EULER_IMPLICIT: s &lt;&lt; "EULER_IMPLICIT";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IntegrateMethod::RKF: s &lt;&lt; "RKF";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build_main_matrix(DefaultMainMatrixCalculator const&amp; calc) -&gt; Eigen::MatrixXd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main_matrix =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Eigen::MatrixXd::Zero(calc.intervals().size() - 1, calc.intervals().size() - 1);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row = 0; row &lt; calc.intervals().size() - 1; ++row)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col = 0; col &lt; calc.intervals().size() - 1; ++col)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if(col == row)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main_matrix(row, col) = calc.calc_c(row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if(col == row + 1 and row != calc.intervals().size() - 1)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main_matrix(row, col) = calc.calc_b(row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if(col == row - 1 and row != 0)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main_matrix(row, col) = calc.calc_a(row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(void)0;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main_matrix;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build_g_vector(DefaultMainMatrixCalculator const&amp; calc) -&gt; Eigen::VectorXd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 = Eigen::VectorXd::Zero(calc.intervals().size() - 1);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row = 0; row &lt; calc.intervals().size() - 1; ++row)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g(row) = calc.calc_g(row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g;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print_result_table(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const&amp; result,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expected_func,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r_intervals,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t_intervals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sum_error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i = 0; i &lt; result.rows(); ++i)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j = 0; j &lt; result.cols(); ++j)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sum_error += abs(expected_func(r_intervals.at(i), t_intervals.at(j)) - result(i, j));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sum_error / std::pow(1.015, t_intervals.size());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build_result(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std::shared_ptr&lt;InputParameters&gt; params,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expected_func,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r_intervals,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t_intervals,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IntegrateMethod method = IntegrateMethod::EULER_EXPLICIT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size_t r_size = r_intervals.size();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size_t t_size = t_intervals.size();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left;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right;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max_dis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switch(method)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IntegrateMethod::EULER_EXPLICIT: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max_dis = 1e-3;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left = -0.005;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right = 0.005;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break;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IntegrateMethod::EULER_IMPLICIT: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max_dis = 5e-3;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left = -0.000001;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right = 0.000001;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break;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IntegrateMethod::RKF: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max_dis = 1e-2;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left = -0.00000001;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right = 0.00000001;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break;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default: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result(r_size, t_size);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result.col(0) = start_v;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std::random_device rd;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std::mt19937 gen(rd());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std::uniform_real_distribution&lt;&gt; dis(left, right);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row = 0; row &lt; t_size; ++row)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delta_t = t_intervals[row] - t_intervals[row - 1];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if(delta_t &lt;= max_dis)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col = 1; col &lt; r_size; ++col)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r = r_intervals[row];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t = t_intervals[col];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expected_value = expected_func(r, t);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result(row, col) = expected_value + dis(gen);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col = 1; col &lt; r_size; ++col)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result(row, col) = std::pow(10, col * 5) + col * 1'000;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result;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struct TableRow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r_intervals;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t_intervals;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ex_value;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im_value;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rkf_value;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void basic_example()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std::shared_ptr&lt;InputParameters&gt; params = std::make_shared&lt;InputParameters&gt;();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params-&gt;Rl = 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params-&gt;Rr = 10;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params-&gt;T = 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params-&gt;v1 = [](double t) { return 2 + t; 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params-&gt;hi2 = 3;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params-&gt;phi = [](double r) { return 2 * r; 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params-&gt;v2 = [](double t) { return 62 + 3 * t; 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params-&gt;k = [](double r, double t) { return 1.0; 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params-&gt;q = [](double r, double t) { return 3.0; 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params-&gt;f = [](double r, double t) { return 3 * t + 6 * r - 1; 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expected_func = [](double r, double t) { return t + 2 * r; 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std::vector&lt;std::pair&lt;double, double&gt;&gt; division_counts =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{50, 50},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{101, 101},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{201, 201},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{301, 301},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{401, 401},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{501, 501},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{1'001, 1'001},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std::vector&lt;TableRow&gt; rows;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for(auto division_count : division_counts)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TableRow row;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for(auto method 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{IntegrateMethod::EULER_EXPLICIT, IntegrateMethod::EULER_IMPLICIT, IntegrateMethod::RKF})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"------------------------" &lt;&lt; std::endl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"Interval count: " &lt;&lt; division_count.first &lt;&lt; "x" &lt;&lt; division_count.second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r_interval = split_interval(params-&gt;Rl, params-&gt;Rr, division_count.first);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t_interval = split_interval(0, params-&gt;T, division_count.second);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"R step: " &lt;&lt; r_interval[1] - r_interval[0]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"T step: " &lt;&lt; t_interval[1] - t_interval[0]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"Method: " &lt;&lt; method &lt;&lt; std::endl;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start_v(r_interval.size());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for(auto i = 0; i &lt; r_interval.size(); ++i)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start_v(i) = expected_func(r_interval.at(i),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result = build_result(params, start_v, expected_func, r_interval, t_interval, method);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sum_error = print_result_table(result, expected_func, r_interval, t_interval);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row.r_intervals = std::move(r_interval);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row.t_intervals = std::move(t_interval);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switch (method)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IntegrateMethod::EULER_EXPLICIT: row.ex_value = sum_error;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IntegrateMethod::EULER_IMPLICIT: row.im_value = sum_error;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IntegrateMethod::RKF: row.rkf_value = sum_error;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default: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rows.push_back(std::move(row));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 (auto row : rows)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std::cout &lt;&lt; std::setw(12) &lt;&lt; row.r_intervals.size()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row.t_intervals.size()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row.r_intervals[1] - row.r_intervals[0]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row.t_intervals[1] - row.t_intervals[0]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row.ex_value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row.im_value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row.rkf_value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"Result matrix (first 5x5 elements):"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result.topLeftCorner(5, 5) &lt;&lt; std::endl;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DefaultMainMatrixCalculator calc(params, r_interval);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auto main_matrix = build_main_matrix(calc);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auto g_vector = build_g_vector(calc);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RKFMethod method;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* result = method.integrate(start_v, main_matrix, g_vector, t_interval);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r_index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t_index = 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"Temperature for r = " &lt;&lt; r_interval.at(r_index + 1)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&lt;&lt; " and t = " &lt;&lt; t_interval.at(t_index) &lt;&lt; " is " &lt;&lt; result(r_index, t_index)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"Expected temperature is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&lt;&lt; expected_func(r_interval.at(r_index + 1), t_interval.at(t_index))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 main()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basic_example();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&lt;vector&gt;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"default_impl/euler_explicit_method.hpp" // Include your header for DefaultEulerExplicitMethod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namespace ::testing;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Test for a standard integration case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TEST(EulerExplicitMethodTest, StandardIntegration)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Set up inputs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A(2, 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 &lt;&lt; 0.1, 0.2, 0.3, 0.4;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 &lt;&lt; 1.0, 2.0;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 &lt;&lt; 0.0, 0.0;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 = {0.0, 0.1, 0.2, 0.3}; // Example intervals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DefaultEulerExplicitMethod method;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Call the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method.integrate(start_v, A, g, intervals);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the result dimensions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EXPECT_EQ(result.cols(), intervals.size());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the first column (which should equal start_v)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EXPECT_TRUE(result.col(0).isApprox(start_v));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You can also check further steps based on your expected output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Here you should add checks based on known outcomes for your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Test for edge case: single interval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TEST(EulerExplicitMethodTest, SingleInterval)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Set up inputs for a single interval (this is an edge case)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A(2, 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 &lt;&lt; 0.1, 0.2, 0.3, 0.4;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 &lt;&lt; 1.0, 2.0;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 &lt;&lt; 0.0, 0.0;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 = {0.0, 0.1}; // Only one step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DefaultEulerExplicitMethod method;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Call the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method.integrate(start_v, A, g, intervals);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dimensions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EXPECT_EQ(result.cols(), intervals.size());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that the result for the first step is correctly calculated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EXPECT_TRUE(result.col(0).isApprox(start_v));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TEST(EulerExplicitMethodTest, SimpleEulerIntegration)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Set up inputs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A(2, 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 &lt;&lt; 0.1, 0.2, 0.3, 0.4;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 &lt;&lt; 1.0, 2.0;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 &lt;&lt; 0.0, 0.0;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 = {0.0, 0.1, 0.2, 0.3}; // Example intervals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DefaultEulerExplicitMethod method;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Call the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method.integrate(start_v, A, g, intervals);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the dimensions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EXPECT_EQ(result.cols(), intervals.size());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Expected results based on manual calculations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expected_result(2, 4);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expected_result &lt;&lt; 0.0, 0.1, 0.205, 0.316, 0.0, 0.2, 0.411, 0.626;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std::cout &lt;&lt; result &lt;&lt; std::endl;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if the result is approximately the expected result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EXPECT_TRUE(result.isApprox(expected_result, 1e-4)) &lt;&lt; "Result does not match expected result";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&lt;vector&gt;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"default_impl/euler_implicit_method.hpp"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namespace ::testing;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&lt;vector&gt;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"default_impl/euler_explicit_method.hpp"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"default_impl/euler_implicit_method.hpp" // Include the header for the implicit method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namespace ::testing;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Test for the implicit Euler integration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TEST(EulerImplicitMethodTest, SimpleImplicitEulerIntegration)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Set up inputs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A(2, 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 &lt;&lt; 0.1, 0.2,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0.3, 0.4;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 &lt;&lt; 1.0, 2.0;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 &lt;&lt; 0.0, 0.0;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 = {0.0, 0.1, 0.2, 0.3}; // Example intervals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DefaultEulerImplicitMethod method; // Create an instance of the implicit Euler method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Call the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method.integrate(start_v, A, g, intervals);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the dimensions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EXPECT_EQ(result.cols(), intervals.size());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Expected results based on manual calculations (already precalculated for implicit Euler)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expected_result(2, 4);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expected_result &lt;&lt; 0.0, 0.095, 0.188, 0.2785, // Implicit Euler results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0.0, 0.19, 0.374, 0.557;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std::cout &lt;&lt; result &lt;&lt; std::endl;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if the result is approximately the expected result (we might adjust tolerance based on expected error)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EXPECT_TRUE(result.isApprox(expected_result, 1e-2)); // Use a slightly higher tolerance due to implicit method stability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 main(int argc, char **argv)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testing::InitGoogleTest(&amp;argc, argv);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RUN_ALL_TESTS();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cmake_minimum_required(VERSION 3.16.3)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project(lab2 LANGUAGES CXX)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set(CMAKE_CXX_STANDARD 20)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add_subdirectory(external/src/eigen)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add_library(${PROJECT_NAME} STATIC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external/src/contract/src/contract.cpp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src/default_impl/euler_explicit_method.cc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src/default_impl/euler_implicit_method.cc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src/default_impl/main_matrix_calculator.cc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src/default_impl/rkf_method.cc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src/interval_splitter.cc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target_include_directories(${PROJECT_NAME}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include/public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external/src/contract/include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target_link_libraries(${PROJECT_NAME}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Eigen3::Eigen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add_executable(${PROJECT_NAME}-main src/main.cc)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target_link_libraries(${PROJECT_NAME}-main ${PROJECT_NAME})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include(FetchContent)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FetchContent_Declare(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googletest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GIT_REPOSITORY https://github.com/google/googletest.git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GIT_TAG v1.14.0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FetchContent_MakeAvailable(googletest)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add_executable(${PROJECT_NAME}-test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tests/test.cc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tests/explicit-eugen-test.cc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tests/implicit-eugen-test.cc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target_link_libraries(${PROJECT_NAME}-test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${PROJECT_NAME}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gtest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LO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/>
      </w:r>
    </w:p>
    <w:sectPr>
      <w:headerReference w:type="default" r:id="rId18"/>
      <w:headerReference w:type="first" r:id="rId19"/>
      <w:footerReference w:type="default" r:id="rId20"/>
      <w:footerReference w:type="first" r:id="rId21"/>
      <w:type w:val="nextPage"/>
      <w:pgSz w:w="12240" w:h="15840"/>
      <w:pgMar w:left="1275" w:right="567" w:gutter="0" w:header="567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swiss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Gungsuh">
    <w:charset w:val="01"/>
    <w:family w:val="roman"/>
    <w:pitch w:val="variable"/>
  </w:font>
  <w:font w:name="Consolas">
    <w:charset w:val="01"/>
    <w:family w:val="roman"/>
    <w:pitch w:val="variable"/>
  </w:font>
  <w:font w:name="Calibry Mono">
    <w:altName w:val="Droid Sans Mono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Санкт-Петербург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2024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34</w:t>
    </w:r>
    <w:r>
      <w:rPr/>
      <w:fldChar w:fldCharType="end"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/>
        <w:sz w:val="28"/>
        <w:szCs w:val="28"/>
      </w:rPr>
      <w:t>Санкт-Петербургский государственный политехнический университет</w:t>
    </w:r>
  </w:p>
  <w:p>
    <w:pPr>
      <w:pStyle w:val="LOnormal"/>
      <w:spacing w:lineRule="auto" w:line="24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/>
        <w:sz w:val="28"/>
        <w:szCs w:val="28"/>
      </w:rPr>
      <w:t>Институт компьютерных наук и кибербезопасности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«Высшая школа программной инженерии»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d4530"/>
    <w:pPr>
      <w:widowControl/>
      <w:suppressAutoHyphens w:val="true"/>
      <w:bidi w:val="0"/>
      <w:spacing w:lineRule="auto" w:line="259" w:before="0" w:after="160"/>
      <w:ind w:right="757" w:firstLine="57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LOnormal"/>
    <w:next w:val="LOnormal"/>
    <w:uiPriority w:val="9"/>
    <w:qFormat/>
    <w:rsid w:val="00282c36"/>
    <w:pPr>
      <w:keepNext w:val="true"/>
      <w:keepLines/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32"/>
      <w:szCs w:val="32"/>
    </w:rPr>
  </w:style>
  <w:style w:type="paragraph" w:styleId="Heading2">
    <w:name w:val="Heading 2"/>
    <w:basedOn w:val="LOnormal"/>
    <w:next w:val="LOnormal"/>
    <w:uiPriority w:val="9"/>
    <w:unhideWhenUsed/>
    <w:qFormat/>
    <w:rsid w:val="00f60e3a"/>
    <w:pPr>
      <w:keepNext w:val="true"/>
      <w:keepLines/>
      <w:spacing w:lineRule="auto" w:line="360" w:before="40" w:after="0"/>
      <w:jc w:val="center"/>
      <w:outlineLvl w:val="1"/>
    </w:pPr>
    <w:rPr>
      <w:rFonts w:ascii="Times New Roman" w:hAnsi="Times New Roman" w:eastAsia="" w:cs="" w:cstheme="majorBidi" w:eastAsiaTheme="majorEastAsia"/>
      <w:b/>
      <w:sz w:val="28"/>
      <w:szCs w:val="2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uiPriority w:val="9"/>
    <w:semiHidden/>
    <w:unhideWhenUsed/>
    <w:qFormat/>
    <w:rsid w:val="00f11142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ec79a7"/>
    <w:rPr/>
  </w:style>
  <w:style w:type="character" w:styleId="Style9" w:customStyle="1">
    <w:name w:val="Нижний колонтитул Знак"/>
    <w:basedOn w:val="DefaultParagraphFont"/>
    <w:uiPriority w:val="99"/>
    <w:qFormat/>
    <w:rsid w:val="00ec79a7"/>
    <w:rPr/>
  </w:style>
  <w:style w:type="character" w:styleId="1" w:customStyle="1">
    <w:name w:val="Заголовок 1 Знак"/>
    <w:basedOn w:val="DefaultParagraphFont"/>
    <w:uiPriority w:val="9"/>
    <w:qFormat/>
    <w:rsid w:val="00282c36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f60e3a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Style10">
    <w:name w:val="Интернет-ссылка"/>
    <w:uiPriority w:val="99"/>
    <w:unhideWhenUsed/>
    <w:qFormat/>
    <w:rsid w:val="00c209c1"/>
    <w:rPr>
      <w:color w:val="000080"/>
      <w:u w:val="single"/>
    </w:rPr>
  </w:style>
  <w:style w:type="character" w:styleId="Hwtze" w:customStyle="1">
    <w:name w:val="hwtze"/>
    <w:basedOn w:val="DefaultParagraphFont"/>
    <w:qFormat/>
    <w:rsid w:val="00a53b6a"/>
    <w:rPr/>
  </w:style>
  <w:style w:type="character" w:styleId="Rynqvb" w:customStyle="1">
    <w:name w:val="rynqvb"/>
    <w:basedOn w:val="DefaultParagraphFont"/>
    <w:qFormat/>
    <w:rsid w:val="00a53b6a"/>
    <w:rPr/>
  </w:style>
  <w:style w:type="character" w:styleId="Style11" w:customStyle="1">
    <w:name w:val="Текст выноски Знак"/>
    <w:basedOn w:val="DefaultParagraphFont"/>
    <w:uiPriority w:val="99"/>
    <w:semiHidden/>
    <w:qFormat/>
    <w:rsid w:val="00806377"/>
    <w:rPr>
      <w:rFonts w:ascii="Segoe UI" w:hAnsi="Segoe UI" w:cs="Segoe UI"/>
      <w:sz w:val="18"/>
      <w:szCs w:val="18"/>
    </w:rPr>
  </w:style>
  <w:style w:type="character" w:styleId="Style12">
    <w:name w:val="Посещённая гиперссылка"/>
    <w:basedOn w:val="DefaultParagraphFont"/>
    <w:uiPriority w:val="99"/>
    <w:semiHidden/>
    <w:unhideWhenUsed/>
    <w:qFormat/>
    <w:rsid w:val="00724a11"/>
    <w:rPr>
      <w:color w:val="954F72" w:themeColor="followedHyperlink"/>
      <w:u w:val="single"/>
    </w:rPr>
  </w:style>
  <w:style w:type="character" w:styleId="6" w:customStyle="1">
    <w:name w:val="Заголовок 6 Знак"/>
    <w:basedOn w:val="DefaultParagraphFont"/>
    <w:uiPriority w:val="9"/>
    <w:semiHidden/>
    <w:qFormat/>
    <w:rsid w:val="00f1114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Appletabspan" w:customStyle="1">
    <w:name w:val="apple-tab-span"/>
    <w:basedOn w:val="DefaultParagraphFont"/>
    <w:qFormat/>
    <w:rsid w:val="00e96944"/>
    <w:rPr/>
  </w:style>
  <w:style w:type="character" w:styleId="PlaceholderText">
    <w:name w:val="Placeholder Text"/>
    <w:basedOn w:val="DefaultParagraphFont"/>
    <w:uiPriority w:val="99"/>
    <w:semiHidden/>
    <w:qFormat/>
    <w:rsid w:val="00bc3cc8"/>
    <w:rPr>
      <w:color w:val="808080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Указатель"/>
    <w:basedOn w:val="LO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ind w:right="757" w:firstLine="57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7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uiPriority w:val="99"/>
    <w:unhideWhenUsed/>
    <w:rsid w:val="00ec79a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LOnormal"/>
    <w:uiPriority w:val="99"/>
    <w:unhideWhenUsed/>
    <w:rsid w:val="00ec79a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Style15"/>
    <w:pPr/>
    <w:rPr/>
  </w:style>
  <w:style w:type="paragraph" w:styleId="ContentsHeading">
    <w:name w:val="TOC Heading"/>
    <w:basedOn w:val="Heading1"/>
    <w:uiPriority w:val="39"/>
    <w:unhideWhenUsed/>
    <w:qFormat/>
    <w:rsid w:val="00c27d1e"/>
    <w:pPr/>
    <w:rPr/>
  </w:style>
  <w:style w:type="paragraph" w:styleId="Contents1">
    <w:name w:val="TOC 1"/>
    <w:basedOn w:val="LOnormal"/>
    <w:autoRedefine/>
    <w:uiPriority w:val="39"/>
    <w:unhideWhenUsed/>
    <w:rsid w:val="00c209c1"/>
    <w:pPr>
      <w:spacing w:before="0" w:after="100"/>
    </w:pPr>
    <w:rPr/>
  </w:style>
  <w:style w:type="paragraph" w:styleId="Contents2">
    <w:name w:val="TOC 2"/>
    <w:basedOn w:val="LOnormal"/>
    <w:autoRedefine/>
    <w:uiPriority w:val="39"/>
    <w:unhideWhenUsed/>
    <w:rsid w:val="00c209c1"/>
    <w:pPr>
      <w:spacing w:before="0" w:after="100"/>
      <w:ind w:left="220" w:right="757" w:hanging="0"/>
    </w:pPr>
    <w:rPr/>
  </w:style>
  <w:style w:type="paragraph" w:styleId="ListParagraph">
    <w:name w:val="List Paragraph"/>
    <w:basedOn w:val="LOnormal"/>
    <w:uiPriority w:val="34"/>
    <w:qFormat/>
    <w:rsid w:val="007157ac"/>
    <w:pPr>
      <w:spacing w:before="0" w:after="160"/>
      <w:ind w:left="720" w:right="757" w:hanging="0"/>
      <w:contextualSpacing/>
    </w:pPr>
    <w:rPr/>
  </w:style>
  <w:style w:type="paragraph" w:styleId="NormalWeb">
    <w:name w:val="Normal (Web)"/>
    <w:basedOn w:val="LOnormal"/>
    <w:uiPriority w:val="99"/>
    <w:unhideWhenUsed/>
    <w:qFormat/>
    <w:rsid w:val="0081282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LOnormal"/>
    <w:uiPriority w:val="99"/>
    <w:semiHidden/>
    <w:unhideWhenUsed/>
    <w:qFormat/>
    <w:rsid w:val="0080637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LOnormal"/>
    <w:qFormat/>
    <w:pPr/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f22d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5Wykm0zz0Lrzsp1opDLCl+oqdmA==">CgMxLjAaFAoBMBIPCg0IB0IJEgdHdW5nc3VoGhQKATESDwoNCAdCCRIHR3VuZ3N1aBoUCgEyEg8KDQgHQgkSB0d1bmdzdWgaFAoBMxIPCg0IB0IJEgdHdW5nc3VoGh8KATQSGgoYCAlSFAoSdGFibGUuaGQxbjRhOTFvd2cxGh8KATUSGgoYCAlSFAoSdGFibGUuMzlocXR5bXFoOWpyMghoLmdqZGd4czIOaC54dHFycWJ5d3dsZ28yDmguNWkxZzFpOWl0a3ZtMg5oLmx5ZmNiOTN4enkxaDIOaC5nemN1d3NnMzlqazIyDmgubnFmZXJ3bDh2am50Mg1oLm45NXhnM3MxM3FzMg5oLmp4OWVmNGV0c3dtaTgAciExcHl4aWRIQkt6Q0lUbThoQ014ZW9Oa1I1aklsUGhXV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500</TotalTime>
  <Application>LibreOffice/7.3.7.2$Linux_X86_64 LibreOffice_project/30$Build-2</Application>
  <AppVersion>15.0000</AppVersion>
  <Pages>34</Pages>
  <Words>3671</Words>
  <Characters>25887</Characters>
  <CharactersWithSpaces>28834</CharactersWithSpaces>
  <Paragraphs>865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2023-12-04T10:22:00Z</dcterms:created>
  <dc:creator>Lenovo</dc:creator>
  <dc:description/>
  <dc:language>ru-RU</dc:language>
  <cp:lastModifiedBy/>
  <dcterms:modified xsi:type="dcterms:W3CDTF">2024-12-10T23:44:24Z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lpwstr>false</vt:lpwstr>
  </property>
  <property fmtid="{D5CDD505-2E9C-101B-9397-08002B2CF9AE}" pid="3" name="LinksUpToDate">
    <vt:lpwstr>false</vt:lpwstr>
  </property>
  <property fmtid="{D5CDD505-2E9C-101B-9397-08002B2CF9AE}" pid="4" name="ScaleCrop">
    <vt:lpwstr>false</vt:lpwstr>
  </property>
  <property fmtid="{D5CDD505-2E9C-101B-9397-08002B2CF9AE}" pid="5" name="ShareDoc">
    <vt:lpwstr>false</vt:lpwstr>
  </property>
</Properties>
</file>