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An overview figure of CAN</w:t>
      </w:r>
    </w:p>
    <w:p>
      <w:pPr>
        <w:rPr>
          <w:b/>
          <w:bCs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226250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Backbone: DenseNet</w:t>
      </w:r>
    </w:p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b/>
          <w:bCs/>
          <w:color w:val="0000FF"/>
          <w:sz w:val="28"/>
          <w:szCs w:val="28"/>
          <w:lang w:val="en-US" w:eastAsia="zh-CN"/>
        </w:rPr>
        <w:t>Multi-Scale Counting Module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(MSCN)</w:t>
      </w:r>
    </w:p>
    <w:p/>
    <w:p>
      <w:r>
        <w:drawing>
          <wp:inline distT="0" distB="0" distL="114300" distR="114300">
            <wp:extent cx="5268595" cy="22783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①单个内核大小不能有效地处理规模变化,利用两个并行卷积分支，通过使用不同的核大小（设置为3×3和5×5）来提取多尺度特征。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采用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hannel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ttention来进一步增强特征信息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us denote H ∈ </w:t>
      </w:r>
      <w:r>
        <w:rPr>
          <w:rFonts w:hint="eastAsia"/>
          <w:lang w:val="en-US" w:eastAsia="zh-CN"/>
        </w:rPr>
        <w:t>R(</w:t>
      </w:r>
      <w:r>
        <w:rPr>
          <w:rFonts w:hint="default"/>
          <w:lang w:val="en-US" w:eastAsia="zh-CN"/>
        </w:rPr>
        <w:t>H×W×C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as the extracted feature map from the convolution (3 × 3 or 5 × 5) layer.The enhanced feature S can be written as: </w:t>
      </w:r>
    </w:p>
    <w:p>
      <w:pPr>
        <w:ind w:firstLine="420"/>
        <w:jc w:val="center"/>
      </w:pPr>
      <w:r>
        <w:drawing>
          <wp:inline distT="0" distB="0" distL="114300" distR="114300">
            <wp:extent cx="2143125" cy="7156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6070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什么是C</w:t>
      </w:r>
      <w:r>
        <w:rPr>
          <w:rFonts w:hint="default"/>
          <w:b/>
          <w:bCs/>
          <w:lang w:val="en-US" w:eastAsia="zh-CN"/>
        </w:rPr>
        <w:t xml:space="preserve">hannel 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ttention</w:t>
      </w:r>
      <w:r>
        <w:rPr>
          <w:rFonts w:hint="eastAsia"/>
          <w:b/>
          <w:bCs/>
          <w:lang w:val="en-US" w:eastAsia="zh-CN"/>
        </w:rPr>
        <w:t>（通道注意力模块）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instrText xml:space="preserve"> HYPERLINK "https://blog.csdn.net/qq_42194397/article/details/122556066?spm=1001.2101.3001.6650.18&amp;utm_medium=distribute.pc_relevant.none-task-blog-2~default~BlogCommendFromBaidu~Rate-18-122556066-blog-120884524.235^v38^pc_relevant_anti_vip_base&amp;depth_1-utm_source=dis"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【channel attention&amp;spatial attention】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/>
      </w:pPr>
      <w:r>
        <w:drawing>
          <wp:inline distT="0" distB="0" distL="114300" distR="114300">
            <wp:extent cx="2152650" cy="374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GAP:全局平均池化---HxWxC的输入图像被压缩成为1x1x``C的通道描述符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通道注意力模块的目的：为了让输入的图像更有意义，大概理解就是，通过网络计算出输入图像各个通道的重要性（权重），也就是哪些通道包含关键信息就多加关注，少关注没什么重要信息的通道，从而达到提高特征表示能力的目的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③1×1 convolution layer: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the channel number from C</w:t>
      </w:r>
      <w:r>
        <w:rPr>
          <w:rFonts w:hint="default"/>
          <w:vertAlign w:val="superscrip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to C, where C is the number of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s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ymbol classes</w:t>
      </w:r>
      <w:r>
        <w:rPr>
          <w:rFonts w:hint="eastAsia"/>
          <w:lang w:val="en-US" w:eastAsia="zh-CN"/>
        </w:rPr>
        <w:t>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④：sum-pooling the counting map:</w:t>
      </w:r>
    </w:p>
    <w:p>
      <w:pPr>
        <w:ind w:firstLine="420"/>
        <w:jc w:val="center"/>
      </w:pPr>
      <w:r>
        <w:drawing>
          <wp:inline distT="0" distB="0" distL="114300" distR="114300">
            <wp:extent cx="5268595" cy="161607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M的第i个channel的特征图反应第i个字符的分布情况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⑤：Element-wise Average</w:t>
      </w:r>
    </w:p>
    <w:p>
      <w:p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feature maps of different branches contain different scale information 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are highly complementary. Thus, we combine the complementary counting </w:t>
      </w:r>
    </w:p>
    <w:p>
      <w:pPr>
        <w:ind w:firstLine="420"/>
        <w:jc w:val="both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lang w:val="en-US" w:eastAsia="zh-CN"/>
        </w:rPr>
        <w:t>vectors and use the average operator to generate the fifinal result V</w:t>
      </w:r>
      <w:r>
        <w:rPr>
          <w:rFonts w:hint="eastAsia"/>
          <w:vertAlign w:val="superscript"/>
          <w:lang w:val="en-US" w:eastAsia="zh-CN"/>
        </w:rPr>
        <w:t>f</w:t>
      </w:r>
      <w:r>
        <w:rPr>
          <w:rFonts w:hint="default"/>
          <w:lang w:val="en-US" w:eastAsia="zh-CN"/>
        </w:rPr>
        <w:t>∈ 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1×C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82495" cy="1553210"/>
            <wp:effectExtent l="0" t="0" r="19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b/>
          <w:bCs/>
          <w:color w:val="0000FF"/>
          <w:sz w:val="28"/>
          <w:szCs w:val="28"/>
          <w:lang w:val="en-US" w:eastAsia="zh-CN"/>
        </w:rPr>
        <w:t>Counting-Combined Attentional Decoder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(CCAD)</w:t>
      </w:r>
    </w:p>
    <w:p>
      <w:pPr>
        <w:ind w:firstLine="420"/>
        <w:jc w:val="both"/>
      </w:pPr>
      <w:r>
        <w:drawing>
          <wp:inline distT="0" distB="0" distL="114300" distR="114300">
            <wp:extent cx="4708525" cy="281813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①1×1 convolution 得到 transformed feature T∈R(H×W×512) ,压缩channel，之后对T就可以使用absolute encoding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"https://zhuanlan.zhihu.com/p/121126531"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【position encoding】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得到 P∈R (H×W×512)来表示T中不同的空间位置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②将上一步的特征y</w:t>
      </w:r>
      <w:r>
        <w:rPr>
          <w:rFonts w:hint="eastAsia"/>
          <w:vertAlign w:val="subscript"/>
          <w:lang w:val="en-US" w:eastAsia="zh-CN"/>
        </w:rPr>
        <w:t>t-1</w:t>
      </w:r>
      <w:r>
        <w:rPr>
          <w:rFonts w:hint="eastAsia"/>
          <w:lang w:val="en-US" w:eastAsia="zh-CN"/>
        </w:rPr>
        <w:t>嵌入到GRU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"https://zhuanlan.zhihu.com/p/32481747"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【GRU】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【补充机器学习常见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"https://blog.csdn.net/oldlybaby/article/details/108307712"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product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hint="eastAsia"/>
          <w:lang w:val="en-US" w:eastAsia="zh-CN"/>
        </w:rPr>
        <w:t>单元中，得到t步骤的隐藏特征h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>∈R(1×256)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③由T、P、A(coverage attention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"https://blog.csdn.net/u013250861/article/details/114241279"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【coverage attention】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)、h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计算得注意力权重：</w:t>
      </w:r>
    </w:p>
    <w:p>
      <w:pPr>
        <w:ind w:firstLine="42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12160" cy="1060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④将spatial-wise product应用于注意权重α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>和特征图F得到文本向量C∈R(1×256)，</w:t>
      </w:r>
    </w:p>
    <w:p>
      <w:pPr>
        <w:ind w:firstLine="420"/>
        <w:jc w:val="both"/>
        <w:rPr>
          <w:rFonts w:hint="eastAsia" w:eastAsiaTheme="minor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⑤作者认为在之前的大多数HMER方法中，他们只使用向量C、隐藏状态ht和E（yt−1）来预测yt。实际上，C只是对应于特征图F的一个局部区域，ht和E（yt−1）也缺乏全局信息。但作者</w:t>
      </w:r>
      <w:r>
        <w:rPr>
          <w:rFonts w:hint="eastAsia"/>
          <w:highlight w:val="yellow"/>
          <w:lang w:val="en-US" w:eastAsia="zh-CN"/>
        </w:rPr>
        <w:t>从MSCN模块中得到的计数向量V是从全局计数的角度计算出来的</w:t>
      </w:r>
      <w:r>
        <w:rPr>
          <w:rFonts w:hint="eastAsia"/>
          <w:lang w:val="en-US" w:eastAsia="zh-CN"/>
        </w:rPr>
        <w:t>，具有全局信息，能使使预测更加准确。于是将它们组合在一起，预测yt如下：</w:t>
      </w:r>
      <w:bookmarkStart w:id="0" w:name="_GoBack"/>
      <w:bookmarkEnd w:id="0"/>
    </w:p>
    <w:p>
      <w:pPr>
        <w:ind w:firstLine="42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30395" cy="1013460"/>
            <wp:effectExtent l="0" t="0" r="190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MBX10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BM10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5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MR7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YzU1ZDJjYjIwNDgxNGYwMTU5ZTQ1YTY5MDgzZWEifQ=="/>
  </w:docVars>
  <w:rsids>
    <w:rsidRoot w:val="4B260B67"/>
    <w:rsid w:val="4B26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2023-06-14T07:55:00Z</dcterms:created>
  <dc:creator>焕然奕鑫</dc:creator>
  <cp:lastModifiedBy>焕然奕鑫</cp:lastModifiedBy>
  <dcterms:modified xsi:type="dcterms:W3CDTF">2023-06-14T11:43:47Z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3931B13C5C5944FCB1CAAD816C21A828_11</vt:lpwstr>
  </property>
</Properties>
</file>