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ind w:firstLine="0"/>
        <w:jc w:val="center"/>
      </w:pPr>
      <w:r>
        <w:rPr>
          <w:b w:val="0"/>
          <w:sz w:val="24"/>
        </w:rPr>
        <w:t>МИНИСТЕРСТВО НАУКИ И ВЫСШЕГО ОБРАЗОВАНИЯ</w:t>
        <w:br/>
        <w:t>РОССИЙСКОЙ ФЕДЕРАЦИИ</w:t>
      </w:r>
    </w:p>
    <w:p>
      <w:pPr>
        <w:spacing w:after="120"/>
        <w:ind w:firstLine="0"/>
        <w:jc w:val="center"/>
      </w:pPr>
      <w:r>
        <w:rPr>
          <w:b w:val="0"/>
          <w:sz w:val="24"/>
        </w:rPr>
        <w:t>Федеральное государственное бюджетное образовательное</w:t>
        <w:br/>
        <w:t>учреждение высшего образования</w:t>
      </w:r>
    </w:p>
    <w:p>
      <w:pPr>
        <w:spacing w:after="240"/>
        <w:ind w:firstLine="0"/>
        <w:jc w:val="center"/>
      </w:pPr>
      <w:r>
        <w:rPr>
          <w:b/>
          <w:sz w:val="28"/>
        </w:rPr>
        <w:t>«МИРЭА — Российский технологический университет»</w:t>
        <w:br/>
        <w:t>РТУ МИРЭА</w:t>
      </w:r>
    </w:p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756000" cy="756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ource_image1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756000" cy="75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40"/>
        <w:ind w:firstLine="0"/>
        <w:jc w:val="center"/>
      </w:pPr>
      <w:r>
        <w:rPr>
          <w:b w:val="0"/>
          <w:sz w:val="28"/>
        </w:rPr>
        <w:t>Институт информационных технологий (ИТ)</w:t>
        <w:br/>
        <w:t>Кафедра корпоративных информационных систем (КИС)</w:t>
      </w:r>
    </w:p>
    <w:p>
      <w:pPr>
        <w:spacing w:after="200"/>
        <w:ind w:firstLine="0"/>
        <w:jc w:val="center"/>
      </w:pPr>
      <w:r>
        <w:rPr>
          <w:b/>
          <w:sz w:val="32"/>
        </w:rPr>
        <w:t>ОТЧЁТ ПО ПРАКТИЧЕСКОЙ РАБОТЕ №2</w:t>
      </w:r>
    </w:p>
    <w:p>
      <w:pPr>
        <w:spacing w:after="280"/>
        <w:ind w:firstLine="0"/>
        <w:jc w:val="center"/>
      </w:pPr>
      <w:r>
        <w:rPr>
          <w:b w:val="0"/>
          <w:sz w:val="28"/>
        </w:rPr>
        <w:t>по дисциплине</w:t>
        <w:br/>
        <w:t>«Информационно-технологическая архитектура»</w:t>
      </w:r>
    </w:p>
    <w:p>
      <w:pPr>
        <w:spacing w:after="440"/>
        <w:ind w:firstLine="0"/>
        <w:jc w:val="center"/>
      </w:pPr>
      <w:r>
        <w:rPr>
          <w:b/>
          <w:sz w:val="28"/>
        </w:rPr>
        <w:t>Организационная структура и зоны ответственности</w:t>
        <w:br/>
        <w:t>Компьютерный клуб CyberZ</w:t>
      </w:r>
    </w:p>
    <w:p>
      <w:pPr>
        <w:spacing w:after="60"/>
        <w:ind w:firstLine="0"/>
        <w:jc w:val="right"/>
      </w:pPr>
      <w:r>
        <w:t>Выполнил студент группы ИКБО-74-23</w:t>
      </w:r>
    </w:p>
    <w:p>
      <w:pPr>
        <w:spacing w:after="60"/>
        <w:ind w:firstLine="0"/>
        <w:jc w:val="right"/>
      </w:pPr>
      <w:r>
        <w:t>Тыцкий Б.С.</w:t>
      </w:r>
    </w:p>
    <w:p>
      <w:pPr>
        <w:spacing w:after="60"/>
        <w:ind w:firstLine="0"/>
        <w:jc w:val="right"/>
      </w:pPr>
      <w:r>
        <w:t>Принял преподаватель</w:t>
      </w:r>
    </w:p>
    <w:p>
      <w:pPr>
        <w:spacing w:after="60"/>
        <w:ind w:firstLine="0"/>
        <w:jc w:val="right"/>
      </w:pPr>
      <w:r>
        <w:t>Мирзоян Д.И.</w:t>
      </w:r>
    </w:p>
    <w:p>
      <w:pPr>
        <w:spacing w:after="0"/>
        <w:ind w:firstLine="0"/>
        <w:jc w:val="center"/>
      </w:pPr>
      <w:r>
        <w:rPr>
          <w:b w:val="0"/>
          <w:sz w:val="28"/>
        </w:rPr>
        <w:t>Москва 2026</w:t>
      </w:r>
    </w:p>
    <w:p>
      <w:r>
        <w:br w:type="page"/>
      </w:r>
    </w:p>
    <w:p>
      <w:pPr>
        <w:pStyle w:val="Heading1"/>
      </w:pPr>
      <w:r>
        <w:t>ВВЕДЕНИЕ</w:t>
      </w:r>
    </w:p>
    <w:p>
      <w:r>
        <w:t>Цель работы — построить организационную модель компьютерного клуба CyberZ, распределить десять бизнес-процессов из практической работы №1 между должностями и описать взаимодействие участников.</w:t>
      </w:r>
    </w:p>
    <w:p>
      <w:r>
        <w:t>Объект исследования — компьютерный клуб CyberZ. Клуб предоставляет игровые ПК, бронирование мест, игровые тарифы, аренду игровых аккаунтов и участие в турнирах. Учёт гостей, баланса, бронирований и сессий ведётся в LanGame.</w:t>
      </w:r>
    </w:p>
    <w:p>
      <w:r>
        <w:t>Основание работы: собственный отчёт по практической работе №1 и предоставленный образец отчёта по практической работе №2. Поскольку методические указания к работе №2 не предоставлены, её состав восстановлен по образцу: организационная диаграмма, зоны ответственности и описание взаимодействия по каждому из десяти процессов.</w:t>
      </w:r>
    </w:p>
    <w:p>
      <w:pPr>
        <w:pStyle w:val="Heading2"/>
      </w:pPr>
      <w:r>
        <w:t>1. Границы организационной модели</w:t>
      </w:r>
    </w:p>
    <w:p>
      <w:r>
        <w:t>В модель входят директор, управляющий, администратор и техническая поддержка. Гость рассматривается как внешний участник, LanGame — как информационная система. Новые подразделения, отсутствующие в исходном описании клуба, не вводятся.</w:t>
      </w:r>
    </w:p>
    <w:p>
      <w:r>
        <w:t>Директор утверждает направления деятельности и расходы. Управляющий организует работу клуба, согласует тарифы и контролирует обслуживание. Администратор выполняет операции обслуживания, подготовки и обновления ПК. Техническая поддержка участвует в устранении сбоев и проводит турниры.</w:t>
      </w:r>
    </w:p>
    <w:p>
      <w:r>
        <w:t>Для прототипа принято подчинение администратора управляющему. Статус техподдержки — штатный или внешний — в исходном отчёте не уточнён, поэтому на диаграмме показана координация, а не установленное административное подчинение.</w:t>
      </w:r>
    </w:p>
    <w:p>
      <w:pPr>
        <w:pStyle w:val="Heading1"/>
        <w:pageBreakBefore/>
      </w:pPr>
      <w:r>
        <w:t>2. Организационная диаграмма</w:t>
      </w:r>
    </w:p>
    <w:p>
      <w:pPr>
        <w:spacing w:after="8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120000" cy="344805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01_Оргструктура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4480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Рисунок 1 — Организационная модель компьютерного клуба CyberZ</w:t>
      </w:r>
    </w:p>
    <w:p>
      <w:r>
        <w:t>Сплошные стрелки обозначают управленческое подчинение; пунктирные — координацию и рабочее взаимодействие. Связи с гостем и LanGame не включают их в штат клуба.</w:t>
      </w:r>
    </w:p>
    <w:p>
      <w:pPr>
        <w:pStyle w:val="Heading1"/>
        <w:pageBreakBefore/>
      </w:pPr>
      <w:r>
        <w:t>3. Зоны ответственности за бизнес-процессы</w:t>
      </w:r>
    </w:p>
    <w:p>
      <w:pPr>
        <w:spacing w:after="8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120000" cy="1824987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02_Зоны_ответственности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182498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Рисунок 2 — Распределение бизнес-процессов по зонам ответственности</w:t>
      </w:r>
    </w:p>
    <w:p>
      <w:r>
        <w:t>Один процесс может присутствовать в нескольких зонах: например, обращение принимает администратор, а программный сбой диагностирует техническая поддержка. Ответственность сотрудника и действие информационной системы различаются.</w:t>
      </w:r>
    </w:p>
    <w:p>
      <w:pPr>
        <w:pStyle w:val="Heading1"/>
        <w:pageBreakBefore/>
      </w:pPr>
      <w:r>
        <w:t>4. Матрица ответственности</w:t>
      </w:r>
    </w:p>
    <w:p>
      <w:r>
        <w:t>Владелец процесса — внутренняя роль, отвечающая за его результат. Исполнитель выполняет конкретные действия. LanGame указан отдельно как средство автоматизации. Приведённое назначение владельцев является проектным распределением ответственности для модели CyberZ.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cantSplit/>
          <w:tblHeader/>
        </w:trPr>
        <w:tc>
          <w:tcPr>
            <w:tcW w:type="dxa" w:w="3628"/>
            <w:shd w:fill="E7EFF7"/>
          </w:tcPr>
          <w:p>
            <w:pPr>
              <w:spacing w:after="60" w:before="60" w:line="240" w:lineRule="auto"/>
              <w:ind w:firstLine="0"/>
            </w:pPr>
            <w:r>
              <w:rPr>
                <w:rFonts w:ascii="Times New Roman" w:hAnsi="Times New Roman"/>
                <w:b/>
                <w:sz w:val="22"/>
              </w:rPr>
              <w:t>Бизнес-процесс</w:t>
            </w:r>
          </w:p>
        </w:tc>
        <w:tc>
          <w:tcPr>
            <w:tcW w:type="dxa" w:w="1984"/>
            <w:shd w:fill="E7EFF7"/>
          </w:tcPr>
          <w:p>
            <w:pPr>
              <w:spacing w:after="60" w:before="60" w:line="240" w:lineRule="auto"/>
              <w:ind w:firstLine="0"/>
            </w:pPr>
            <w:r>
              <w:rPr>
                <w:rFonts w:ascii="Times New Roman" w:hAnsi="Times New Roman"/>
                <w:b/>
                <w:sz w:val="22"/>
              </w:rPr>
              <w:t>Владелец</w:t>
            </w:r>
          </w:p>
        </w:tc>
        <w:tc>
          <w:tcPr>
            <w:tcW w:type="dxa" w:w="4025"/>
            <w:shd w:fill="E7EFF7"/>
          </w:tcPr>
          <w:p>
            <w:pPr>
              <w:spacing w:after="60" w:before="60" w:line="240" w:lineRule="auto"/>
              <w:ind w:firstLine="0"/>
            </w:pPr>
            <w:r>
              <w:rPr>
                <w:rFonts w:ascii="Times New Roman" w:hAnsi="Times New Roman"/>
                <w:b/>
                <w:sz w:val="22"/>
              </w:rPr>
              <w:t>Исполнители и система</w:t>
            </w:r>
          </w:p>
        </w:tc>
      </w:tr>
      <w:tr>
        <w:trPr>
          <w:cantSplit/>
        </w:trPr>
        <w:tc>
          <w:tcPr>
            <w:tcW w:type="dxa" w:w="3628"/>
          </w:tcPr>
          <w:p>
            <w:pPr>
              <w:spacing w:after="60" w:before="60" w:line="240" w:lineRule="auto"/>
              <w:ind w:firstLine="0"/>
            </w:pPr>
            <w:r>
              <w:rPr>
                <w:rFonts w:ascii="Times New Roman" w:hAnsi="Times New Roman"/>
                <w:b w:val="0"/>
                <w:sz w:val="22"/>
              </w:rPr>
              <w:t>БП1. Бронирование игрового места</w:t>
            </w:r>
          </w:p>
        </w:tc>
        <w:tc>
          <w:tcPr>
            <w:tcW w:type="dxa" w:w="1984"/>
          </w:tcPr>
          <w:p>
            <w:pPr>
              <w:spacing w:after="60" w:before="60" w:line="240" w:lineRule="auto"/>
              <w:ind w:firstLine="0"/>
            </w:pPr>
            <w:r>
              <w:rPr>
                <w:rFonts w:ascii="Times New Roman" w:hAnsi="Times New Roman"/>
                <w:b w:val="0"/>
                <w:sz w:val="22"/>
              </w:rPr>
              <w:t>Администратор</w:t>
            </w:r>
          </w:p>
        </w:tc>
        <w:tc>
          <w:tcPr>
            <w:tcW w:type="dxa" w:w="4025"/>
          </w:tcPr>
          <w:p>
            <w:pPr>
              <w:spacing w:after="60" w:before="60" w:line="240" w:lineRule="auto"/>
              <w:ind w:firstLine="0"/>
            </w:pPr>
            <w:r>
              <w:rPr>
                <w:rFonts w:ascii="Times New Roman" w:hAnsi="Times New Roman"/>
                <w:b w:val="0"/>
                <w:sz w:val="22"/>
              </w:rPr>
              <w:t>Гость; Администратор; LanGame</w:t>
            </w:r>
          </w:p>
        </w:tc>
      </w:tr>
      <w:tr>
        <w:trPr>
          <w:cantSplit/>
        </w:trPr>
        <w:tc>
          <w:tcPr>
            <w:tcW w:type="dxa" w:w="3628"/>
          </w:tcPr>
          <w:p>
            <w:pPr>
              <w:spacing w:after="60" w:before="60" w:line="240" w:lineRule="auto"/>
              <w:ind w:firstLine="0"/>
            </w:pPr>
            <w:r>
              <w:rPr>
                <w:rFonts w:ascii="Times New Roman" w:hAnsi="Times New Roman"/>
                <w:b w:val="0"/>
                <w:sz w:val="22"/>
              </w:rPr>
              <w:t>БП2. Регистрация гостя и пополнение баланса</w:t>
            </w:r>
          </w:p>
        </w:tc>
        <w:tc>
          <w:tcPr>
            <w:tcW w:type="dxa" w:w="1984"/>
          </w:tcPr>
          <w:p>
            <w:pPr>
              <w:spacing w:after="60" w:before="60" w:line="240" w:lineRule="auto"/>
              <w:ind w:firstLine="0"/>
            </w:pPr>
            <w:r>
              <w:rPr>
                <w:rFonts w:ascii="Times New Roman" w:hAnsi="Times New Roman"/>
                <w:b w:val="0"/>
                <w:sz w:val="22"/>
              </w:rPr>
              <w:t>Администратор</w:t>
            </w:r>
          </w:p>
        </w:tc>
        <w:tc>
          <w:tcPr>
            <w:tcW w:type="dxa" w:w="4025"/>
          </w:tcPr>
          <w:p>
            <w:pPr>
              <w:spacing w:after="60" w:before="60" w:line="240" w:lineRule="auto"/>
              <w:ind w:firstLine="0"/>
            </w:pPr>
            <w:r>
              <w:rPr>
                <w:rFonts w:ascii="Times New Roman" w:hAnsi="Times New Roman"/>
                <w:b w:val="0"/>
                <w:sz w:val="22"/>
              </w:rPr>
              <w:t>Администратор; LanGame</w:t>
            </w:r>
          </w:p>
        </w:tc>
      </w:tr>
      <w:tr>
        <w:trPr>
          <w:cantSplit/>
        </w:trPr>
        <w:tc>
          <w:tcPr>
            <w:tcW w:type="dxa" w:w="3628"/>
          </w:tcPr>
          <w:p>
            <w:pPr>
              <w:spacing w:after="60" w:before="60" w:line="240" w:lineRule="auto"/>
              <w:ind w:firstLine="0"/>
            </w:pPr>
            <w:r>
              <w:rPr>
                <w:rFonts w:ascii="Times New Roman" w:hAnsi="Times New Roman"/>
                <w:b w:val="0"/>
                <w:sz w:val="22"/>
              </w:rPr>
              <w:t>БП3. Запуск игровой сессии</w:t>
            </w:r>
          </w:p>
        </w:tc>
        <w:tc>
          <w:tcPr>
            <w:tcW w:type="dxa" w:w="1984"/>
          </w:tcPr>
          <w:p>
            <w:pPr>
              <w:spacing w:after="60" w:before="60" w:line="240" w:lineRule="auto"/>
              <w:ind w:firstLine="0"/>
            </w:pPr>
            <w:r>
              <w:rPr>
                <w:rFonts w:ascii="Times New Roman" w:hAnsi="Times New Roman"/>
                <w:b w:val="0"/>
                <w:sz w:val="22"/>
              </w:rPr>
              <w:t>Управляющий</w:t>
            </w:r>
          </w:p>
        </w:tc>
        <w:tc>
          <w:tcPr>
            <w:tcW w:type="dxa" w:w="4025"/>
          </w:tcPr>
          <w:p>
            <w:pPr>
              <w:spacing w:after="60" w:before="60" w:line="240" w:lineRule="auto"/>
              <w:ind w:firstLine="0"/>
            </w:pPr>
            <w:r>
              <w:rPr>
                <w:rFonts w:ascii="Times New Roman" w:hAnsi="Times New Roman"/>
                <w:b w:val="0"/>
                <w:sz w:val="22"/>
              </w:rPr>
              <w:t>Гость; LanGame</w:t>
            </w:r>
          </w:p>
        </w:tc>
      </w:tr>
      <w:tr>
        <w:trPr>
          <w:cantSplit/>
        </w:trPr>
        <w:tc>
          <w:tcPr>
            <w:tcW w:type="dxa" w:w="3628"/>
          </w:tcPr>
          <w:p>
            <w:pPr>
              <w:spacing w:after="60" w:before="60" w:line="240" w:lineRule="auto"/>
              <w:ind w:firstLine="0"/>
            </w:pPr>
            <w:r>
              <w:rPr>
                <w:rFonts w:ascii="Times New Roman" w:hAnsi="Times New Roman"/>
                <w:b w:val="0"/>
                <w:sz w:val="22"/>
              </w:rPr>
              <w:t>БП4. Продление и завершение игровой сессии</w:t>
            </w:r>
          </w:p>
        </w:tc>
        <w:tc>
          <w:tcPr>
            <w:tcW w:type="dxa" w:w="1984"/>
          </w:tcPr>
          <w:p>
            <w:pPr>
              <w:spacing w:after="60" w:before="60" w:line="240" w:lineRule="auto"/>
              <w:ind w:firstLine="0"/>
            </w:pPr>
            <w:r>
              <w:rPr>
                <w:rFonts w:ascii="Times New Roman" w:hAnsi="Times New Roman"/>
                <w:b w:val="0"/>
                <w:sz w:val="22"/>
              </w:rPr>
              <w:t>Управляющий</w:t>
            </w:r>
          </w:p>
        </w:tc>
        <w:tc>
          <w:tcPr>
            <w:tcW w:type="dxa" w:w="4025"/>
          </w:tcPr>
          <w:p>
            <w:pPr>
              <w:spacing w:after="60" w:before="60" w:line="240" w:lineRule="auto"/>
              <w:ind w:firstLine="0"/>
            </w:pPr>
            <w:r>
              <w:rPr>
                <w:rFonts w:ascii="Times New Roman" w:hAnsi="Times New Roman"/>
                <w:b w:val="0"/>
                <w:sz w:val="22"/>
              </w:rPr>
              <w:t>Гость; LanGame</w:t>
            </w:r>
          </w:p>
        </w:tc>
      </w:tr>
      <w:tr>
        <w:trPr>
          <w:cantSplit/>
        </w:trPr>
        <w:tc>
          <w:tcPr>
            <w:tcW w:type="dxa" w:w="3628"/>
          </w:tcPr>
          <w:p>
            <w:pPr>
              <w:spacing w:after="60" w:before="60" w:line="240" w:lineRule="auto"/>
              <w:ind w:firstLine="0"/>
            </w:pPr>
            <w:r>
              <w:rPr>
                <w:rFonts w:ascii="Times New Roman" w:hAnsi="Times New Roman"/>
                <w:b w:val="0"/>
                <w:sz w:val="22"/>
              </w:rPr>
              <w:t>БП5. Обработка технической проблемы</w:t>
            </w:r>
          </w:p>
        </w:tc>
        <w:tc>
          <w:tcPr>
            <w:tcW w:type="dxa" w:w="1984"/>
          </w:tcPr>
          <w:p>
            <w:pPr>
              <w:spacing w:after="60" w:before="60" w:line="240" w:lineRule="auto"/>
              <w:ind w:firstLine="0"/>
            </w:pPr>
            <w:r>
              <w:rPr>
                <w:rFonts w:ascii="Times New Roman" w:hAnsi="Times New Roman"/>
                <w:b w:val="0"/>
                <w:sz w:val="22"/>
              </w:rPr>
              <w:t>Администратор</w:t>
            </w:r>
          </w:p>
        </w:tc>
        <w:tc>
          <w:tcPr>
            <w:tcW w:type="dxa" w:w="4025"/>
          </w:tcPr>
          <w:p>
            <w:pPr>
              <w:spacing w:after="60" w:before="60" w:line="240" w:lineRule="auto"/>
              <w:ind w:firstLine="0"/>
            </w:pPr>
            <w:r>
              <w:rPr>
                <w:rFonts w:ascii="Times New Roman" w:hAnsi="Times New Roman"/>
                <w:b w:val="0"/>
                <w:sz w:val="22"/>
              </w:rPr>
              <w:t>Администратор; Техническая поддержка; Администратор и техподдержка</w:t>
            </w:r>
          </w:p>
        </w:tc>
      </w:tr>
      <w:tr>
        <w:trPr>
          <w:cantSplit/>
        </w:trPr>
        <w:tc>
          <w:tcPr>
            <w:tcW w:type="dxa" w:w="3628"/>
          </w:tcPr>
          <w:p>
            <w:pPr>
              <w:spacing w:after="60" w:before="60" w:line="240" w:lineRule="auto"/>
              <w:ind w:firstLine="0"/>
            </w:pPr>
            <w:r>
              <w:rPr>
                <w:rFonts w:ascii="Times New Roman" w:hAnsi="Times New Roman"/>
                <w:b w:val="0"/>
                <w:sz w:val="22"/>
              </w:rPr>
              <w:t>БП6. Подготовка игрового места</w:t>
            </w:r>
          </w:p>
        </w:tc>
        <w:tc>
          <w:tcPr>
            <w:tcW w:type="dxa" w:w="1984"/>
          </w:tcPr>
          <w:p>
            <w:pPr>
              <w:spacing w:after="60" w:before="60" w:line="240" w:lineRule="auto"/>
              <w:ind w:firstLine="0"/>
            </w:pPr>
            <w:r>
              <w:rPr>
                <w:rFonts w:ascii="Times New Roman" w:hAnsi="Times New Roman"/>
                <w:b w:val="0"/>
                <w:sz w:val="22"/>
              </w:rPr>
              <w:t>Администратор</w:t>
            </w:r>
          </w:p>
        </w:tc>
        <w:tc>
          <w:tcPr>
            <w:tcW w:type="dxa" w:w="4025"/>
          </w:tcPr>
          <w:p>
            <w:pPr>
              <w:spacing w:after="60" w:before="60" w:line="240" w:lineRule="auto"/>
              <w:ind w:firstLine="0"/>
            </w:pPr>
            <w:r>
              <w:rPr>
                <w:rFonts w:ascii="Times New Roman" w:hAnsi="Times New Roman"/>
                <w:b w:val="0"/>
                <w:sz w:val="22"/>
              </w:rPr>
              <w:t>LanGame; Администратор</w:t>
            </w:r>
          </w:p>
        </w:tc>
      </w:tr>
      <w:tr>
        <w:trPr>
          <w:cantSplit/>
        </w:trPr>
        <w:tc>
          <w:tcPr>
            <w:tcW w:type="dxa" w:w="3628"/>
          </w:tcPr>
          <w:p>
            <w:pPr>
              <w:spacing w:after="60" w:before="60" w:line="240" w:lineRule="auto"/>
              <w:ind w:firstLine="0"/>
            </w:pPr>
            <w:r>
              <w:rPr>
                <w:rFonts w:ascii="Times New Roman" w:hAnsi="Times New Roman"/>
                <w:b w:val="0"/>
                <w:sz w:val="22"/>
              </w:rPr>
              <w:t>БП7. Обновление игр и лаунчеров</w:t>
            </w:r>
          </w:p>
        </w:tc>
        <w:tc>
          <w:tcPr>
            <w:tcW w:type="dxa" w:w="1984"/>
          </w:tcPr>
          <w:p>
            <w:pPr>
              <w:spacing w:after="60" w:before="60" w:line="240" w:lineRule="auto"/>
              <w:ind w:firstLine="0"/>
            </w:pPr>
            <w:r>
              <w:rPr>
                <w:rFonts w:ascii="Times New Roman" w:hAnsi="Times New Roman"/>
                <w:b w:val="0"/>
                <w:sz w:val="22"/>
              </w:rPr>
              <w:t>Администратор</w:t>
            </w:r>
          </w:p>
        </w:tc>
        <w:tc>
          <w:tcPr>
            <w:tcW w:type="dxa" w:w="4025"/>
          </w:tcPr>
          <w:p>
            <w:pPr>
              <w:spacing w:after="60" w:before="60" w:line="240" w:lineRule="auto"/>
              <w:ind w:firstLine="0"/>
            </w:pPr>
            <w:r>
              <w:rPr>
                <w:rFonts w:ascii="Times New Roman" w:hAnsi="Times New Roman"/>
                <w:b w:val="0"/>
                <w:sz w:val="22"/>
              </w:rPr>
              <w:t>Администратор через LanGame; Администратор</w:t>
            </w:r>
          </w:p>
        </w:tc>
      </w:tr>
      <w:tr>
        <w:trPr>
          <w:cantSplit/>
        </w:trPr>
        <w:tc>
          <w:tcPr>
            <w:tcW w:type="dxa" w:w="3628"/>
          </w:tcPr>
          <w:p>
            <w:pPr>
              <w:spacing w:after="60" w:before="60" w:line="240" w:lineRule="auto"/>
              <w:ind w:firstLine="0"/>
            </w:pPr>
            <w:r>
              <w:rPr>
                <w:rFonts w:ascii="Times New Roman" w:hAnsi="Times New Roman"/>
                <w:b w:val="0"/>
                <w:sz w:val="22"/>
              </w:rPr>
              <w:t>БП8. Предоставление места для участия в турнире</w:t>
            </w:r>
          </w:p>
        </w:tc>
        <w:tc>
          <w:tcPr>
            <w:tcW w:type="dxa" w:w="1984"/>
          </w:tcPr>
          <w:p>
            <w:pPr>
              <w:spacing w:after="60" w:before="60" w:line="240" w:lineRule="auto"/>
              <w:ind w:firstLine="0"/>
            </w:pPr>
            <w:r>
              <w:rPr>
                <w:rFonts w:ascii="Times New Roman" w:hAnsi="Times New Roman"/>
                <w:b w:val="0"/>
                <w:sz w:val="22"/>
              </w:rPr>
              <w:t>Техническая поддержка</w:t>
            </w:r>
          </w:p>
        </w:tc>
        <w:tc>
          <w:tcPr>
            <w:tcW w:type="dxa" w:w="4025"/>
          </w:tcPr>
          <w:p>
            <w:pPr>
              <w:spacing w:after="60" w:before="60" w:line="240" w:lineRule="auto"/>
              <w:ind w:firstLine="0"/>
            </w:pPr>
            <w:r>
              <w:rPr>
                <w:rFonts w:ascii="Times New Roman" w:hAnsi="Times New Roman"/>
                <w:b w:val="0"/>
                <w:sz w:val="22"/>
              </w:rPr>
              <w:t>Гость; Техническая поддержка</w:t>
            </w:r>
          </w:p>
        </w:tc>
      </w:tr>
      <w:tr>
        <w:trPr>
          <w:cantSplit/>
        </w:trPr>
        <w:tc>
          <w:tcPr>
            <w:tcW w:type="dxa" w:w="3628"/>
          </w:tcPr>
          <w:p>
            <w:pPr>
              <w:spacing w:after="60" w:before="60" w:line="240" w:lineRule="auto"/>
              <w:ind w:firstLine="0"/>
            </w:pPr>
            <w:r>
              <w:rPr>
                <w:rFonts w:ascii="Times New Roman" w:hAnsi="Times New Roman"/>
                <w:b w:val="0"/>
                <w:sz w:val="22"/>
              </w:rPr>
              <w:t>БП9. Аренда игрового аккаунта</w:t>
            </w:r>
          </w:p>
        </w:tc>
        <w:tc>
          <w:tcPr>
            <w:tcW w:type="dxa" w:w="1984"/>
          </w:tcPr>
          <w:p>
            <w:pPr>
              <w:spacing w:after="60" w:before="60" w:line="240" w:lineRule="auto"/>
              <w:ind w:firstLine="0"/>
            </w:pPr>
            <w:r>
              <w:rPr>
                <w:rFonts w:ascii="Times New Roman" w:hAnsi="Times New Roman"/>
                <w:b w:val="0"/>
                <w:sz w:val="22"/>
              </w:rPr>
              <w:t>Управляющий</w:t>
            </w:r>
          </w:p>
        </w:tc>
        <w:tc>
          <w:tcPr>
            <w:tcW w:type="dxa" w:w="4025"/>
          </w:tcPr>
          <w:p>
            <w:pPr>
              <w:spacing w:after="60" w:before="60" w:line="240" w:lineRule="auto"/>
              <w:ind w:firstLine="0"/>
            </w:pPr>
            <w:r>
              <w:rPr>
                <w:rFonts w:ascii="Times New Roman" w:hAnsi="Times New Roman"/>
                <w:b w:val="0"/>
                <w:sz w:val="22"/>
              </w:rPr>
              <w:t>Гость; LanGame</w:t>
            </w:r>
          </w:p>
        </w:tc>
      </w:tr>
      <w:tr>
        <w:trPr>
          <w:cantSplit/>
        </w:trPr>
        <w:tc>
          <w:tcPr>
            <w:tcW w:type="dxa" w:w="3628"/>
          </w:tcPr>
          <w:p>
            <w:pPr>
              <w:spacing w:after="60" w:before="60" w:line="240" w:lineRule="auto"/>
              <w:ind w:firstLine="0"/>
            </w:pPr>
            <w:r>
              <w:rPr>
                <w:rFonts w:ascii="Times New Roman" w:hAnsi="Times New Roman"/>
                <w:b w:val="0"/>
                <w:sz w:val="22"/>
              </w:rPr>
              <w:t>БП10. Начисление бонусов</w:t>
            </w:r>
          </w:p>
        </w:tc>
        <w:tc>
          <w:tcPr>
            <w:tcW w:type="dxa" w:w="1984"/>
          </w:tcPr>
          <w:p>
            <w:pPr>
              <w:spacing w:after="60" w:before="60" w:line="240" w:lineRule="auto"/>
              <w:ind w:firstLine="0"/>
            </w:pPr>
            <w:r>
              <w:rPr>
                <w:rFonts w:ascii="Times New Roman" w:hAnsi="Times New Roman"/>
                <w:b w:val="0"/>
                <w:sz w:val="22"/>
              </w:rPr>
              <w:t>Администратор</w:t>
            </w:r>
          </w:p>
        </w:tc>
        <w:tc>
          <w:tcPr>
            <w:tcW w:type="dxa" w:w="4025"/>
          </w:tcPr>
          <w:p>
            <w:pPr>
              <w:spacing w:after="60" w:before="60" w:line="240" w:lineRule="auto"/>
              <w:ind w:firstLine="0"/>
            </w:pPr>
            <w:r>
              <w:rPr>
                <w:rFonts w:ascii="Times New Roman" w:hAnsi="Times New Roman"/>
                <w:b w:val="0"/>
                <w:sz w:val="22"/>
              </w:rPr>
              <w:t>LanGame; Администратор</w:t>
            </w:r>
          </w:p>
        </w:tc>
      </w:tr>
    </w:tbl>
    <w:p>
      <w:r>
        <w:t>Управляющий контролирует согласованность правил всех процессов. В автоматизированных процессах БП3, БП4 и БП9 он назначен владельцем, поскольку LanGame не может нести организационную ответственность.</w:t>
      </w:r>
    </w:p>
    <w:p>
      <w:pPr>
        <w:pStyle w:val="Heading1"/>
        <w:pageBreakBefore/>
      </w:pPr>
      <w:r>
        <w:t>5. Взаимодействие участников</w:t>
      </w:r>
    </w:p>
    <w:p>
      <w:r>
        <w:t>На следующих схемах показана основная последовательность действий с указанием исполнителя каждого шага. Это упрощённые схемы взаимодействия, а не диаграммы BPMN или IDEF0. Условия и альтернативные исходы поясняются в тексте.</w:t>
      </w:r>
    </w:p>
    <w:p>
      <w:pPr>
        <w:pStyle w:val="Heading2"/>
      </w:pPr>
      <w:r>
        <w:t>5.1. Бронирование игрового места</w:t>
      </w:r>
    </w:p>
    <w:p>
      <w:r>
        <w:t>Владелец процесса: администратор.</w:t>
      </w:r>
    </w:p>
    <w:p>
      <w:r>
        <w:t>Заявка гостя → проверка доступности → согласование → фиксация брони.</w:t>
      </w:r>
    </w:p>
    <w:p>
      <w:pPr>
        <w:spacing w:after="8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3669028" cy="4860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03_БП1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669028" cy="486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Рисунок 3 — Взаимодействие участников процесса БП1</w:t>
      </w:r>
    </w:p>
    <w:p>
      <w:r>
        <w:t>Если место занято, администратор предлагает другой ПК или интервал; подтверждение выдаётся после согласования и фиксации брони.</w:t>
      </w:r>
    </w:p>
    <w:p>
      <w:pPr>
        <w:pStyle w:val="Heading2"/>
        <w:pageBreakBefore/>
      </w:pPr>
      <w:r>
        <w:t>5.2. Регистрация гостя и пополнение баланса</w:t>
      </w:r>
    </w:p>
    <w:p>
      <w:r>
        <w:t>Владелец процесса: администратор.</w:t>
      </w:r>
    </w:p>
    <w:p>
      <w:r>
        <w:t>Проверка данных → открытие учётной записи → приём оплаты → обновление баланса и выдача чека.</w:t>
      </w:r>
    </w:p>
    <w:p>
      <w:pPr>
        <w:spacing w:after="8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4421220" cy="4859999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04_БП2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421220" cy="4859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Рисунок 4 — Взаимодействие участников процесса БП2</w:t>
      </w:r>
    </w:p>
    <w:p>
      <w:r>
        <w:t>Терминал является средством оплаты, а не подразделением. Неуспешная оплата не должна увеличивать баланс; повторное подтверждение одного платежа не создаёт второе пополнение.</w:t>
      </w:r>
    </w:p>
    <w:p>
      <w:pPr>
        <w:pStyle w:val="Heading2"/>
        <w:pageBreakBefore/>
      </w:pPr>
      <w:r>
        <w:t>5.3. Запуск игровой сессии</w:t>
      </w:r>
    </w:p>
    <w:p>
      <w:r>
        <w:t>Владелец процесса: управляющий.</w:t>
      </w:r>
    </w:p>
    <w:p>
      <w:r>
        <w:t>Гость выбирает ПК и тариф; LanGame проверяет баланс, бронирования и доступность, затем запускает сессию.</w:t>
      </w:r>
    </w:p>
    <w:p>
      <w:pPr>
        <w:spacing w:after="8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4876855" cy="4860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05_БП3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876855" cy="486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Рисунок 5 — Взаимодействие участников процесса БП3</w:t>
      </w:r>
    </w:p>
    <w:p>
      <w:r>
        <w:t>Выбор тарифа выполняет гость. Управляющий отвечает за правила процесса; администратор помогает при обращении, но не подменяет самостоятельный запуск.</w:t>
      </w:r>
    </w:p>
    <w:p>
      <w:pPr>
        <w:pStyle w:val="Heading2"/>
        <w:pageBreakBefore/>
      </w:pPr>
      <w:r>
        <w:t>5.4. Продление и завершение игровой сессии</w:t>
      </w:r>
    </w:p>
    <w:p>
      <w:r>
        <w:t>Владелец процесса: управляющий.</w:t>
      </w:r>
    </w:p>
    <w:p>
      <w:r>
        <w:t>Гость выбирает действие; система проверяет условия продления либо завершает сессию по запросу.</w:t>
      </w:r>
    </w:p>
    <w:p>
      <w:pPr>
        <w:spacing w:after="8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120000" cy="451689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06_БП4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451689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Рисунок 6 — Взаимодействие участников процесса БП4</w:t>
      </w:r>
    </w:p>
    <w:p>
      <w:r>
        <w:t>Завершение не требует проверки возможности продления. Отказ в продлении сохраняет текущую сессию до установленного срока и не создаёт дополнительного списания.</w:t>
      </w:r>
    </w:p>
    <w:p>
      <w:pPr>
        <w:pStyle w:val="Heading2"/>
        <w:pageBreakBefore/>
      </w:pPr>
      <w:r>
        <w:t>5.5. Обработка технической проблемы</w:t>
      </w:r>
    </w:p>
    <w:p>
      <w:r>
        <w:t>Владелец процесса: администратор.</w:t>
      </w:r>
    </w:p>
    <w:p>
      <w:r>
        <w:t>Приём обращения → первичная проверка → диагностика с технической поддержкой → восстановление и проверка.</w:t>
      </w:r>
    </w:p>
    <w:p>
      <w:pPr>
        <w:spacing w:after="8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120000" cy="4286478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07_БП5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42864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Рисунок 7 — Взаимодействие участников процесса БП5</w:t>
      </w:r>
    </w:p>
    <w:p>
      <w:r>
        <w:t>Администратор остаётся контактным лицом для гостя. Для сложного сбоя привлекается техническая поддержка; закрытие обращения возможно после проверки работоспособности.</w:t>
      </w:r>
    </w:p>
    <w:p>
      <w:pPr>
        <w:pStyle w:val="Heading2"/>
        <w:pageBreakBefore/>
      </w:pPr>
      <w:r>
        <w:t>5.6. Подготовка игрового места</w:t>
      </w:r>
    </w:p>
    <w:p>
      <w:r>
        <w:t>Владелец процесса: администратор.</w:t>
      </w:r>
    </w:p>
    <w:p>
      <w:r>
        <w:t>Перезапуск ПК системой → уборка стола и периферии → проверка места → закрытие тикета.</w:t>
      </w:r>
    </w:p>
    <w:p>
      <w:pPr>
        <w:spacing w:after="8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120000" cy="4241827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08_БП6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42418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Рисунок 8 — Взаимодействие участников процесса БП6</w:t>
      </w:r>
    </w:p>
    <w:p>
      <w:r>
        <w:t>Физическую уборку выполняет администратор. Автоматический перезапуск ПК сам по себе не означает, что место готово принять следующего гостя.</w:t>
      </w:r>
    </w:p>
    <w:p>
      <w:pPr>
        <w:pStyle w:val="Heading2"/>
        <w:pageBreakBefore/>
      </w:pPr>
      <w:r>
        <w:t>5.7. Обновление игр и лаунчеров</w:t>
      </w:r>
    </w:p>
    <w:p>
      <w:r>
        <w:t>Владелец процесса: администратор.</w:t>
      </w:r>
    </w:p>
    <w:p>
      <w:r>
        <w:t>Технический режим → установка обновлений → проверка запуска → возврат ПК в рабочий режим.</w:t>
      </w:r>
    </w:p>
    <w:p>
      <w:pPr>
        <w:spacing w:after="8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775815" cy="48600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09_БП7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75815" cy="486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Рисунок 9 — Взаимодействие участников процесса БП7</w:t>
      </w:r>
    </w:p>
    <w:p>
      <w:r>
        <w:t>Во время обновления ПК недоступен для новых сессий. При ошибке обновления рабочий режим не восстанавливается до устранения проблемы; при необходимости подключается техподдержка.</w:t>
      </w:r>
    </w:p>
    <w:p>
      <w:pPr>
        <w:pStyle w:val="Heading2"/>
        <w:pageBreakBefore/>
      </w:pPr>
      <w:r>
        <w:t>5.8. Предоставление места для участия в турнире</w:t>
      </w:r>
    </w:p>
    <w:p>
      <w:r>
        <w:t>Владелец процесса: техническая поддержка.</w:t>
      </w:r>
    </w:p>
    <w:p>
      <w:r>
        <w:t>Покупка пакета на 5 часов → самостоятельное подключение гостя → проведение турнира и фиксация результатов.</w:t>
      </w:r>
    </w:p>
    <w:p>
      <w:pPr>
        <w:spacing w:after="8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067976" cy="4859999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10_БП8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067976" cy="4859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Рисунок 10 — Взаимодействие участников процесса БП8</w:t>
      </w:r>
    </w:p>
    <w:p>
      <w:r>
        <w:t>Учёт покупки и времени выполняется в LanGame по обычным правилам оплаты и сессий. Техподдержка проводит турнир; администратор помогает с оплатой и доступом при обращении.</w:t>
      </w:r>
    </w:p>
    <w:p>
      <w:pPr>
        <w:pStyle w:val="Heading2"/>
        <w:pageBreakBefore/>
      </w:pPr>
      <w:r>
        <w:t>5.9. Аренда игрового аккаунта</w:t>
      </w:r>
    </w:p>
    <w:p>
      <w:r>
        <w:t>Владелец процесса: управляющий.</w:t>
      </w:r>
    </w:p>
    <w:p>
      <w:r>
        <w:t>Вход в личный кабинет → выбор сервиса и игры → автоматический вход в игровой аккаунт.</w:t>
      </w:r>
    </w:p>
    <w:p>
      <w:pPr>
        <w:spacing w:after="8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663445" cy="486000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11_БП9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663445" cy="486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Рисунок 11 — Взаимодействие участников процесса БП9</w:t>
      </w:r>
    </w:p>
    <w:p>
      <w:r>
        <w:t>Сервис аренды является функцией системы, а не новым отделом. Если доступного аккаунта нет или авторизация не выполнена, успешная аренда не фиксируется.</w:t>
      </w:r>
    </w:p>
    <w:p>
      <w:pPr>
        <w:pStyle w:val="Heading2"/>
        <w:pageBreakBefore/>
      </w:pPr>
      <w:r>
        <w:t>5.10. Начисление бонусов</w:t>
      </w:r>
    </w:p>
    <w:p>
      <w:r>
        <w:t>Владелец процесса: администратор.</w:t>
      </w:r>
    </w:p>
    <w:p>
      <w:r>
        <w:t>Определение бонусного счёта и оплаты → расчёт по правилам → обновление баланса → проверка администратором.</w:t>
      </w:r>
    </w:p>
    <w:p>
      <w:pPr>
        <w:spacing w:after="8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803907" cy="4860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12_БП10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803907" cy="486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Рисунок 12 — Взаимодействие участников процесса БП10</w:t>
      </w:r>
    </w:p>
    <w:p>
      <w:r>
        <w:t>Правила программы лояльности задают условия начисления. По одной подтверждённой оплате бонусы начисляются однократно; денежный и бонусный балансы учитываются раздельно.</w:t>
      </w:r>
    </w:p>
    <w:p>
      <w:pPr>
        <w:pStyle w:val="Heading1"/>
        <w:pageBreakBefore/>
      </w:pPr>
      <w:r>
        <w:t>ЗАКЛЮЧЕНИЕ</w:t>
      </w:r>
    </w:p>
    <w:p>
      <w:r>
        <w:t>Построена организационная модель CyberZ и показаны зоны ответственности по всем десяти процессам практической работы №1. Сформирована матрица владельцев и исполнителей, подготовлены десять схем взаимодействия. Отделены управленческая ответственность, действия гостя и автоматизированные операции LanGame.</w:t>
      </w:r>
    </w:p>
    <w:p>
      <w:r>
        <w:t>Модель отражает исходное распределение действий: физическую уборку и обновление игр выполняет администратор; гость самостоятельно выбирает тариф, продление или завершение сессии, игру для аренды и подключается к турниру; техническая поддержка диагностирует сбои и проводит турниры.</w:t>
      </w:r>
    </w:p>
    <w:p>
      <w:pPr>
        <w:pStyle w:val="Heading2"/>
      </w:pPr>
      <w:r>
        <w:t>Источники и допущения</w:t>
      </w:r>
    </w:p>
    <w:p>
      <w:r>
        <w:t>1. Тыцкий Б.С. Отчёт по практической работе №1: компьютерный клуб CyberZ. Москва, 2026.</w:t>
        <w:br/>
        <w:t>2. Кузьмин И.В. Отчёт по практической работе №2. Предоставленный образец структуры и состава работы.</w:t>
      </w:r>
    </w:p>
    <w:p>
      <w:r>
        <w:t>Состав работы №2 восстановлен по образцу; соответствие отсутствующей методичке не подтверждено. Схема подчинения и назначение владельцев процессов являются допущениями прототипа и могут уточняться преподавателем или представителем клуба.</w:t>
      </w:r>
    </w:p>
    <w:p>
      <w:pPr>
        <w:pStyle w:val="Heading2"/>
      </w:pPr>
      <w:r>
        <w:t>Использование нейросети</w:t>
      </w:r>
    </w:p>
    <w:p>
      <w:r>
        <w:t>ChatGPT использован для структурирования отчёта, формулирования описаний и подготовки схем на основе предоставленного отчёта №1 и образца №2. Текст образца об иной компании не переносился в модель CyberZ.</w:t>
      </w:r>
    </w:p>
    <w:sectPr w:rsidR="00FC693F" w:rsidRPr="0006063C" w:rsidSect="00034616">
      <w:footerReference w:type="default" r:id="rId9"/>
      <w:footerReference w:type="first" r:id="rId10"/>
      <w:headerReference w:type="default" r:id="rId11"/>
      <w:pgSz w:w="11906" w:h="16838"/>
      <w:pgMar w:top="1134" w:right="850" w:bottom="1134" w:left="1417" w:header="510" w:footer="51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fldSimple w:instr="PAGE"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ind w:firstLine="0"/>
      <w:jc w:val="right"/>
    </w:pPr>
    <w:r>
      <w:rPr>
        <w:rFonts w:ascii="Times New Roman" w:hAnsi="Times New Roman"/>
        <w:color w:val="666666"/>
        <w:sz w:val="18"/>
      </w:rPr>
      <w:t>CyberZ • Информационно-технологическая архитектура • ПР №2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/>
      <w:ind w:firstLine="709"/>
    </w:pPr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60"/>
      <w:ind w:firstLine="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60"/>
      <w:ind w:firstLine="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60"/>
      <w:ind w:firstLine="0"/>
      <w:outlineLvl w:val="2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60" w:line="240" w:lineRule="auto" w:before="200"/>
      <w:ind w:firstLine="0"/>
      <w:contextualSpacing/>
    </w:pPr>
    <w:rPr>
      <w:rFonts w:asciiTheme="majorHAnsi" w:eastAsiaTheme="majorEastAsia" w:hAnsiTheme="majorHAnsi" w:cstheme="majorBidi" w:ascii="Times New Roman" w:hAnsi="Times New Roman"/>
      <w:b/>
      <w:color w:val="000000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 w:after="160"/>
      <w:ind w:firstLine="0"/>
    </w:pPr>
    <w:rPr>
      <w:rFonts w:ascii="Times New Roman" w:hAnsi="Times New Roman"/>
      <w:b/>
      <w:bCs/>
      <w:i w:val="0"/>
      <w:color w:val="000000"/>
      <w:sz w:val="24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header" Target="header1.xml"/><Relationship Id="rId12" Type="http://schemas.openxmlformats.org/officeDocument/2006/relationships/image" Target="media/image1.png"/><Relationship Id="rId13" Type="http://schemas.openxmlformats.org/officeDocument/2006/relationships/image" Target="media/image2.png"/><Relationship Id="rId14" Type="http://schemas.openxmlformats.org/officeDocument/2006/relationships/image" Target="media/image3.png"/><Relationship Id="rId15" Type="http://schemas.openxmlformats.org/officeDocument/2006/relationships/image" Target="media/image4.png"/><Relationship Id="rId16" Type="http://schemas.openxmlformats.org/officeDocument/2006/relationships/image" Target="media/image5.png"/><Relationship Id="rId17" Type="http://schemas.openxmlformats.org/officeDocument/2006/relationships/image" Target="media/image6.png"/><Relationship Id="rId18" Type="http://schemas.openxmlformats.org/officeDocument/2006/relationships/image" Target="media/image7.png"/><Relationship Id="rId19" Type="http://schemas.openxmlformats.org/officeDocument/2006/relationships/image" Target="media/image8.png"/><Relationship Id="rId20" Type="http://schemas.openxmlformats.org/officeDocument/2006/relationships/image" Target="media/image9.png"/><Relationship Id="rId21" Type="http://schemas.openxmlformats.org/officeDocument/2006/relationships/image" Target="media/image10.png"/><Relationship Id="rId22" Type="http://schemas.openxmlformats.org/officeDocument/2006/relationships/image" Target="media/image11.png"/><Relationship Id="rId23" Type="http://schemas.openxmlformats.org/officeDocument/2006/relationships/image" Target="media/image12.png"/><Relationship Id="rId24" Type="http://schemas.openxmlformats.org/officeDocument/2006/relationships/image" Target="media/image1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