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b w:val="0"/>
          <w:sz w:val="24"/>
        </w:rPr>
        <w:t>МИНИСТЕРСТВО НАУКИ И ВЫСШЕГО ОБРАЗОВАНИЯ</w:t>
        <w:br/>
        <w:t>РОССИЙСКОЙ ФЕДЕРАЦИИ</w:t>
      </w:r>
    </w:p>
    <w:p>
      <w:pPr>
        <w:spacing w:after="120"/>
        <w:ind w:firstLine="0"/>
        <w:jc w:val="center"/>
      </w:pPr>
      <w:r>
        <w:rPr>
          <w:b w:val="0"/>
          <w:sz w:val="24"/>
        </w:rPr>
        <w:t>Федеральное государственное бюджетное образовательное</w:t>
        <w:br/>
        <w:t>учреждение высшего образования</w:t>
      </w:r>
    </w:p>
    <w:p>
      <w:pPr>
        <w:spacing w:after="240"/>
        <w:ind w:firstLine="0"/>
        <w:jc w:val="center"/>
      </w:pPr>
      <w:r>
        <w:rPr>
          <w:b/>
          <w:sz w:val="28"/>
        </w:rPr>
        <w:t>«МИРЭА — Российский технологический университет»</w:t>
        <w:br/>
        <w:t>РТУ МИРЭА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000" cy="7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7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  <w:ind w:firstLine="0"/>
        <w:jc w:val="center"/>
      </w:pPr>
      <w:r>
        <w:rPr>
          <w:b w:val="0"/>
          <w:sz w:val="28"/>
        </w:rPr>
        <w:t>Институт информационных технологий (ИТ)</w:t>
        <w:br/>
        <w:t>Кафедра корпоративных информационных систем (КИС)</w:t>
      </w:r>
    </w:p>
    <w:p>
      <w:pPr>
        <w:spacing w:after="200"/>
        <w:ind w:firstLine="0"/>
        <w:jc w:val="center"/>
      </w:pPr>
      <w:r>
        <w:rPr>
          <w:b/>
          <w:sz w:val="32"/>
        </w:rPr>
        <w:t>ОТЧЁТ ПО ПРАКТИЧЕСКОЙ РАБОТЕ №3</w:t>
      </w:r>
    </w:p>
    <w:p>
      <w:pPr>
        <w:spacing w:after="280"/>
        <w:ind w:firstLine="0"/>
        <w:jc w:val="center"/>
      </w:pPr>
      <w:r>
        <w:rPr>
          <w:b w:val="0"/>
          <w:sz w:val="28"/>
        </w:rPr>
        <w:t>по дисциплине</w:t>
        <w:br/>
        <w:t>«Информационно-технологическая архитектура»</w:t>
      </w:r>
    </w:p>
    <w:p>
      <w:pPr>
        <w:spacing w:after="440"/>
        <w:ind w:firstLine="0"/>
        <w:jc w:val="center"/>
      </w:pPr>
      <w:r>
        <w:rPr>
          <w:b/>
          <w:sz w:val="28"/>
        </w:rPr>
        <w:t>Прототип информационной модели компании</w:t>
        <w:br/>
        <w:t>Компьютерный клуб CyberZ</w:t>
      </w:r>
    </w:p>
    <w:p>
      <w:pPr>
        <w:spacing w:after="60"/>
        <w:ind w:firstLine="0"/>
        <w:jc w:val="right"/>
      </w:pPr>
      <w:r>
        <w:t>Выполнил студент группы ИКБО-74-23</w:t>
      </w:r>
    </w:p>
    <w:p>
      <w:pPr>
        <w:spacing w:after="60"/>
        <w:ind w:firstLine="0"/>
        <w:jc w:val="right"/>
      </w:pPr>
      <w:r>
        <w:t>Тыцкий Б.С.</w:t>
      </w:r>
    </w:p>
    <w:p>
      <w:pPr>
        <w:spacing w:after="60"/>
        <w:ind w:firstLine="0"/>
        <w:jc w:val="right"/>
      </w:pPr>
      <w:r>
        <w:t>Принял преподаватель</w:t>
      </w:r>
    </w:p>
    <w:p>
      <w:pPr>
        <w:spacing w:after="60"/>
        <w:ind w:firstLine="0"/>
        <w:jc w:val="right"/>
      </w:pPr>
      <w:r>
        <w:t>Мирзоян Д.И.</w:t>
      </w:r>
    </w:p>
    <w:p>
      <w:pPr>
        <w:spacing w:after="0"/>
        <w:ind w:firstLine="0"/>
        <w:jc w:val="center"/>
      </w:pPr>
      <w:r>
        <w:rPr>
          <w:b w:val="0"/>
          <w:sz w:val="28"/>
        </w:rPr>
        <w:t>Москва 2026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Цель работы — сформировать прототип информационной модели компьютерного клуба CyberZ на основе десяти бизнес-процессов практической работы №1 и организационных ролей практической работы №2.</w:t>
      </w:r>
    </w:p>
    <w:p>
      <w:r>
        <w:t>В соответствии с методическими указаниями к работе №3 определены цели хранения и обработки информации, выделены сущности и их атрибуты, установлены связи и подготовлена ER-модель. Также предложены сценарии проверки прототипа пользователями и порядок его последующего уточнения.</w:t>
      </w:r>
    </w:p>
    <w:p>
      <w:pPr>
        <w:pStyle w:val="Heading2"/>
      </w:pPr>
      <w:r>
        <w:t>1. Цели, границы и допущения модели</w:t>
      </w:r>
    </w:p>
    <w:p>
      <w:r>
        <w:t>Модель должна поддерживать бронирование ПК, регистрацию и пополнение баланса, запуск и изменение сессий, техническое обслуживание, подготовку места, обновление ПО, турнирное участие, аренду аккаунтов и начисление бонусов. Основные пользователи данных — администратор, управляющий, техническая поддержка и гость.</w:t>
      </w:r>
    </w:p>
    <w:p>
      <w:r>
        <w:t>LanGame рассматривается как средство автоматизации. Представленная схема — учебная проектная модель данных CyberZ, а не описание закрытой внутренней базы LanGame и не результат её интеграционного обследования.</w:t>
      </w:r>
    </w:p>
    <w:p>
      <w:r>
        <w:t>Принят реляционный прототип с типами данных PostgreSQL. Идентификаторы id — BIGINT с генерацией IDENTITY. Время хранится как TIMESTAMPTZ, деньги и бонусы — как NUMERIC(12,2). Все поля обязательны, кроме явно помеченных NULL. Персональные данные в примерах не используются.</w:t>
      </w:r>
    </w:p>
    <w:p>
      <w:r>
        <w:t>Параметры тарифов и процент бонусов исходным отчётом не заданы и не выдумываются. Исключение — указанный в работе №1 турнирный пакет на пять часов (300 минут). Механизм расходования бонусов и возвраты платежей не описаны и в прототип не включены.</w:t>
      </w:r>
    </w:p>
    <w:p>
      <w:pPr>
        <w:pStyle w:val="Heading1"/>
        <w:pageBreakBefore/>
      </w:pPr>
      <w:r>
        <w:t>2. Связь данных с бизнес-процессами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83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Бизнес-процесс</w:t>
            </w:r>
          </w:p>
        </w:tc>
        <w:tc>
          <w:tcPr>
            <w:tcW w:type="dxa" w:w="368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Сущности</w:t>
            </w:r>
          </w:p>
        </w:tc>
        <w:tc>
          <w:tcPr>
            <w:tcW w:type="dxa" w:w="311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Информационный результат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БП1. Бронирование игрового места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guest, pc, booking, employee</w:t>
            </w:r>
          </w:p>
        </w:tc>
        <w:tc>
          <w:tcPr>
            <w:tcW w:type="dxa" w:w="311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Параметры подтверждённого бронирования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БП2. Регистрация гостя и пополнение баланса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guest, wallet, payment, employee</w:t>
            </w:r>
          </w:p>
        </w:tc>
        <w:tc>
          <w:tcPr>
            <w:tcW w:type="dxa" w:w="311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Учётная запись, подтверждённое пополнение и чек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БП3. Запуск игровой сессии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wallet, pc, tariff, booking, session, session_event</w:t>
            </w:r>
          </w:p>
        </w:tc>
        <w:tc>
          <w:tcPr>
            <w:tcW w:type="dxa" w:w="311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Активная сессия и факт списания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БП4. Продление и завершение игровой сессии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session, session_event, wallet, booking</w:t>
            </w:r>
          </w:p>
        </w:tc>
        <w:tc>
          <w:tcPr>
            <w:tcW w:type="dxa" w:w="311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История продления, завершения и отказов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БП5. Обработка технической проблемы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service_ticket, pc, session, employee</w:t>
            </w:r>
          </w:p>
        </w:tc>
        <w:tc>
          <w:tcPr>
            <w:tcW w:type="dxa" w:w="311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Техническая заявка и результат её обработки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БП6. Подготовка игрового места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service_ticket, pc, employee</w:t>
            </w:r>
          </w:p>
        </w:tc>
        <w:tc>
          <w:tcPr>
            <w:tcW w:type="dxa" w:w="311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Тикет уборки и готовность места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БП7. Обновление игр и лаунчеров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pc, software, pc_software, employee</w:t>
            </w:r>
          </w:p>
        </w:tc>
        <w:tc>
          <w:tcPr>
            <w:tcW w:type="dxa" w:w="311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Установленная версия и проверка запуска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БП8. Предоставление места для участия в турнире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tournament, participation, guest, tariff, session</w:t>
            </w:r>
          </w:p>
        </w:tc>
        <w:tc>
          <w:tcPr>
            <w:tcW w:type="dxa" w:w="311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Пакет на пять часов, участие и результат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БП9. Аренда игрового аккаунта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game, game_account, rental, session</w:t>
            </w:r>
          </w:p>
        </w:tc>
        <w:tc>
          <w:tcPr>
            <w:tcW w:type="dxa" w:w="311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Выбор игры и предоставленный аккаунт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БП10. Начисление бонусов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payment, loyalty_rule, bonus_accrual, wallet</w:t>
            </w:r>
          </w:p>
        </w:tc>
        <w:tc>
          <w:tcPr>
            <w:tcW w:type="dxa" w:w="311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Применённое правило, начисление и бонусный остаток</w:t>
            </w:r>
          </w:p>
        </w:tc>
      </w:tr>
    </w:tbl>
    <w:p>
      <w:r>
        <w:t>Отказ в первоначальном запуске сессии не создаёт session. Отказ в продлении уже существующей сессии отражается событием extend_rejected. Наличие журнала всех отклонённых запросов запуска является возможным расширением, а не обязательной частью текущего прототипа.</w:t>
      </w:r>
    </w:p>
    <w:p>
      <w:pPr>
        <w:pStyle w:val="Heading1"/>
        <w:pageBreakBefore/>
      </w:pPr>
      <w:r>
        <w:t>3. ER-модель и обозначения</w:t>
      </w:r>
    </w:p>
    <w:p>
      <w:r>
        <w:t>Единая ER-модель из 19 сущностей представлена четырьмя связанными фрагментами для читаемости. Повторённые на разных фрагментах блоки обозначают одну и ту же сущность, а не разные таблицы. В блоках показаны идентификаторы и связи; полный набор атрибутов приведён в разделе 4.</w:t>
      </w:r>
    </w:p>
    <w:p>
      <w:r>
        <w:t>PK — первичный ключ; FK — внешний ключ; UNIQUE — уникальность; NULL — допустимо отсутствие значения. Подпись связи «1 : 0..N» означает: у каждой дочерней записи ровно один родитель, а родитель может иметь от нуля до многих дочерних записей. Направление стрелки — от родительской сущности к дочерней. Для каждой стрелки указано имя FK.</w:t>
      </w:r>
    </w:p>
    <w:p>
      <w:r>
        <w:t>Связь «0..1 : 0..1» между booking и session допускает сессию без брони и бронь без сессии; одну бронь можно использовать не более чем в одной сессии. Между guest и wallet физически допускается 0..1 баланса; при регистрации приложение обязано создать ровно один баланс в той же транзакции.</w:t>
      </w:r>
    </w:p>
    <w:p>
      <w:r>
        <w:t>Связи M:N разрешены ассоциативными сущностями pc_software (ПК ↔ ПО) и participation (гость ↔ турнир). Для первой первичный ключ — пара pc_id, software_id; для второй — пара tournament_id, guest_id.</w:t>
      </w:r>
    </w:p>
    <w:p>
      <w:r>
        <w:t>Роли employee определяют права и ответственность, а не отдельные таблицы для директора, управляющего, администратора и технической поддержки. Информационные операции LanGame представлены изменениями данных и не моделируются сущностью «отдел».</w:t>
      </w:r>
    </w:p>
    <w:p>
      <w:pPr>
        <w:pStyle w:val="Heading2"/>
        <w:pageBreakBefore/>
      </w:pPr>
      <w:r>
        <w:t>3.1. Обслуживание гостя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474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1_Обслуживани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74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ER-модель CyberZ: обслуживание гостя</w:t>
      </w:r>
    </w:p>
    <w:p>
      <w:pPr>
        <w:pStyle w:val="Heading2"/>
        <w:pageBreakBefore/>
      </w:pPr>
      <w:r>
        <w:t>3.2. Персонал и техническое обслуживание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919" cy="755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2_Техник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919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ER-модель CyberZ: персонал и техническое обслуживание</w:t>
      </w:r>
    </w:p>
    <w:p>
      <w:pPr>
        <w:pStyle w:val="Heading2"/>
        <w:pageBreakBefore/>
      </w:pPr>
      <w:r>
        <w:t>3.3. Аренда игровых аккаунтов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30626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_Аренд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0626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ER-модель CyberZ: аренда игровых аккаунтов</w:t>
      </w:r>
    </w:p>
    <w:p>
      <w:pPr>
        <w:pStyle w:val="Heading2"/>
        <w:pageBreakBefore/>
      </w:pPr>
      <w:r>
        <w:t>3.4. Турниры и бонусная программа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47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4_Турниры_Бонус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ER-модель CyberZ: турниры и бонусная программа</w:t>
      </w:r>
    </w:p>
    <w:p>
      <w:pPr>
        <w:pStyle w:val="Heading1"/>
        <w:pageBreakBefore/>
      </w:pPr>
      <w:r>
        <w:t>4. Словарь данных</w:t>
      </w:r>
    </w:p>
    <w:p>
      <w:r>
        <w:t>Типы и ограничения ниже описывают проектную схему. Ограничения, требующие проверки нескольких записей или таблиц, перечислены отдельно в разделе 6; отметка FK сама по себе не обеспечивает такие бизнес-правила.</w:t>
      </w:r>
    </w:p>
    <w:p>
      <w:pPr>
        <w:pStyle w:val="Heading2"/>
      </w:pPr>
      <w:r>
        <w:t>4.1. Сотрудник (employee)</w:t>
      </w:r>
    </w:p>
    <w:p>
      <w:r>
        <w:t>Внутренние роли клуба и назначенные исполнители. Техподдержка учитывается как исполнитель без утверждения её штатного статуса.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сотрудника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full_name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ФИО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role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VARCHAR(30)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director / manager / administrator / support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manager_id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employee.id,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Руководитель, если подчинение установлено</w:t>
            </w:r>
          </w:p>
        </w:tc>
      </w:tr>
    </w:tbl>
    <w:p>
      <w:pPr>
        <w:pStyle w:val="Heading2"/>
      </w:pPr>
      <w:r>
        <w:t>4.2. Гость (guest)</w:t>
      </w:r>
    </w:p>
    <w:p>
      <w:r>
        <w:t>Учётная запись гостя для бронирования, оплаты и использования услуг.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гостя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full_name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Имя гостя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phone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VARCHAR(20)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UNIQUE,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Телефон учётной записи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registered_at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Время регистрации</w:t>
            </w:r>
          </w:p>
        </w:tc>
      </w:tr>
    </w:tbl>
    <w:p>
      <w:pPr>
        <w:pStyle w:val="Heading2"/>
        <w:pageBreakBefore/>
      </w:pPr>
      <w:r>
        <w:t>4.3. Баланс гостя (wallet)</w:t>
      </w:r>
    </w:p>
    <w:p>
      <w:r>
        <w:t>Денежный и бонусный остатки учётной записи; это разные показатели.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guest_id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PK, FK → guest.id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Один баланс на гостя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money_balance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NUMERIC(12,2)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NULL, ≥ 0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Доступные денежные средства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bonus_balance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NUMERIC(12,2)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NULL, ≥ 0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Начисленные бонусы</w:t>
            </w:r>
          </w:p>
        </w:tc>
      </w:tr>
    </w:tbl>
    <w:p>
      <w:r>
        <w:t>Остаток — оперативный показатель. Источники для сверки: подтверждённые payment, списания session_event и начисления bonus_accrual. В рамках прототипа money_balance = сумма подтверждённых пополнений − сумма списаний; bonus_balance = сумма начислений. Начальное значение обоих остатков — 0.</w:t>
      </w:r>
    </w:p>
    <w:p>
      <w:pPr>
        <w:pStyle w:val="Heading2"/>
      </w:pPr>
      <w:r>
        <w:t>4.4. Игровой ПК (pc)</w:t>
      </w:r>
    </w:p>
    <w:p>
      <w:r>
        <w:t>Игровое место и состояние его доступности.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места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inventory_no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VARCHAR(30)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UNIQUE,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Номер ПК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zone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VARCHAR(50)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Зона размещения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VARCHAR(25)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ready / occupied / cleaning / maintenance / unavailable</w:t>
            </w:r>
          </w:p>
        </w:tc>
      </w:tr>
    </w:tbl>
    <w:p>
      <w:pPr>
        <w:pStyle w:val="Heading2"/>
        <w:pageBreakBefore/>
      </w:pPr>
      <w:r>
        <w:t>4.5. Тариф (tariff)</w:t>
      </w:r>
    </w:p>
    <w:p>
      <w:r>
        <w:t>Стоимость и длительность игрового пакета, включая пакет для турнира.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тарифа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Название тарифа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duration_minutes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NULL, &gt; 0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Продолжительность пакета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price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NUMERIC(12,2)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NULL, ≥ 0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Стоимость пакета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is_tournament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BOOLEAN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Признак турнирного пакета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valid_from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Начало действия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valid_to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Конец действия; позже valid_from</w:t>
            </w:r>
          </w:p>
        </w:tc>
      </w:tr>
    </w:tbl>
    <w:p>
      <w:pPr>
        <w:pStyle w:val="Heading2"/>
      </w:pPr>
      <w:r>
        <w:t>4.6. Бронирование (booking)</w:t>
      </w:r>
    </w:p>
    <w:p>
      <w:r>
        <w:t>Согласованный интервал использования конкретного ПК.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брони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guest_id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guest.id,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Гость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pc_id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pc.id,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Забронированный ПК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created_by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employee.id,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Оформивший администратор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starts_at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Начало интервала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ends_at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Конец; позже starts_at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VARCHAR(20)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confirmed / cancelled / fulfilled / expired</w:t>
            </w:r>
          </w:p>
        </w:tc>
      </w:tr>
    </w:tbl>
    <w:p>
      <w:pPr>
        <w:pStyle w:val="Heading2"/>
        <w:pageBreakBefore/>
      </w:pPr>
      <w:r>
        <w:t>4.7. Платёж (payment)</w:t>
      </w:r>
    </w:p>
    <w:p>
      <w:r>
        <w:t>Пополнение денежного баланса и сведения о подтверждении оплаты.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платежа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guest_id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guest.id,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Плательщик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accepted_by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employee.id,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Принявший оплату администратор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amount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NUMERIC(12,2)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NULL, &gt; 0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Сумма пополнения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method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cash / card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pending / confirmed / failed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paid_at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Время подтверждения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receipt_no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UNIQUE,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Номер выданного чека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operation_key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UUID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UNIQUE,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Защита от повторной обработки</w:t>
            </w:r>
          </w:p>
        </w:tc>
      </w:tr>
    </w:tbl>
    <w:p>
      <w:r>
        <w:t>Для confirmed обязательны paid_at и receipt_no; для pending и failed баланс не увеличивается. Конкретный формат и механизм получения фискального чека требуют уточнения при интеграции с платёжной системой.</w:t>
      </w:r>
    </w:p>
    <w:p>
      <w:pPr>
        <w:pStyle w:val="Heading2"/>
        <w:pageBreakBefore/>
      </w:pPr>
      <w:r>
        <w:t>4.8. Игровая сессия (session)</w:t>
      </w:r>
    </w:p>
    <w:p>
      <w:r>
        <w:t>Использование выбранного ПК гостем по тарифу.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сессии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guest_id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guest.id,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Гость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pc_id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pc.id,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Игровой ПК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tariff_id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tariff.id,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Начальный тариф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booking_id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booking.id, UNIQUE,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Использованная бронь, если была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started_at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Фактическое начало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planned_end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Оплаченное время окончания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ended_at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Фактическое завершение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active / completed / interrupted</w:t>
            </w:r>
          </w:p>
        </w:tc>
      </w:tr>
    </w:tbl>
    <w:p>
      <w:r>
        <w:t>planned_end может меняться при успешном продлении; ended_at заполняется при завершении. Исходная и каждая дополнительная стоимость сохраняются в session_event и не пересчитываются задним числом при изменении тарифа.</w:t>
      </w:r>
    </w:p>
    <w:p>
      <w:pPr>
        <w:pStyle w:val="Heading2"/>
        <w:pageBreakBefore/>
      </w:pPr>
      <w:r>
        <w:t>4.9. Событие сессии (session_event)</w:t>
      </w:r>
    </w:p>
    <w:p>
      <w:r>
        <w:t>История запуска, продления, завершения и отказа в продлении. Хранит сумму списания на момент операции.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события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session_id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session.id,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Сессия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tariff_id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tariff.id,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Тариф запуска или продления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event_type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VARCHAR(25)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start / extend / finish / extend_rejected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occurred_at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Время события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added_minutes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NULL, ≥ 0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Добавленные оплаченные минуты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charged_amount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NUMERIC(12,2)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NULL, ≥ 0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Фактическое списание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reason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Причина отказа или комментарий</w:t>
            </w:r>
          </w:p>
        </w:tc>
      </w:tr>
    </w:tbl>
    <w:p>
      <w:pPr>
        <w:pStyle w:val="Heading2"/>
        <w:pageBreakBefore/>
      </w:pPr>
      <w:r>
        <w:t>4.10. Заявка обслуживания (service_ticket)</w:t>
      </w:r>
    </w:p>
    <w:p>
      <w:r>
        <w:t>Техническая проблема или подготовка места; тип заявки разделяет два процесса.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заявки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pc_id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pc.id,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Обслуживаемый ПК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session_id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session.id,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Связанная сессия, если есть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created_by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employee.id,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Администратор, зарегистрировавший заявку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assigned_to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employee.id,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Исполнитель; может быть назначен позже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kind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technical / cleaning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description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Симптомы сбоя или задача уборки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open / in_progress / closed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opened_at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Время открытия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closed_at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Время закрытия после проверки</w:t>
            </w:r>
          </w:p>
        </w:tc>
      </w:tr>
    </w:tbl>
    <w:p>
      <w:r>
        <w:t>Для cleaning исполнителем назначается администратор. Для technical возможны администратор или техподдержка. При session_id нужно проверить соответствие ПК заявки и сессии. Закрытая заявка требует closed_at ≥ opened_at и назначенного исполнителя.</w:t>
      </w:r>
    </w:p>
    <w:p>
      <w:pPr>
        <w:pStyle w:val="Heading2"/>
        <w:pageBreakBefore/>
      </w:pPr>
      <w:r>
        <w:t>4.11. Программное обеспечение (software)</w:t>
      </w:r>
    </w:p>
    <w:p>
      <w:r>
        <w:t>Каталог игр и лаунчеров, устанавливаемых на ПК.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ПО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Название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kind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game / launcher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target_version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VARCHAR(80)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Требуемая версия</w:t>
            </w:r>
          </w:p>
        </w:tc>
      </w:tr>
    </w:tbl>
    <w:p>
      <w:pPr>
        <w:pStyle w:val="Heading2"/>
      </w:pPr>
      <w:r>
        <w:t>4.12. ПО на ПК (pc_software)</w:t>
      </w:r>
    </w:p>
    <w:p>
      <w:r>
        <w:t>Связь M:N между ПК и ПО с установленной версией и последней проверкой.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pc_id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PK, FK → pc.id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Игровой ПК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software_id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PK, FK → software.id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Программный продукт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installed_version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VARCHAR(80)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Установленная версия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updated_at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Время последнего обновления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updated_by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employee.id,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Выполнивший обновление администратор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launch_checked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BOOLEAN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Проверен ли успешный запуск</w:t>
            </w:r>
          </w:p>
        </w:tc>
      </w:tr>
    </w:tbl>
    <w:p>
      <w:pPr>
        <w:pStyle w:val="Heading2"/>
        <w:pageBreakBefore/>
      </w:pPr>
      <w:r>
        <w:t>4.13. Игра (game)</w:t>
      </w:r>
    </w:p>
    <w:p>
      <w:r>
        <w:t>Игры, для которых предоставляются арендуемые аккаунты. Каталог аренды отделён от установок ПО.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игры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Название игры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platform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VARCHAR(80)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Игровая платформа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software_id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software.id,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Соответствующая игра в каталоге ПО</w:t>
            </w:r>
          </w:p>
        </w:tc>
      </w:tr>
    </w:tbl>
    <w:p>
      <w:pPr>
        <w:pStyle w:val="Heading2"/>
      </w:pPr>
      <w:r>
        <w:t>4.14. Игровой аккаунт (game_account)</w:t>
      </w:r>
    </w:p>
    <w:p>
      <w:r>
        <w:t>Пул доступных аккаунтов для конкретной игры.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аккаунта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game_id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game.id,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Игра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account_alias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UNIQUE,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Служебное обозначение аккаунта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available / rented / unavailable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auth_reference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VARCHAR(200)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Ссылка на защищённое хранилище доступа; не пароль</w:t>
            </w:r>
          </w:p>
        </w:tc>
      </w:tr>
    </w:tbl>
    <w:p>
      <w:r>
        <w:t>Пароли, токены и иные секреты не хранятся в открытом виде в этой таблице и не выдаются гостю. auth_reference обозначает ссылку на защищённый механизм доступа; способ реализации уточняется при проектировании интеграции.</w:t>
      </w:r>
    </w:p>
    <w:p>
      <w:pPr>
        <w:pStyle w:val="Heading2"/>
        <w:pageBreakBefore/>
      </w:pPr>
      <w:r>
        <w:t>4.15. Аренда аккаунта (rental)</w:t>
      </w:r>
    </w:p>
    <w:p>
      <w:r>
        <w:t>Факт предоставления аккаунта в рамках игровой сессии; гость определяется через сессию.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аренды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session_id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session.id,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Сессия гостя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account_id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game_account.id,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Предоставленный аккаунт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started_at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Время успешного входа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ended_at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Завершение доступа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active / completed</w:t>
            </w:r>
          </w:p>
        </w:tc>
      </w:tr>
    </w:tbl>
    <w:p>
      <w:r>
        <w:t>Аренда допускается только в активной сессии и завершается не позднее её окончания. Ошибка авторизации не создаёт успешную аренду. Для прототипа доступ привязан к сессии; отдельный платный тариф аренды исходным отчётом не установлен.</w:t>
      </w:r>
    </w:p>
    <w:p>
      <w:pPr>
        <w:pStyle w:val="Heading2"/>
      </w:pPr>
      <w:r>
        <w:t>4.16. Турнир (tournament)</w:t>
      </w:r>
    </w:p>
    <w:p>
      <w:r>
        <w:t>Условия проведения турнира и ответственный из технической поддержки.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турнира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VARCHAR(150)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Название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starts_at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Начало турнира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rules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Правила участия и определения результата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tariff_id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tariff.id,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Пакет на 300 минут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support_id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employee.id,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Ответственный за проведение</w:t>
            </w:r>
          </w:p>
        </w:tc>
      </w:tr>
    </w:tbl>
    <w:p>
      <w:pPr>
        <w:pStyle w:val="Heading2"/>
        <w:pageBreakBefore/>
      </w:pPr>
      <w:r>
        <w:t>4.17. Участие в турнире (participation)</w:t>
      </w:r>
    </w:p>
    <w:p>
      <w:r>
        <w:t>Связь M:N между гостями и турнирами; фиксирует сессию и результат участника.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tournament_id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PK, FK → tournament.id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Турнир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guest_id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PK, FK → guest.id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Гость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session_id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session.id, UNIQUE,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Сессия, связанная с турнирным пакетом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VARCHAR(20)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registered / connected / completed / cancelled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result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VARCHAR(200)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Место, счёт или иной результат по правилам</w:t>
            </w:r>
          </w:p>
        </w:tc>
      </w:tr>
    </w:tbl>
    <w:p>
      <w:r>
        <w:t>Одна регистрация гостя на турнир. session_id должен указывать на сессию того же гостя с тарифом, предусмотренным турниром. Результат заполняется после проведения; связь UNIQUE с session означает проектное допущение «одна сессия — одно турнирное участие».</w:t>
      </w:r>
    </w:p>
    <w:p>
      <w:pPr>
        <w:pStyle w:val="Heading2"/>
      </w:pPr>
      <w:r>
        <w:t>4.18. Правило лояльности (loyalty_rule)</w:t>
      </w:r>
    </w:p>
    <w:p>
      <w:r>
        <w:t>Версия условий начисления бонусов. Процент не задан в исходнике и хранится как параметр.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Идентификатор версии правила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Название условия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bonus_percent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NUMERIC(5,2)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NULL, 0…100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Процент начисления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valid_from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Начало действия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valid_to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Конец действия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conditions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Ограничения и условия применимости</w:t>
            </w:r>
          </w:p>
        </w:tc>
      </w:tr>
    </w:tbl>
    <w:p>
      <w:pPr>
        <w:pStyle w:val="Heading2"/>
        <w:pageBreakBefore/>
      </w:pPr>
      <w:r>
        <w:t>4.19. Начисление бонусов (bonus_accrual)</w:t>
      </w:r>
    </w:p>
    <w:p>
      <w:r>
        <w:t>Однократное начисление по подтверждённому платежу; получатель определяется через платёж.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19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757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66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 / обязательность</w:t>
            </w:r>
          </w:p>
        </w:tc>
        <w:tc>
          <w:tcPr>
            <w:tcW w:type="dxa" w:w="328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payment_id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PK, FK → payment.id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Одна запись начисления на платёж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rule_id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BIGINT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FK → loyalty_rule.id, 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Применённая версия условий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amount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NUMERIC(12,2)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NULL, ≥ 0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Начисленное количество бонусов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175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TIMESTAMPTZ</w:t>
            </w:r>
          </w:p>
        </w:tc>
        <w:tc>
          <w:tcPr>
            <w:tcW w:type="dxa" w:w="266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NOT NULL</w:t>
            </w:r>
          </w:p>
        </w:tc>
        <w:tc>
          <w:tcPr>
            <w:tcW w:type="dxa" w:w="328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Время начисления</w:t>
            </w:r>
          </w:p>
        </w:tc>
      </w:tr>
    </w:tbl>
    <w:p>
      <w:r>
        <w:t>По payment_id определяются гость и его wallet, поэтому дублировать guest_id в начислении не требуется. Наличие PK на payment_id предотвращает повторное начисление по одному платежу.</w:t>
      </w:r>
    </w:p>
    <w:p>
      <w:pPr>
        <w:pStyle w:val="Heading1"/>
        <w:pageBreakBefore/>
      </w:pPr>
      <w:r>
        <w:t>5. Реестр связей</w:t>
      </w:r>
    </w:p>
    <w:p>
      <w:r>
        <w:t>Таблица уточняет обязательность и кратности всех связей, в том числе повторяющихся на ER-фрагментах. Число слева — количество родителей у одной дочерней записи; справа — количество дочерних записей у одного родителя.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4309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Родитель → потомок</w:t>
            </w:r>
          </w:p>
        </w:tc>
        <w:tc>
          <w:tcPr>
            <w:tcW w:type="dxa" w:w="294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Внешний ключ потомка</w:t>
            </w:r>
          </w:p>
        </w:tc>
        <w:tc>
          <w:tcPr>
            <w:tcW w:type="dxa" w:w="2381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Кратность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employee → employee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manager_id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0..1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 → wallet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0..1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 → booking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pc → booking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pc_id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employee → booking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created_by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 → payment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employee → payment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accepted_by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 → session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pc → session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pc_id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tariff → session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tariff_id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booking → session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booking_id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0..1 : 0..1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session → session_event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session_id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tariff → session_event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tariff_id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0..1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pc → service_ticket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pc_id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session → service_ticket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session_id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0..1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employee → service_ticket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created_by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employee → service_ticket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assigned_to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0..1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pc → pc_software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pc_id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software → pc_software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software_id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employee → pc_software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updated_by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software → game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software_id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0..1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game → game_account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game_id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session → rental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session_id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game_account → rental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tariff → tournament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tariff_id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employee → tournament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support_id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tournament → participation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tournament_id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 → participation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guest_id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session → participation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session_id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0..1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payment → bonus_accrual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payment_id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0..1</w:t>
            </w:r>
          </w:p>
        </w:tc>
      </w:tr>
      <w:tr>
        <w:trPr>
          <w:cantSplit/>
        </w:trPr>
        <w:tc>
          <w:tcPr>
            <w:tcW w:type="dxa" w:w="4309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loyalty_rule → bonus_accrual</w:t>
            </w:r>
          </w:p>
        </w:tc>
        <w:tc>
          <w:tcPr>
            <w:tcW w:type="dxa" w:w="294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rule_id</w:t>
            </w:r>
          </w:p>
        </w:tc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: 0..N</w:t>
            </w:r>
          </w:p>
        </w:tc>
      </w:tr>
    </w:tbl>
    <w:p>
      <w:pPr>
        <w:pStyle w:val="Heading1"/>
        <w:pageBreakBefore/>
      </w:pPr>
      <w:r>
        <w:t>6. Правила целостности и обработки данных</w:t>
      </w:r>
    </w:p>
    <w:p>
      <w:pPr>
        <w:pStyle w:val="Heading2"/>
      </w:pPr>
      <w:r>
        <w:t>6.1. Временные интервалы</w:t>
      </w:r>
    </w:p>
    <w:p>
      <w:r>
        <w:t>Везде, где есть начало и конец, конец позже начала; интервалы трактуются как [начало, конец). Соседние интервалы без пересечения допустимы. Длительность тарифа положительна; сумма оплаты положительна.</w:t>
      </w:r>
    </w:p>
    <w:p>
      <w:pPr>
        <w:pStyle w:val="Heading2"/>
      </w:pPr>
      <w:r>
        <w:t>6.2. Бронирования и доступность ПК</w:t>
      </w:r>
    </w:p>
    <w:p>
      <w:r>
        <w:t>Для одного ПК подтверждённые брони не пересекаются. Активные сессии одного ПК не пересекаются. Запуск и продление проверяют статус ПК и чужие брони; собственная используемая бронь не считается конфликтом. Если session.booking_id задан, гость и ПК должны совпадать с бронью.</w:t>
      </w:r>
    </w:p>
    <w:p>
      <w:pPr>
        <w:pStyle w:val="Heading2"/>
      </w:pPr>
      <w:r>
        <w:t>6.3. Платёж и баланс</w:t>
      </w:r>
    </w:p>
    <w:p>
      <w:r>
        <w:t>Подтверждение платежа и увеличение money_balance выполняются атомарно. По operation_key повторный запрос возвращает прежний результат. Неуспешная оплата баланс не меняет. Денежный и бонусный остатки не смешиваются.</w:t>
      </w:r>
    </w:p>
    <w:p>
      <w:pPr>
        <w:pStyle w:val="Heading2"/>
      </w:pPr>
      <w:r>
        <w:t>6.4. Запуск и продление</w:t>
      </w:r>
    </w:p>
    <w:p>
      <w:r>
        <w:t>Проверка баланса, списание, запись session_event и создание / изменение session выполняются одной транзакцией с защитой от конкурирующих запросов. Для start и extend задаются тариф, положительные added_minutes и снимок charged_amount. Для finish и extend_rejected списание и added_minutes равны 0.</w:t>
      </w:r>
    </w:p>
    <w:p>
      <w:pPr>
        <w:pStyle w:val="Heading2"/>
      </w:pPr>
      <w:r>
        <w:t>6.5. Завершение и подготовка места</w:t>
      </w:r>
    </w:p>
    <w:p>
      <w:r>
        <w:t>Завершение фиксирует ended_at и событие finish; после него ПК переводится в cleaning. Перезапуск не заменяет уборку. Возврат в ready допускается после закрытия тикета уборки и проверки отсутствия блокирующей технической заявки.</w:t>
      </w:r>
    </w:p>
    <w:p>
      <w:pPr>
        <w:pStyle w:val="Heading2"/>
      </w:pPr>
      <w:r>
        <w:t>6.6. Обновление ПО</w:t>
      </w:r>
    </w:p>
    <w:p>
      <w:r>
        <w:t>При maintenance запуск новой сессии запрещён. Администратор обновляет pc_software, фиксирует updated_by и проверку запуска. Возврат в ready возможен после успешной проверки и устранения блокирующих проблем.</w:t>
      </w:r>
    </w:p>
    <w:p>
      <w:pPr>
        <w:pStyle w:val="Heading2"/>
      </w:pPr>
      <w:r>
        <w:t>6.7. Аренда аккаунта</w:t>
      </w:r>
    </w:p>
    <w:p>
      <w:r>
        <w:t>Для одного аккаунта не допускаются перекрывающиеся интервалы аренды. Выделение аккаунта и изменение его статуса атомарны; по завершении аренды аккаунт возвращается в available, если не заблокирован. Учётная запись гостя определяется через session.</w:t>
      </w:r>
    </w:p>
    <w:p>
      <w:pPr>
        <w:pStyle w:val="Heading2"/>
      </w:pPr>
      <w:r>
        <w:t>6.8. Турнирное участие</w:t>
      </w:r>
    </w:p>
    <w:p>
      <w:r>
        <w:t>Исполнитель tournament.support_id имеет роль support. Связанный тариф является турнирным и длится 300 минут. Гость подключается самостоятельно; результат фиксирует техподдержка. Учебная модель предполагает одно участие в турнире на сессию.</w:t>
      </w:r>
    </w:p>
    <w:p>
      <w:pPr>
        <w:pStyle w:val="Heading2"/>
      </w:pPr>
      <w:r>
        <w:t>6.9. Начисление бонусов</w:t>
      </w:r>
    </w:p>
    <w:p>
      <w:r>
        <w:t>Начисление допустимо только для confirmed-платежа и подходящей по времени и условиям версии loyalty_rule. Сумма вычисляется по правилу с округлением до двух знаков; конкретный процент не задаётся без исходных условий. Запись bonus_accrual и изменение bonus_balance атомарны.</w:t>
      </w:r>
    </w:p>
    <w:p>
      <w:pPr>
        <w:pStyle w:val="Heading2"/>
      </w:pPr>
      <w:r>
        <w:t>6.10. Роли и сохранение истории</w:t>
      </w:r>
    </w:p>
    <w:p>
      <w:r>
        <w:t>Оформлять бронь, принимать оплату и обновлять ПО может администратор. Правила и тарифы согласует управляющий. Исторические платежи, сессии и начисления не удаляются каскадно вместе с гостем или тарифом; для связанных записей применяется запрет удаления либо архивирование. manager_id не должен создавать циклы подчинения.</w:t>
      </w:r>
    </w:p>
    <w:p>
      <w:r>
        <w:t>PK, FK, NOT NULL, UNIQUE и локальные CHECK реализуются средствами СУБД. Пересечения интервалов могут контролироваться exclusion-ограничениями PostgreSQL; составные условия, роли, смена статусов и согласованность нескольких таблиц — транзакциями и проверками сервиса либо триггерами. Переходы состояний должны блокировать конкурирующие операции с одним ПК, балансом или аккаунтом.</w:t>
      </w:r>
    </w:p>
    <w:p>
      <w:pPr>
        <w:pStyle w:val="Heading1"/>
        <w:pageBreakBefore/>
      </w:pPr>
      <w:r>
        <w:t>7. Проверка прототипа и работа с пользователями</w:t>
      </w:r>
    </w:p>
    <w:p>
      <w:r>
        <w:t>Методические указания предусматривают обратную связь пользователей. Интервью и приёмочное тестирование с сотрудниками клуба в рамках подготовки отчёта не проводились. Ниже приведён план проверки, а не утверждение о полученном согласовании.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43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Кто проверяет</w:t>
            </w:r>
          </w:p>
        </w:tc>
        <w:tc>
          <w:tcPr>
            <w:tcW w:type="dxa" w:w="351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Сценарий</w:t>
            </w:r>
          </w:p>
        </w:tc>
        <w:tc>
          <w:tcPr>
            <w:tcW w:type="dxa" w:w="368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351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Оформить бронь на занятый интервал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Вторая подтверждённая бронь на тот же ПК отклоняется.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351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Дважды подтвердить одну оплату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Баланс увеличивается один раз; чек и начисление не дублируются.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Гость и управляющий</w:t>
            </w:r>
          </w:p>
        </w:tc>
        <w:tc>
          <w:tcPr>
            <w:tcW w:type="dxa" w:w="351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Запустить сессию без достаточного баланса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Активная сессия и списание не создаются.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Гость и администратор</w:t>
            </w:r>
          </w:p>
        </w:tc>
        <w:tc>
          <w:tcPr>
            <w:tcW w:type="dxa" w:w="351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Продлить сессию на интервал чужой брони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Продление отклоняется; исходный срок и баланс сохраняются.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351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Завершить сессию и начать новую до уборки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ПК остаётся недоступным до закрытия тикета уборки.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 и техподдержка</w:t>
            </w:r>
          </w:p>
        </w:tc>
        <w:tc>
          <w:tcPr>
            <w:tcW w:type="dxa" w:w="351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Обновить ПК с ошибкой запуска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Компьютер не возвращается в ready до успешной проверки.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Гость и управляющий</w:t>
            </w:r>
          </w:p>
        </w:tc>
        <w:tc>
          <w:tcPr>
            <w:tcW w:type="dxa" w:w="351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Одновременно запросить один аккаунт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Аккаунт получает только одна активная аренда.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Техническая поддержка</w:t>
            </w:r>
          </w:p>
        </w:tc>
        <w:tc>
          <w:tcPr>
            <w:tcW w:type="dxa" w:w="351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Зарегистрировать участие с обычным тарифом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Участие не подтверждается как турнирное без пакета на 300 минут.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351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Рассчитать бонусы по неуспешному платежу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Начисление и изменение бонусного остатка отсутствуют.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Управляющий</w:t>
            </w:r>
          </w:p>
        </w:tc>
        <w:tc>
          <w:tcPr>
            <w:tcW w:type="dxa" w:w="351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Изменить стоимость тарифа после завершения сессии</w:t>
            </w:r>
          </w:p>
        </w:tc>
        <w:tc>
          <w:tcPr>
            <w:tcW w:type="dxa" w:w="368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Историческое списание в session_event сохраняется.</w:t>
            </w:r>
          </w:p>
        </w:tc>
      </w:tr>
    </w:tbl>
    <w:p>
      <w:pPr>
        <w:pStyle w:val="Heading2"/>
      </w:pPr>
      <w:r>
        <w:t>Вопросы для уточнения</w:t>
      </w:r>
    </w:p>
    <w:p>
      <w:r>
        <w:t>Необходимо подтвердить фактический статус технической поддержки, правила бонусов, наличие возвратов, условия аренды и её оплаты, способ получения чека, политику хранения персональных данных и случаи участия в нескольких турнирах за одну сессию. Эти вопросы уточняют реализацию и не означают, что такие возможности уже есть в CyberZ.</w:t>
      </w:r>
    </w:p>
    <w:p>
      <w:pPr>
        <w:pStyle w:val="Heading2"/>
      </w:pPr>
      <w:r>
        <w:t>Порядок уточнения модели</w:t>
      </w:r>
    </w:p>
    <w:p>
      <w:r>
        <w:t>Администратор проверяет поля бронирования, оплаты и обслуживания; техническая поддержка — заявки, обновления и турнирные результаты; управляющий — тарифы, ответственность и правила лояльности; гость — сценарии самостоятельных действий. Замечания фиксируются с указанием затронутой сущности, затем обновляются словарь, связи и ограничения, после чего повторяются соответствующие сценарии.</w:t>
      </w:r>
    </w:p>
    <w:p>
      <w:pPr>
        <w:pStyle w:val="Heading1"/>
        <w:pageBreakBefore/>
      </w:pPr>
      <w:r>
        <w:t>ЗАКЛЮЧЕНИЕ</w:t>
      </w:r>
    </w:p>
    <w:p>
      <w:r>
        <w:t>Разработан учебный прототип информационной модели CyberZ из 19 сущностей, покрывающий десять бизнес-процессов практической работы №1. Для сущностей определены атрибуты, типы данных, первичные и внешние ключи, обязательность значений. Связи представлены четырьмя ER-фрагментами и полным реестром.</w:t>
      </w:r>
    </w:p>
    <w:p>
      <w:r>
        <w:t>Определены правила бронирования, изменения баланса, запуска и продления сессий, подготовки ПК, обновления ПО, аренды аккаунтов, турнирного участия и начисления бонусов. Отдельно сформирован план проверки с пользователями. Реализация СУБД и интеграция с LanGame в данную практическую работу не входят; модель требует уточнения после обратной связи.</w:t>
      </w:r>
    </w:p>
    <w:p>
      <w:pPr>
        <w:pStyle w:val="Heading2"/>
      </w:pPr>
      <w:r>
        <w:t>Источники</w:t>
      </w:r>
    </w:p>
    <w:p>
      <w:r>
        <w:t>1. Тыцкий Б.С. Отчёт по практической работе №1: компьютерный клуб CyberZ. Москва, 2026.</w:t>
        <w:br/>
        <w:t>2. Практическая работа №3. Формирование прототипа информационной модели компании/проекта. Предоставленные методические указания (ПР3.pdf).</w:t>
        <w:br/>
        <w:t>3. Кузьмин И.В. Отчёт по практической работе №3. Предоставленный образец оформления.</w:t>
        <w:br/>
        <w:t>4. Практическая работа №2: организационная модель CyberZ, подготовленная на основе отчёта №1.</w:t>
      </w:r>
    </w:p>
    <w:p>
      <w:pPr>
        <w:pStyle w:val="Heading2"/>
      </w:pPr>
      <w:r>
        <w:t>Использование нейросети</w:t>
      </w:r>
    </w:p>
    <w:p>
      <w:r>
        <w:t>ChatGPT использован для выделения сущностей по описанию процессов, подготовки словаря данных, ER-схем и текста отчёта. Проектные допущения отделены от сведений исходного отчёта. Проверка с реальными пользователями и развёртывание базы данных не заявляются как выполненные.</w:t>
      </w:r>
    </w:p>
    <w:sectPr w:rsidR="00FC693F" w:rsidRPr="0006063C" w:rsidSect="00034616">
      <w:footerReference w:type="default" r:id="rId9"/>
      <w:footerReference w:type="first" r:id="rId10"/>
      <w:headerReference w:type="default" r:id="rId11"/>
      <w:pgSz w:w="11906" w:h="16838"/>
      <w:pgMar w:top="1134" w:right="850" w:bottom="1134" w:left="141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color w:val="666666"/>
        <w:sz w:val="18"/>
      </w:rPr>
      <w:t>CyberZ • Информационно-технологическая архитектура • ПР №3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ind w:firstLine="0"/>
    </w:pPr>
    <w:rPr>
      <w:rFonts w:ascii="Times New Roman" w:hAnsi="Times New Roman"/>
      <w:b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