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/>
        <w:ind w:firstLine="0"/>
        <w:jc w:val="center"/>
      </w:pPr>
      <w:r>
        <w:rPr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864000" cy="864000"/>
            <wp:docPr id="1" name="Picture 1" descr="Эмблема РТУ МИРЭ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rea-embl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b w:val="0"/>
          <w:sz w:val="28"/>
        </w:rPr>
        <w:t>МИНИСТЕРСТВО НАУКИ И ВЫСШЕГО ОБРАЗОВАНИЯ РОССИЙСКОЙ ФЕДЕРАЦИИ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keepNext w:val="0"/>
        <w:ind w:firstLine="0"/>
        <w:jc w:val="center"/>
      </w:pPr>
      <w:r>
        <w:rPr>
          <w:b/>
          <w:sz w:val="28"/>
        </w:rPr>
        <w:t>«МИРЭА - Российский технологический университет»</w:t>
      </w:r>
    </w:p>
    <w:p>
      <w:pPr>
        <w:keepNext w:val="0"/>
        <w:ind w:firstLine="0"/>
        <w:jc w:val="center"/>
        <w:pBdr>
          <w:bottom w:val="double" w:sz="6" w:space="8" w:color="000000"/>
        </w:pBdr>
      </w:pPr>
      <w:r>
        <w:rPr>
          <w:b/>
          <w:sz w:val="28"/>
        </w:rPr>
        <w:t>РТУ МИРЭА</w:t>
      </w:r>
    </w:p>
    <w:p>
      <w:pPr>
        <w:keepNext w:val="0"/>
      </w:pPr>
      <w:r>
        <w:rPr>
          <w:b w:val="0"/>
          <w:sz w:val="28"/>
        </w:rPr>
      </w:r>
    </w:p>
    <w:p>
      <w:pPr>
        <w:keepNext w:val="0"/>
        <w:ind w:firstLine="0"/>
        <w:jc w:val="center"/>
      </w:pPr>
      <w:r>
        <w:rPr>
          <w:b w:val="0"/>
          <w:sz w:val="28"/>
        </w:rPr>
        <w:t>Институт информационных технологий (ИТ)</w:t>
      </w:r>
    </w:p>
    <w:p>
      <w:pPr>
        <w:keepNext w:val="0"/>
        <w:ind w:firstLine="0"/>
        <w:jc w:val="center"/>
      </w:pPr>
      <w:r>
        <w:rPr>
          <w:b w:val="0"/>
          <w:sz w:val="28"/>
        </w:rPr>
        <w:t>Кафедра корпоративных информационных систем (КИС)</w:t>
      </w:r>
    </w:p>
    <w:p>
      <w:pPr>
        <w:keepNext w:val="0"/>
        <w:ind w:firstLine="0"/>
        <w:jc w:val="center"/>
      </w:pPr>
      <w:r>
        <w:rPr>
          <w:b/>
          <w:sz w:val="28"/>
        </w:rPr>
        <w:t>ОТЧЕТ ПО ПРАКТИЧЕСКОЙ РАБОТЕ №6</w:t>
      </w:r>
    </w:p>
    <w:p>
      <w:pPr>
        <w:keepNext w:val="0"/>
        <w:ind w:firstLine="0"/>
        <w:jc w:val="center"/>
      </w:pPr>
      <w:r>
        <w:rPr>
          <w:b/>
          <w:sz w:val="28"/>
        </w:rPr>
        <w:t>по дисциплине</w:t>
      </w:r>
    </w:p>
    <w:p>
      <w:pPr>
        <w:keepNext w:val="0"/>
        <w:ind w:firstLine="0"/>
        <w:jc w:val="center"/>
      </w:pPr>
      <w:r>
        <w:rPr>
          <w:b/>
          <w:sz w:val="28"/>
        </w:rPr>
        <w:t>«Управление информационно-технологическими услугами»</w:t>
      </w:r>
    </w:p>
    <w:p>
      <w:pPr>
        <w:keepNext w:val="0"/>
      </w:pPr>
      <w:r>
        <w:rPr>
          <w:b w:val="0"/>
          <w:sz w:val="2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783"/>
      </w:tblGrid>
      <w:tr>
        <w:trPr>
          <w:cantSplit/>
        </w:trPr>
        <w:tc>
          <w:tcPr>
            <w:tcW w:type="dxa" w:w="3572"/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Выполнили студенты</w:t>
              <w:br/>
              <w:t>группы ИКБО-74-23</w:t>
            </w:r>
          </w:p>
        </w:tc>
        <w:tc>
          <w:tcPr>
            <w:tcW w:type="dxa" w:w="5783"/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Тарасов Арсений Максимович</w:t>
              <w:br/>
              <w:t>Дементиевский Дмитрий Максимович</w:t>
              <w:br/>
              <w:t>Тыцкий Богдан Максимович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line="288" w:lineRule="auto" w:before="30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Принял преподаватель</w:t>
            </w:r>
          </w:p>
        </w:tc>
        <w:tc>
          <w:tcPr>
            <w:tcW w:type="dxa" w:w="5783"/>
          </w:tcPr>
          <w:p>
            <w:pPr>
              <w:spacing w:line="288" w:lineRule="auto" w:before="30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ассистент Демидов Н.А.</w:t>
            </w:r>
          </w:p>
        </w:tc>
      </w:tr>
    </w:tbl>
    <w:p>
      <w:pPr>
        <w:keepNext w:val="0"/>
        <w:spacing w:before="680"/>
        <w:ind w:firstLine="0"/>
        <w:jc w:val="center"/>
      </w:pPr>
      <w:r>
        <w:rPr>
          <w:b w:val="0"/>
          <w:sz w:val="28"/>
        </w:rPr>
        <w:t>Москва 2026</w:t>
      </w:r>
    </w:p>
    <w:p>
      <w:pPr>
        <w:pStyle w:val="TOCHeading"/>
        <w:spacing w:after="280"/>
        <w:ind w:firstLine="0"/>
        <w:jc w:val="center"/>
        <w:pageBreakBefore/>
      </w:pPr>
      <w:r>
        <w:t>СОДЕРЖАНИЕ</w:t>
      </w:r>
    </w:p>
    <w:sdt>
      <w:sdtPr>
        <w:tag w:val="UITU_TOC"/>
        <w:docPartObj>
          <w:docPartGallery w:val="Table of Contents"/>
          <w:docPartUnique/>
        </w:docPartObj>
      </w:sdtPr>
      <w:sdtContent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UITU1">
            <w:r>
              <w:t>ЦЕЛЬ ПРАКТИЧЕСКОЙ РАБОТЫ</w:t>
            </w:r>
            <w:r>
              <w:tab/>
            </w:r>
            <w:r>
              <w:t>3</w:t>
            </w:r>
          </w:hyperlink>
        </w:p>
        <w:p>
          <w:pPr>
            <w:pStyle w:val="TOC1"/>
          </w:pPr>
          <w:hyperlink w:anchor="_TocUITU2">
            <w:r>
              <w:t>ВЫПОЛНЕНИЕ РАБОТЫ</w:t>
            </w:r>
            <w:r>
              <w:tab/>
            </w:r>
            <w:r>
              <w:t>4</w:t>
            </w:r>
          </w:hyperlink>
        </w:p>
        <w:p>
          <w:pPr>
            <w:pStyle w:val="TOC2"/>
          </w:pPr>
          <w:hyperlink w:anchor="_TocUITU3">
            <w:r>
              <w:t>1. Концептуальная модель ITSM-системы</w:t>
            </w:r>
            <w:r>
              <w:tab/>
            </w:r>
            <w:r>
              <w:t>4</w:t>
            </w:r>
          </w:hyperlink>
        </w:p>
        <w:p>
          <w:pPr>
            <w:pStyle w:val="TOC2"/>
          </w:pPr>
          <w:hyperlink w:anchor="_TocUITU4">
            <w:r>
              <w:t>2. Разработка клиент-серверных модулей</w:t>
            </w:r>
            <w:r>
              <w:tab/>
            </w:r>
            <w:r>
              <w:t>6</w:t>
            </w:r>
          </w:hyperlink>
        </w:p>
        <w:p>
          <w:pPr>
            <w:pStyle w:val="TOC3"/>
          </w:pPr>
          <w:hyperlink w:anchor="_TocUITU5">
            <w:r>
              <w:t>2.1 Аутентификация и роли</w:t>
            </w:r>
            <w:r>
              <w:tab/>
            </w:r>
            <w:r>
              <w:t>6</w:t>
            </w:r>
          </w:hyperlink>
        </w:p>
        <w:p>
          <w:pPr>
            <w:pStyle w:val="TOC3"/>
          </w:pPr>
          <w:hyperlink w:anchor="_TocUITU6">
            <w:r>
              <w:t>2.2 Модуль сообщений</w:t>
            </w:r>
            <w:r>
              <w:tab/>
            </w:r>
            <w:r>
              <w:t>7</w:t>
            </w:r>
          </w:hyperlink>
        </w:p>
        <w:p>
          <w:pPr>
            <w:pStyle w:val="TOC3"/>
          </w:pPr>
          <w:hyperlink w:anchor="_TocUITU7">
            <w:r>
              <w:t>2.3 Модуль каталога услуг</w:t>
            </w:r>
            <w:r>
              <w:tab/>
            </w:r>
            <w:r>
              <w:t>8</w:t>
            </w:r>
          </w:hyperlink>
        </w:p>
        <w:p>
          <w:pPr>
            <w:pStyle w:val="TOC3"/>
          </w:pPr>
          <w:hyperlink w:anchor="_TocUITU8">
            <w:r>
              <w:t>2.4 Модуль Service Desk</w:t>
            </w:r>
            <w:r>
              <w:tab/>
            </w:r>
            <w:r>
              <w:t>10</w:t>
            </w:r>
          </w:hyperlink>
        </w:p>
        <w:p>
          <w:pPr>
            <w:pStyle w:val="TOC2"/>
          </w:pPr>
          <w:hyperlink w:anchor="_TocUITU9">
            <w:r>
              <w:t>3. Сценарии использования системы</w:t>
            </w:r>
            <w:r>
              <w:tab/>
            </w:r>
            <w:r>
              <w:t>12</w:t>
            </w:r>
          </w:hyperlink>
        </w:p>
        <w:p>
          <w:pPr>
            <w:pStyle w:val="TOC2"/>
          </w:pPr>
          <w:hyperlink w:anchor="_TocUITU10">
            <w:r>
              <w:t>4. Результаты тестирования</w:t>
            </w:r>
            <w:r>
              <w:tab/>
            </w:r>
            <w:r>
              <w:t>13</w:t>
            </w:r>
          </w:hyperlink>
        </w:p>
        <w:p>
          <w:pPr>
            <w:pStyle w:val="TOC3"/>
          </w:pPr>
          <w:hyperlink w:anchor="_TocUITU11">
            <w:r>
              <w:t>4.1 Модульные тесты правил и времени</w:t>
            </w:r>
            <w:r>
              <w:tab/>
            </w:r>
            <w:r>
              <w:t>14</w:t>
            </w:r>
          </w:hyperlink>
        </w:p>
        <w:p>
          <w:pPr>
            <w:pStyle w:val="TOC3"/>
          </w:pPr>
          <w:hyperlink w:anchor="_TocUITU12">
            <w:r>
              <w:t>4.2 Проверки модуля каталога</w:t>
            </w:r>
            <w:r>
              <w:tab/>
            </w:r>
            <w:r>
              <w:t>14</w:t>
            </w:r>
          </w:hyperlink>
        </w:p>
        <w:p>
          <w:pPr>
            <w:pStyle w:val="TOC3"/>
          </w:pPr>
          <w:hyperlink w:anchor="_TocUITU13">
            <w:r>
              <w:t>4.3 Проверки модуля сообщений</w:t>
            </w:r>
            <w:r>
              <w:tab/>
            </w:r>
            <w:r>
              <w:t>15</w:t>
            </w:r>
          </w:hyperlink>
        </w:p>
        <w:p>
          <w:pPr>
            <w:pStyle w:val="TOC3"/>
          </w:pPr>
          <w:hyperlink w:anchor="_TocUITU14">
            <w:r>
              <w:t>4.4 Проверки модуля Service Desk</w:t>
            </w:r>
            <w:r>
              <w:tab/>
            </w:r>
            <w:r>
              <w:t>16</w:t>
            </w:r>
          </w:hyperlink>
        </w:p>
        <w:p>
          <w:pPr>
            <w:pStyle w:val="TOC3"/>
          </w:pPr>
          <w:hyperlink w:anchor="_TocUITU15">
            <w:r>
              <w:t>4.5 Проверки аутентификации и доступа</w:t>
            </w:r>
            <w:r>
              <w:tab/>
            </w:r>
            <w:r>
              <w:t>16</w:t>
            </w:r>
          </w:hyperlink>
        </w:p>
        <w:p>
          <w:pPr>
            <w:pStyle w:val="TOC3"/>
          </w:pPr>
          <w:hyperlink w:anchor="_TocUITU16">
            <w:r>
              <w:t>4.6 Браузерная проверка</w:t>
            </w:r>
            <w:r>
              <w:tab/>
            </w:r>
            <w:r>
              <w:t>17</w:t>
            </w:r>
          </w:hyperlink>
        </w:p>
        <w:p>
          <w:pPr>
            <w:pStyle w:val="TOC1"/>
          </w:pPr>
          <w:hyperlink w:anchor="_TocUITU17">
            <w:r>
              <w:t>Вывод по работе</w:t>
            </w:r>
            <w:r>
              <w:tab/>
            </w:r>
            <w:r>
              <w:t>19</w:t>
            </w:r>
          </w:hyperlink>
          <w:r>
            <w:fldChar w:fldCharType="end"/>
          </w:r>
        </w:p>
      </w:sdtContent>
    </w:sdt>
    <w:p>
      <w:pPr>
        <w:pStyle w:val="Heading1"/>
        <w:spacing w:after="280"/>
      </w:pPr>
      <w:bookmarkStart w:id="101" w:name="_TocUITU1"/>
      <w:r>
        <w:t>ЦЕЛЬ ПРАКТИЧЕСКОЙ РАБОТЫ</w:t>
      </w:r>
      <w:bookmarkEnd w:id="101"/>
    </w:p>
    <w:p>
      <w:pPr>
        <w:keepNext w:val="0"/>
      </w:pPr>
      <w:r>
        <w:rPr>
          <w:b w:val="0"/>
          <w:sz w:val="28"/>
        </w:rPr>
        <w:t>Цель работы: разработать клиент-серверную ITSM-систему для ООО «ТехноСервис», реализовать аутентификацию, личные сообщения, каталог услуг и Service Desk, построить концептуальную модель и диаграмму вариантов использования, выполнить тестирование реализованных модулей.</w:t>
      </w:r>
    </w:p>
    <w:p>
      <w:pPr>
        <w:pStyle w:val="Heading1"/>
        <w:spacing w:after="280"/>
      </w:pPr>
      <w:bookmarkStart w:id="102" w:name="_TocUITU2"/>
      <w:r>
        <w:t>ВЫПОЛНЕНИЕ РАБОТЫ</w:t>
      </w:r>
      <w:bookmarkEnd w:id="102"/>
    </w:p>
    <w:p>
      <w:pPr>
        <w:pStyle w:val="Heading2"/>
        <w:spacing w:after="280"/>
      </w:pPr>
      <w:bookmarkStart w:id="103" w:name="_TocUITU3"/>
      <w:r>
        <w:t>1. Концептуальная модель ITSM-системы</w:t>
      </w:r>
      <w:bookmarkEnd w:id="103"/>
    </w:p>
    <w:p>
      <w:pPr>
        <w:keepNext/>
      </w:pPr>
      <w:r>
        <w:rPr>
          <w:b w:val="0"/>
          <w:sz w:val="28"/>
        </w:rPr>
        <w:t>Результат представлен на рисунке 1.1.</w:t>
      </w:r>
    </w:p>
    <w:p>
      <w:pPr>
        <w:keepNext/>
        <w:ind w:firstLine="0"/>
        <w:jc w:val="center"/>
      </w:pPr>
      <w:r>
        <w:rPr>
          <w:b w:val="0"/>
          <w:sz w:val="28"/>
        </w:rPr>
      </w:r>
    </w:p>
    <w:p>
      <w:pPr>
        <w:keepNext/>
        <w:keepLines/>
        <w:spacing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940000" cy="3960000"/>
            <wp:effectExtent l="0" t="0" r="0" b="0"/>
            <wp:docPr id="2" name="Picture 2" descr="Рисунок 1.1. Концептуальная модель ITSM-систем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sm_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</w:pPr>
      <w:r>
        <w:t>Рисунок 1.1 — Концептуальная модель ITSM-системы</w:t>
      </w:r>
    </w:p>
    <w:p>
      <w:pPr>
        <w:keepNext w:val="0"/>
        <w:ind w:firstLine="0"/>
        <w:jc w:val="center"/>
      </w:pPr>
      <w:r>
        <w:rPr>
          <w:b w:val="0"/>
          <w:sz w:val="28"/>
        </w:rPr>
      </w:r>
    </w:p>
    <w:p>
      <w:pPr>
        <w:keepNext w:val="0"/>
      </w:pPr>
      <w:r>
        <w:rPr>
          <w:b w:val="0"/>
          <w:sz w:val="28"/>
        </w:rPr>
        <w:t>Пользователь работает через веб-клиент HTML/CSS/JavaScript. HTTP-запросы принимает Apache 2.4, прикладную обработку выполняет PHP 8.4 через FastCGI. Система включает аутентификацию, сообщения, каталог услуг и Service Desk. Модули используют общую MariaDB 11.8 через параметризованные SQL-запросы.</w:t>
      </w:r>
    </w:p>
    <w:p>
      <w:pPr>
        <w:keepNext w:val="0"/>
      </w:pPr>
      <w:r>
        <w:rPr>
          <w:b w:val="0"/>
          <w:sz w:val="28"/>
        </w:rPr>
        <w:t>На концептуальной схеме база данных показана цилиндром, прикладной сервер - общей областью с четырьмя модулями. Пунктирные связи обозначают доступ к данным, сплошные - обращения пользователя к модулям по HTTP. Технологии и состав соответствуют работающему прототипу.</w:t>
      </w:r>
    </w:p>
    <w:p>
      <w:pPr>
        <w:keepNext w:val="0"/>
      </w:pPr>
      <w:r>
        <w:rPr>
          <w:b w:val="0"/>
          <w:sz w:val="28"/>
        </w:rPr>
        <w:t>Входные данные: учётные записи, сведения об услугах и КЕ, обращения, приоритеты и сообщения. Результаты: актуальный каталог, история переписки и инцидентов, сроки реакции и решения, статусы и сведения о нарушении SLA. Ресурсы: Linux-среда, Apache, PHP, MariaDB, CPU, память и диск. Документы: каталог, SLA работы №4 и IDEF0-модели работы №5.</w:t>
      </w:r>
    </w:p>
    <w:p>
      <w:pPr>
        <w:keepNext/>
      </w:pPr>
      <w:r>
        <w:rPr>
          <w:b w:val="0"/>
          <w:sz w:val="28"/>
        </w:rPr>
        <w:t>Данные представлены в таблице 1.1.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1.1 - Структура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3515"/>
        <w:gridCol w:w="2948"/>
      </w:tblGrid>
      <w:tr>
        <w:trPr>
          <w:tblHeader/>
          <w:cantSplit/>
        </w:trPr>
        <w:tc>
          <w:tcPr>
            <w:tcW w:type="dxa" w:w="289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Таблицы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Содержимое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users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ФИО, email, хеш пароля, роль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Идентификация и разграничение прав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services, cis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Название, линия, тариф, статус; конфигурационные единицы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Единый каталог и учёт ресурсов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service_cis, service_links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Связи услуг с КЕ и другими услугами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Сервисно-ресурсная модель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incidents, incident_cis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Автор, услуга, исполнитель, статус, приоритет, время и КЕ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Учёт обращений и сроков SLA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history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Автор, время, изменение, комментарий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Сохранение истории действий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messages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Отправитель, получатель, текст, время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Личная переписка</w:t>
            </w:r>
          </w:p>
        </w:tc>
      </w:tr>
    </w:tbl>
    <w:p>
      <w:pPr>
        <w:keepNext w:val="0"/>
      </w:pPr>
      <w:r>
        <w:rPr>
          <w:b w:val="0"/>
          <w:sz w:val="28"/>
        </w:rPr>
        <w:t>Данные хранятся в utf8mb4; база доступна приложению через локальный Unix-сокет. Первичное заполнение читает data/services.json и сохраняет шесть исходных услуг, цены и технические ресурсы. Повторный запуск не создаёт копии каталога.</w:t>
      </w:r>
    </w:p>
    <w:p>
      <w:pPr>
        <w:pStyle w:val="Heading2"/>
        <w:pageBreakBefore/>
        <w:spacing w:after="280"/>
      </w:pPr>
      <w:bookmarkStart w:id="104" w:name="_TocUITU4"/>
      <w:r>
        <w:t>2. Разработка клиент-серверных модулей</w:t>
      </w:r>
      <w:bookmarkEnd w:id="104"/>
    </w:p>
    <w:p>
      <w:pPr>
        <w:pStyle w:val="Heading3"/>
        <w:spacing w:after="280"/>
      </w:pPr>
      <w:bookmarkStart w:id="105" w:name="_TocUITU5"/>
      <w:r>
        <w:t>2.1 Аутентификация и роли</w:t>
      </w:r>
      <w:bookmarkEnd w:id="105"/>
    </w:p>
    <w:p>
      <w:pPr>
        <w:keepNext/>
      </w:pPr>
      <w:r>
        <w:rPr>
          <w:b w:val="0"/>
          <w:sz w:val="28"/>
        </w:rPr>
        <w:t>Результат представлен на рисунке 2.1.</w:t>
      </w:r>
    </w:p>
    <w:p>
      <w:pPr>
        <w:keepNext/>
        <w:ind w:firstLine="0"/>
        <w:jc w:val="center"/>
      </w:pPr>
      <w:r>
        <w:rPr>
          <w:b w:val="0"/>
          <w:sz w:val="28"/>
        </w:rPr>
      </w:r>
    </w:p>
    <w:p>
      <w:pPr>
        <w:keepNext/>
        <w:keepLines/>
        <w:spacing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3600000" cy="5000000"/>
            <wp:effectExtent l="0" t="0" r="0" b="0"/>
            <wp:docPr id="3" name="Picture 3" descr="Рисунок 2.1. Форма входа в работающую ITSM-систем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000000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</w:pPr>
      <w:r>
        <w:t>Рисунок 2.1 — Форма входа в работающую ITSM-систему</w:t>
      </w:r>
    </w:p>
    <w:p>
      <w:pPr>
        <w:keepNext w:val="0"/>
        <w:ind w:firstLine="0"/>
        <w:jc w:val="center"/>
      </w:pPr>
      <w:r>
        <w:rPr>
          <w:b w:val="0"/>
          <w:sz w:val="28"/>
        </w:rPr>
      </w:r>
    </w:p>
    <w:p>
      <w:pPr>
        <w:keepNext w:val="0"/>
      </w:pPr>
      <w:r>
        <w:rPr>
          <w:b w:val="0"/>
          <w:sz w:val="28"/>
        </w:rPr>
        <w:t>Вход выполняется по email и паролю. Регистрация принимает ФИО, уникальный email и пароль от 10 символов и всегда создаёт сотрудника employee. Пароли хранятся в виде хешей, после входа идентификатор сессии обновляется. Администратор создаётся локальной командой с паролем через стандартный ввод.</w:t>
      </w:r>
    </w:p>
    <w:p>
      <w:pPr>
        <w:keepNext w:val="0"/>
      </w:pPr>
      <w:r>
        <w:rPr>
          <w:b w:val="0"/>
          <w:sz w:val="28"/>
        </w:rPr>
        <w:t>Роли: сотрудник видит свои обращения; support обрабатывает общую очередь; admin дополнительно изменяет каталог и назначает права. Сервер проверяет каждое действие, POST требует CSRF-токен. Попытка назначить себе административную роль при регистрации игнорируется, самостоятельное повышение прав отклоняется.</w:t>
      </w:r>
    </w:p>
    <w:p>
      <w:pPr>
        <w:pStyle w:val="Heading3"/>
        <w:spacing w:after="280"/>
      </w:pPr>
      <w:bookmarkStart w:id="106" w:name="_TocUITU6"/>
      <w:r>
        <w:t>2.2 Модуль сообщений</w:t>
      </w:r>
      <w:bookmarkEnd w:id="106"/>
    </w:p>
    <w:p>
      <w:pPr>
        <w:keepNext/>
      </w:pPr>
      <w:r>
        <w:rPr>
          <w:b w:val="0"/>
          <w:sz w:val="28"/>
        </w:rPr>
        <w:t>Результат представлен на рисунке 2.2.</w:t>
      </w:r>
    </w:p>
    <w:p>
      <w:pPr>
        <w:keepNext/>
        <w:ind w:firstLine="0"/>
        <w:jc w:val="center"/>
      </w:pPr>
      <w:r>
        <w:rPr>
          <w:b w:val="0"/>
          <w:sz w:val="28"/>
        </w:rPr>
      </w:r>
    </w:p>
    <w:p>
      <w:pPr>
        <w:keepNext/>
        <w:keepLines/>
        <w:spacing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400000" cy="3875478"/>
            <wp:effectExtent l="0" t="0" r="0" b="0"/>
            <wp:docPr id="4" name="Picture 4" descr="Рисунок 2.2. Отправка, получение и ответ в личной переписк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ess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5478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</w:pPr>
      <w:r>
        <w:t>Рисунок 2.2 — Отправка, получение и ответ в личной переписке</w:t>
      </w:r>
    </w:p>
    <w:p>
      <w:pPr>
        <w:keepNext w:val="0"/>
        <w:ind w:firstLine="0"/>
        <w:jc w:val="center"/>
      </w:pPr>
      <w:r>
        <w:rPr>
          <w:b w:val="0"/>
          <w:sz w:val="28"/>
        </w:rPr>
      </w:r>
    </w:p>
    <w:p>
      <w:pPr>
        <w:keepNext w:val="0"/>
      </w:pPr>
      <w:r>
        <w:rPr>
          <w:b w:val="0"/>
          <w:sz w:val="28"/>
        </w:rPr>
        <w:t>Пользователь выбирает адресата и отправляет непустой текст. История содержит участников, сообщение и время. Отображаются только сообщения текущего участника; административная роль не предоставляет чтение чужой личной переписки. В браузере проверены отправка сотрудником, получение администратором и ответ.</w:t>
      </w:r>
    </w:p>
    <w:p>
      <w:pPr>
        <w:keepNext w:val="0"/>
      </w:pPr>
      <w:r>
        <w:rPr>
          <w:b w:val="0"/>
          <w:sz w:val="28"/>
        </w:rPr>
        <w:t>Взаимодействие реализовано HTTP-запросами с обновлением при открытии раздела и отправке. Автоматические push-уведомления и WebSocket в прототип не включены. Пустой текст и обращение без действующей сессии отклоняются сервером.</w:t>
      </w:r>
    </w:p>
    <w:p>
      <w:pPr>
        <w:pStyle w:val="Heading3"/>
        <w:spacing w:after="280"/>
      </w:pPr>
      <w:bookmarkStart w:id="107" w:name="_TocUITU7"/>
      <w:r>
        <w:t>2.3 Модуль каталога услуг</w:t>
      </w:r>
      <w:bookmarkEnd w:id="107"/>
    </w:p>
    <w:p>
      <w:pPr>
        <w:keepNext/>
      </w:pPr>
      <w:r>
        <w:rPr>
          <w:b w:val="0"/>
          <w:sz w:val="28"/>
        </w:rPr>
        <w:t>Результат представлен на рисунке 2.3.</w:t>
      </w:r>
    </w:p>
    <w:p>
      <w:pPr>
        <w:keepNext/>
        <w:ind w:firstLine="0"/>
        <w:jc w:val="center"/>
      </w:pPr>
      <w:r>
        <w:rPr>
          <w:b w:val="0"/>
          <w:sz w:val="28"/>
        </w:rPr>
      </w:r>
    </w:p>
    <w:p>
      <w:pPr>
        <w:keepNext/>
        <w:keepLines/>
        <w:spacing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4320000" cy="3126109"/>
            <wp:effectExtent l="0" t="0" r="0" b="0"/>
            <wp:docPr id="5" name="Picture 5" descr="Рисунок 2.3. Карточка услуги и связанных ресурс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_employ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26109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</w:pPr>
      <w:r>
        <w:t>Рисунок 2.3 — Карточка услуги и связанных ресурсов</w:t>
      </w:r>
    </w:p>
    <w:p>
      <w:pPr>
        <w:keepNext w:val="0"/>
        <w:ind w:firstLine="0"/>
        <w:jc w:val="center"/>
      </w:pPr>
      <w:r>
        <w:rPr>
          <w:b w:val="0"/>
          <w:sz w:val="28"/>
        </w:rPr>
      </w:r>
    </w:p>
    <w:p>
      <w:pPr>
        <w:keepNext w:val="0"/>
      </w:pPr>
      <w:r>
        <w:rPr>
          <w:b w:val="0"/>
          <w:sz w:val="28"/>
        </w:rPr>
        <w:t>Каталог доступен всем ролям и содержит шесть услуг линий «Доступ/аренда» и «Управление». Карточка показывает описание, исходный тариф, статус, конфигурационные единицы и поддерживающие услуги. Для ВМ сохранена цена 500 руб. в месяц за 1 vCPU, 1 ГБ RAM и 10 ГБ SSD; остальные тарифы соответствуют работе №4.</w:t>
      </w:r>
    </w:p>
    <w:p>
      <w:pPr>
        <w:keepNext/>
      </w:pPr>
      <w:r>
        <w:rPr>
          <w:b w:val="0"/>
          <w:sz w:val="28"/>
        </w:rPr>
        <w:t>Результат представлен на рисунке 2.4.</w:t>
      </w:r>
    </w:p>
    <w:p>
      <w:pPr>
        <w:keepNext/>
        <w:ind w:firstLine="0"/>
        <w:jc w:val="center"/>
      </w:pPr>
      <w:r>
        <w:rPr>
          <w:b w:val="0"/>
          <w:sz w:val="28"/>
        </w:rPr>
      </w:r>
    </w:p>
    <w:p>
      <w:pPr>
        <w:keepNext/>
        <w:keepLines/>
        <w:spacing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940000" cy="4263026"/>
            <wp:effectExtent l="0" t="0" r="0" b="0"/>
            <wp:docPr id="6" name="Picture 6" descr="Рисунок 2.4. Редактирование услуги, КЕ и зависимостей администраторо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talog_ed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63026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</w:pPr>
      <w:r>
        <w:t>Рисунок 2.4 — Редактирование услуги, КЕ и зависимостей администратором</w:t>
      </w:r>
    </w:p>
    <w:p>
      <w:pPr>
        <w:keepNext w:val="0"/>
        <w:ind w:firstLine="0"/>
        <w:jc w:val="center"/>
      </w:pPr>
      <w:r>
        <w:rPr>
          <w:b w:val="0"/>
          <w:sz w:val="28"/>
        </w:rPr>
      </w:r>
    </w:p>
    <w:p>
      <w:pPr>
        <w:keepNext w:val="0"/>
      </w:pPr>
      <w:r>
        <w:rPr>
          <w:b w:val="0"/>
          <w:sz w:val="28"/>
        </w:rPr>
        <w:t>Администратор создаёт, изменяет и удаляет услуги и связи в транзакции. Статусы: «Эксплуатируется», «Готова к эксплуатации», «Архив». Проверяются обязательные поля, существование КЕ и запрет зависимости услуги от самой себя. Удаление услуги с обращениями запрещено; вместо него используется архивирование. Сотрудник не может изменить каталог через API.</w:t>
      </w:r>
    </w:p>
    <w:p>
      <w:pPr>
        <w:pStyle w:val="Heading3"/>
        <w:spacing w:after="280"/>
      </w:pPr>
      <w:bookmarkStart w:id="108" w:name="_TocUITU8"/>
      <w:r>
        <w:t>2.4 Модуль Service Desk</w:t>
      </w:r>
      <w:bookmarkEnd w:id="108"/>
    </w:p>
    <w:p>
      <w:pPr>
        <w:keepNext/>
      </w:pPr>
      <w:r>
        <w:rPr>
          <w:b w:val="0"/>
          <w:sz w:val="28"/>
        </w:rPr>
        <w:t>Результат представлен на рисунке 2.5.</w:t>
      </w:r>
    </w:p>
    <w:p>
      <w:pPr>
        <w:keepNext/>
        <w:ind w:firstLine="0"/>
        <w:jc w:val="center"/>
      </w:pPr>
      <w:r>
        <w:rPr>
          <w:b w:val="0"/>
          <w:sz w:val="28"/>
        </w:rPr>
      </w:r>
    </w:p>
    <w:p>
      <w:pPr>
        <w:keepNext/>
        <w:keepLines/>
        <w:spacing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040000" cy="3222678"/>
            <wp:effectExtent l="0" t="0" r="0" b="0"/>
            <wp:docPr id="7" name="Picture 7" descr="Рисунок 2.5. Создание обращения с приоритетом и связанной К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cident_cre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2678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</w:pPr>
      <w:r>
        <w:t>Рисунок 2.5 — Создание обращения с приоритетом и связанной КЕ</w:t>
      </w:r>
    </w:p>
    <w:p>
      <w:pPr>
        <w:keepNext w:val="0"/>
        <w:ind w:firstLine="0"/>
        <w:jc w:val="center"/>
      </w:pPr>
      <w:r>
        <w:rPr>
          <w:b w:val="0"/>
          <w:sz w:val="28"/>
        </w:rPr>
      </w:r>
    </w:p>
    <w:p>
      <w:pPr>
        <w:keepNext w:val="0"/>
      </w:pPr>
      <w:r>
        <w:rPr>
          <w:b w:val="0"/>
          <w:sz w:val="28"/>
        </w:rPr>
        <w:t>Сотрудник указывает тему, услугу, описание влияния, приоритет и связанные ресурсы. Доступны только КЕ выбранной услуги; новая карточка получает автора, время регистрации и статус «Новая». Пользователь видит свои обращения, поддержка и администратор - общую очередь по приоритету и FIFO внутри приоритета.</w:t>
      </w:r>
    </w:p>
    <w:p>
      <w:pPr>
        <w:keepNext w:val="0"/>
      </w:pPr>
      <w:r>
        <w:rPr>
          <w:b w:val="0"/>
          <w:sz w:val="28"/>
        </w:rPr>
        <w:t>SLA действует круглосуточно: P1 - 15 минут / 4 часа, P2 - 30 минут / 8 часов, P3 - 2 часа / 24 часа, P4 - 4 часа / 72 часа. Первое действие специалиста фиксирует реакцию; решение содержит описание и время восстановления. Изменение приоритета требует причины, новый срок рассчитывается от исходной регистрации. Ожидание не останавливает время.</w:t>
      </w:r>
    </w:p>
    <w:p>
      <w:pPr>
        <w:keepNext/>
      </w:pPr>
      <w:r>
        <w:rPr>
          <w:b w:val="0"/>
          <w:sz w:val="28"/>
        </w:rPr>
        <w:t>Результат представлен на рисунке 2.6.</w:t>
      </w:r>
    </w:p>
    <w:p>
      <w:pPr>
        <w:keepNext/>
        <w:ind w:firstLine="0"/>
        <w:jc w:val="center"/>
      </w:pPr>
      <w:r>
        <w:rPr>
          <w:b w:val="0"/>
          <w:sz w:val="28"/>
        </w:rPr>
      </w:r>
    </w:p>
    <w:p>
      <w:pPr>
        <w:keepNext/>
        <w:keepLines/>
        <w:spacing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3600000" cy="5228485"/>
            <wp:effectExtent l="0" t="0" r="0" b="0"/>
            <wp:docPr id="8" name="Picture 8" descr="Рисунок 2.6. Карточка после подтверждения решения и закрыт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cident_clo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228485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</w:pPr>
      <w:r>
        <w:t>Рисунок 2.6 — Карточка после подтверждения решения и закрытия</w:t>
      </w:r>
    </w:p>
    <w:p>
      <w:pPr>
        <w:keepNext w:val="0"/>
        <w:ind w:firstLine="0"/>
        <w:jc w:val="center"/>
      </w:pPr>
      <w:r>
        <w:rPr>
          <w:b w:val="0"/>
          <w:sz w:val="28"/>
        </w:rPr>
      </w:r>
    </w:p>
    <w:p>
      <w:pPr>
        <w:keepNext w:val="0"/>
      </w:pPr>
      <w:r>
        <w:rPr>
          <w:b w:val="0"/>
          <w:sz w:val="28"/>
        </w:rPr>
        <w:t>Жизненный цикл: Новая → В работе → Ожидание → В работе → Решена → Закрыта. Заказчик может вернуть решённое обращение в работу; закрытое доступно только для чтения. Прямое закрытие новой карточки запрещено. История хранит автора, время, изменения статуса, приоритета и комментарии.</w:t>
      </w:r>
    </w:p>
    <w:p>
      <w:pPr>
        <w:keepNext w:val="0"/>
      </w:pPr>
      <w:r>
        <w:rPr>
          <w:b w:val="0"/>
          <w:sz w:val="28"/>
        </w:rPr>
        <w:t>Приложение учитывает действия специалистов; команды vSphere и управление реальной ВМ выполняются вне прототипа. Полный браузерный сценарий обработки обращения разобран в разделе 4.</w:t>
      </w:r>
    </w:p>
    <w:p>
      <w:pPr>
        <w:pStyle w:val="Heading2"/>
        <w:pageBreakBefore/>
        <w:spacing w:after="280"/>
      </w:pPr>
      <w:bookmarkStart w:id="109" w:name="_TocUITU9"/>
      <w:r>
        <w:t>3. Сценарии использования системы</w:t>
      </w:r>
      <w:bookmarkEnd w:id="109"/>
    </w:p>
    <w:p>
      <w:pPr>
        <w:keepNext/>
      </w:pPr>
      <w:r>
        <w:rPr>
          <w:b w:val="0"/>
          <w:sz w:val="28"/>
        </w:rPr>
        <w:t>Результат представлен на рисунке 3.1.</w:t>
      </w:r>
    </w:p>
    <w:p>
      <w:pPr>
        <w:keepNext/>
        <w:ind w:firstLine="0"/>
        <w:jc w:val="center"/>
      </w:pPr>
      <w:r>
        <w:rPr>
          <w:b w:val="0"/>
          <w:sz w:val="28"/>
        </w:rPr>
      </w:r>
    </w:p>
    <w:p>
      <w:pPr>
        <w:keepNext/>
        <w:keepLines/>
        <w:spacing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4680000" cy="5871273"/>
            <wp:effectExtent l="0" t="0" r="0" b="0"/>
            <wp:docPr id="9" name="Picture 9" descr="Рисунок 3.1. Диаграмма вариантов использования U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sm_use_c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871273"/>
                    </a:xfrm>
                    <a:prstGeom prst="rect"/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</w:pPr>
      <w:r>
        <w:t>Рисунок 3.1 — Диаграмма вариантов использования UML</w:t>
      </w:r>
    </w:p>
    <w:p>
      <w:pPr>
        <w:keepNext w:val="0"/>
        <w:ind w:firstLine="0"/>
        <w:jc w:val="center"/>
      </w:pPr>
      <w:r>
        <w:rPr>
          <w:b w:val="0"/>
          <w:sz w:val="28"/>
        </w:rPr>
      </w:r>
    </w:p>
    <w:p>
      <w:pPr>
        <w:keepNext w:val="0"/>
      </w:pPr>
      <w:r>
        <w:rPr>
          <w:b w:val="0"/>
          <w:sz w:val="28"/>
        </w:rPr>
        <w:t>Представлены три роли и семь вариантов использования: сотруднику доступны UC1-UC4, поддержке - UC1, UC2, UC4 и UC5, администратору - общие действия, обработка инцидентов, изменение каталога и управление правами. Сценарии диаграммы связаны с проверками в следующем разделе.</w:t>
      </w:r>
    </w:p>
    <w:p>
      <w:pPr>
        <w:keepNext w:val="0"/>
      </w:pPr>
      <w:r>
        <w:rPr>
          <w:b w:val="0"/>
          <w:sz w:val="28"/>
        </w:rPr>
        <w:t>Ассоциации обозначают разрешённые действия. Редактируемые исходники обеих схем сохранены в diagrams/*.drawio.</w:t>
      </w:r>
    </w:p>
    <w:p>
      <w:pPr>
        <w:pStyle w:val="Heading2"/>
        <w:pageBreakBefore/>
        <w:spacing w:after="280"/>
      </w:pPr>
      <w:bookmarkStart w:id="110" w:name="_TocUITU10"/>
      <w:r>
        <w:t>4. Результаты тестирования</w:t>
      </w:r>
      <w:bookmarkEnd w:id="110"/>
    </w:p>
    <w:p>
      <w:pPr>
        <w:keepNext/>
      </w:pPr>
      <w:r>
        <w:rPr>
          <w:b w:val="0"/>
          <w:sz w:val="28"/>
        </w:rPr>
        <w:t>Данные представлены в таблице 4.1.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4.1 - Связь Use Case и проверок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252"/>
        <w:gridCol w:w="3402"/>
      </w:tblGrid>
      <w:tr>
        <w:trPr>
          <w:tblHeader/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Вариант использования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Проверяемое поведение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Набор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UC1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Регистрация, вход, неверный пароль, отсутствие сессии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API 15-18; браузер B01, B02, B05, B09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UC2 / UC6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Исходные шесть услуг; CRUD; связи; ограничения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API 01-04, 20; браузер B03, B11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UC3 / UC5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Создание, изоляция, цикл, причины приоритета, КЕ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API 05-11; браузер B04, B06, B07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UC4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Доставка, ответ, приватность и пустой текст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API 12-14; браузер B08, B10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UC7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Запрет повышения своих прав, просмотр ролей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API 19; браузер B12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Логика SLA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Переходы, сроки и длительность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Модульные U01-U10</w:t>
            </w:r>
          </w:p>
        </w:tc>
      </w:tr>
    </w:tbl>
    <w:p>
      <w:pPr>
        <w:keepNext w:val="0"/>
      </w:pPr>
      <w:r>
        <w:rPr>
          <w:b w:val="0"/>
          <w:sz w:val="28"/>
        </w:rPr>
        <w:t>Тесты выполнялись в текущей облачной машине 22.10.2026 с реальным Apache, PHP и MariaDB. Модульные тесты не используют БД; проверки модулей через API используют отдельные тестовые учётные записи и временные данные. Браузерные проверки запущены в Chromium через Playwright и проверяют видимые результаты действий.</w:t>
      </w:r>
    </w:p>
    <w:p>
      <w:pPr>
        <w:keepNext w:val="0"/>
      </w:pPr>
      <w:r>
        <w:rPr>
          <w:b w:val="0"/>
          <w:sz w:val="28"/>
        </w:rPr>
        <w:t>Точные команды и машиночитаемые результаты находятся в tests и evidence. Успех фиксируется только после выполнения утверждений и завершения команды с кодом 0. Скриншоты сохранены во время фактической проверки; таблицы ниже построены по результатам запуска, а не по ожидаемым значениям.</w:t>
      </w:r>
    </w:p>
    <w:p>
      <w:pPr>
        <w:pStyle w:val="Heading3"/>
        <w:spacing w:after="280"/>
      </w:pPr>
      <w:bookmarkStart w:id="111" w:name="_TocUITU11"/>
      <w:r>
        <w:t>4.1 Модульные тесты правил и времени</w:t>
      </w:r>
      <w:bookmarkEnd w:id="111"/>
    </w:p>
    <w:p>
      <w:pPr>
        <w:keepNext/>
      </w:pPr>
      <w:r>
        <w:rPr>
          <w:b w:val="0"/>
          <w:sz w:val="28"/>
        </w:rPr>
        <w:t>Данные представлены в таблице 4.2.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4.2 - Фактические результаты U01-U10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2041"/>
        <w:gridCol w:w="2551"/>
        <w:gridCol w:w="1247"/>
      </w:tblGrid>
      <w:tr>
        <w:trPr>
          <w:tblHeader/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Сценарий тестирования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U01 Приоритет P1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Правила SLA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Проверить известный код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P1 допустим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U02 Неизвестный код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Правила SLA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Проверить P0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P0 отклонён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U03 Принятие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Правила SLA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Новая → В работе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Переход разрешён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U04 Раннее закрытие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Правила SLA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Новая → Закрыта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Переход запрещён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U05 Закрытая заявка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Правила SLA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Закрыта → В работе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Изменение запрещено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U06 Дедлайн P1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Правила SLA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Добавить 4 часа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Получено 04:00 UTC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U07 Реакция P2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Правила SLA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23:50 + 30 минут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Переход на следующие сутки корректен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U08 Дедлайн P4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Правила SLA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Добавить 72 часа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Получена дата через 3 дня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U09 Завершённая длительность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Правила SLA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Разность двух отметок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Получено 3 723 секунды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U10 Открытая длительность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Правила SLA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Фиксированное текущее время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Получено 3 600 секунд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</w:tbl>
    <w:p>
      <w:pPr>
        <w:keepNext w:val="0"/>
      </w:pPr>
      <w:r>
        <w:rPr>
          <w:b w:val="0"/>
          <w:sz w:val="28"/>
        </w:rPr>
        <w:t>Выполнено 10 тестов, ошибок и пропусков нет. Проверки расчёта детерминированы фиксированными датами, поэтому не зависят от скорости выполнения приложения. Исходник - tests/unit.php; исходные результаты - evidence/unit-results.json.</w:t>
      </w:r>
    </w:p>
    <w:p>
      <w:pPr>
        <w:pStyle w:val="Heading3"/>
        <w:spacing w:after="280"/>
      </w:pPr>
      <w:bookmarkStart w:id="112" w:name="_TocUITU12"/>
      <w:r>
        <w:t>4.2 Проверки модуля каталога</w:t>
      </w:r>
      <w:bookmarkEnd w:id="112"/>
    </w:p>
    <w:p>
      <w:pPr>
        <w:keepNext/>
      </w:pPr>
      <w:r>
        <w:rPr>
          <w:b w:val="0"/>
          <w:sz w:val="28"/>
        </w:rPr>
        <w:t>Данные представлены в таблице 4.3.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4.3 - Каталог и зависимости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2041"/>
        <w:gridCol w:w="2551"/>
        <w:gridCol w:w="1247"/>
      </w:tblGrid>
      <w:tr>
        <w:trPr>
          <w:tblHeader/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Сценарий тестирования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Компонент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Шаг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Описание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Статус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A01 Исходный каталог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Каталог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GET services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Получено 6 услуг, тариф ВМ и ресурсы сохранены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A02 CRUD услуги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Каталог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Создать → изменить → удалить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Статус и связи сохранены, временная услуга удалена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A03 Права сотрудника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Каталог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POST services от employee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Изменение отклонено: 403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A04 Проверка КЕ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Каталог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Указать неизвестную КЕ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Операция отклонена: 422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A20 История услуги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Каталог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Удалить услугу с обращением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Удаление отклонено: 409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</w:tbl>
    <w:p>
      <w:pPr>
        <w:keepNext w:val="0"/>
      </w:pPr>
      <w:r>
        <w:rPr>
          <w:b w:val="0"/>
          <w:sz w:val="28"/>
        </w:rPr>
        <w:t>Сценарии проверяют не только HTTP-ответ: CRUD дополнительно подтверждает фактический статус, число КЕ, наличие зависимости и отсутствие удалённой услуги в новом списке. В браузере проверено открытие формы и сохранение исходных полей и зависимостей администратором.</w:t>
      </w:r>
    </w:p>
    <w:p>
      <w:pPr>
        <w:pStyle w:val="Heading3"/>
        <w:spacing w:after="280"/>
      </w:pPr>
      <w:bookmarkStart w:id="113" w:name="_TocUITU13"/>
      <w:r>
        <w:t>4.3 Проверки модуля сообщений</w:t>
      </w:r>
      <w:bookmarkEnd w:id="113"/>
    </w:p>
    <w:p>
      <w:pPr>
        <w:keepNext/>
      </w:pPr>
      <w:r>
        <w:rPr>
          <w:b w:val="0"/>
          <w:sz w:val="28"/>
        </w:rPr>
        <w:t>Данные представлены в таблице 4.4.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4.4 - Переписка пользователей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2041"/>
        <w:gridCol w:w="2551"/>
        <w:gridCol w:w="1247"/>
      </w:tblGrid>
      <w:tr>
        <w:trPr>
          <w:tblHeader/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Сценарий тестирования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Компонент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Шаг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Описание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Статус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A12 Доставка и ответ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Сообщения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Сотрудник → администратор → сотрудник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Оба участника получили сообщение в своей истории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A13 Приватность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Сообщения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Открыть переписку третьим пользователем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Чужое сообщение отсутствует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A14 Пустой текст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Сообщения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Отправить пробельную строку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Сообщение отклонено: 422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</w:tbl>
    <w:p>
      <w:pPr>
        <w:keepNext w:val="0"/>
      </w:pPr>
      <w:r>
        <w:rPr>
          <w:b w:val="0"/>
          <w:sz w:val="28"/>
        </w:rPr>
        <w:t>Каждый тест использует уникальный маркер текста, поэтому обнаружение старого сообщения не может заменить успешную отправку текущего. Проверка приватности выполняется отдельной сессией пользователя, который не участвует в переписке. Браузер подтвердил обмен через реальные формы.</w:t>
      </w:r>
    </w:p>
    <w:p>
      <w:pPr>
        <w:pStyle w:val="Heading3"/>
        <w:spacing w:after="280"/>
      </w:pPr>
      <w:bookmarkStart w:id="114" w:name="_TocUITU14"/>
      <w:r>
        <w:t>4.4 Проверки модуля Service Desk</w:t>
      </w:r>
      <w:bookmarkEnd w:id="114"/>
    </w:p>
    <w:p>
      <w:pPr>
        <w:keepNext/>
      </w:pPr>
      <w:r>
        <w:rPr>
          <w:b w:val="0"/>
          <w:sz w:val="28"/>
        </w:rPr>
        <w:t>Данные представлены в таблице 4.5.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4.5 - Обработка и изоляция инцидентов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2041"/>
        <w:gridCol w:w="2551"/>
        <w:gridCol w:w="1247"/>
      </w:tblGrid>
      <w:tr>
        <w:trPr>
          <w:tblHeader/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Сценарий тестирования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A05 Регистрация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Service Desk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Создать P1 с услугой и КЕ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Статус «Новая», P1 и связь с КЕ сохранены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A06 Чужая карточка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Service Desk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Другой сотрудник читает ID и список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Карточка: 403; в списке чужой заявки нет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A07 Полный цикл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Service Desk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Новая → работа → ожидание → работа → решение → закрытие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Время реакции и решения записано, история содержит все шаги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A08 Запрет перехода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Service Desk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Новая → Закрыта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Отклонено: 422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A09 Изменение приоритета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Service Desk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Без причины, затем с причиной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Без причины: 422; с причиной сохранены P2 и журнал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A10 Права автора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Service Desk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Сотрудник принимает заявку в работу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Отклонено: 403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A11 Неверная КЕ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Service Desk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Создать с несвязанной КЕ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Отклонено: 422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</w:tbl>
    <w:p>
      <w:pPr>
        <w:keepNext w:val="0"/>
      </w:pPr>
      <w:r>
        <w:rPr>
          <w:b w:val="0"/>
          <w:sz w:val="28"/>
        </w:rPr>
        <w:t>Проверки времени не подменяются ожиданием открытого порта: тест полного цикла читает карточку после переходов, проверяет временные отметки, статус и историю. Точный расчёт длительности и перехода суток отдельно покрывают U06-U10. Браузерный сценарий проверил создание, назначение, решение и закрытие автором.</w:t>
      </w:r>
    </w:p>
    <w:p>
      <w:pPr>
        <w:pStyle w:val="Heading3"/>
        <w:spacing w:after="280"/>
      </w:pPr>
      <w:bookmarkStart w:id="115" w:name="_TocUITU15"/>
      <w:r>
        <w:t>4.5 Проверки аутентификации и доступа</w:t>
      </w:r>
      <w:bookmarkEnd w:id="115"/>
    </w:p>
    <w:p>
      <w:pPr>
        <w:keepNext/>
      </w:pPr>
      <w:r>
        <w:rPr>
          <w:b w:val="0"/>
          <w:sz w:val="28"/>
        </w:rPr>
        <w:t>Данные представлены в таблице 4.6.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4.6 - Сессии и права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2041"/>
        <w:gridCol w:w="2551"/>
        <w:gridCol w:w="1247"/>
      </w:tblGrid>
      <w:tr>
        <w:trPr>
          <w:tblHeader/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Сценарий тестирования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Компонент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Шаг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Описание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>Статус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A15 Регистрация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Доступ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Передать role=admin при регистрации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Роль осталась employee; вход выполнен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A16 Неверный пароль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Доступ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Вход с ошибочным паролем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Аутентификация отклонена: 401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A17 Без сессии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Доступ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Читать список инцидентов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Доступ отклонён: 401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A18 CSRF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Доступ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Отправить POST без токена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Операция отклонена: 403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A19 Повышение прав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Доступ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Employee назначает себе admin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Операция отклонена: 403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3"/>
              </w:rPr>
              <w:t>Пройден</w:t>
            </w:r>
          </w:p>
        </w:tc>
      </w:tr>
    </w:tbl>
    <w:p>
      <w:pPr>
        <w:keepNext w:val="0"/>
      </w:pPr>
      <w:r>
        <w:rPr>
          <w:b w:val="0"/>
          <w:sz w:val="28"/>
        </w:rPr>
        <w:t>Все 20 проверок API завершились успешно: 0 ошибок, 0 неудач, 0 пропусков. Они являются проверками модулей с реальным сервером и БД, а не изолированными модульными тестами. Такой уровень проверки позволяет подтвердить запись данных, работу сессии и серверные ограничения.</w:t>
      </w:r>
    </w:p>
    <w:p>
      <w:pPr>
        <w:pStyle w:val="Heading3"/>
        <w:spacing w:after="280"/>
      </w:pPr>
      <w:bookmarkStart w:id="116" w:name="_TocUITU16"/>
      <w:r>
        <w:t>4.6 Браузерная проверка</w:t>
      </w:r>
      <w:bookmarkEnd w:id="116"/>
    </w:p>
    <w:p>
      <w:pPr>
        <w:keepNext/>
      </w:pPr>
      <w:r>
        <w:rPr>
          <w:b w:val="0"/>
          <w:sz w:val="28"/>
        </w:rPr>
        <w:t>Данные представлены в таблице 4.7.</w:t>
      </w:r>
    </w:p>
    <w:p>
      <w:pPr>
        <w:keepNext/>
        <w:spacing w:line="240" w:lineRule="auto"/>
        <w:ind w:firstLine="0"/>
        <w:jc w:val="left"/>
      </w:pPr>
      <w:r>
        <w:rPr>
          <w:b w:val="0"/>
          <w:sz w:val="28"/>
        </w:rPr>
        <w:t>Таблица 4.7 - Сценарии реального интерфейса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737"/>
        <w:gridCol w:w="3855"/>
        <w:gridCol w:w="1247"/>
      </w:tblGrid>
      <w:tr>
        <w:trPr>
          <w:tblHeader/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Сценарий тестирования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B01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Регистрация сотрудника через интерфейс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B02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Вход сотрудника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B03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Просмотр шести услуг и ресурсов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B04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Создание обращения с приоритетом и КЕ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B05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Вход технической поддержки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B06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Назначение и решение инцидента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B07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Подтверждение решения заказчиком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B08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Отправка сообщения администратору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B09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Вход администратора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Получение и ответ в переписке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B11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Сохранение услуги и зависимостей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B12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Просмотр ролей администратором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B13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Веб-клиент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Отсутствие ошибок JavaScript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Пройден</w:t>
            </w:r>
          </w:p>
        </w:tc>
      </w:tr>
    </w:tbl>
    <w:p>
      <w:pPr>
        <w:keepNext w:val="0"/>
      </w:pPr>
      <w:r>
        <w:rPr>
          <w:b w:val="0"/>
          <w:sz w:val="28"/>
        </w:rPr>
        <w:t>Выполнено 13 браузерных проверок, ошибок JavaScript не обнаружено. Сохранены 11 полных снимков интерфейса; в отчёте использованы их фрагменты для улучшения читаемости. Оригиналы находятся в evidence/screenshots. Файл browser-results.json содержит время запуска и номер проверенного инцидента.</w:t>
      </w:r>
    </w:p>
    <w:p>
      <w:pPr>
        <w:keepNext w:val="0"/>
      </w:pPr>
      <w:r>
        <w:rPr>
          <w:b w:val="0"/>
          <w:sz w:val="28"/>
        </w:rPr>
        <w:t>Тестовые данные являются учебными. Запись о восстановлении отражает демонстрацию учёта действий в ITSM, а не фактическое управление сторонней ВМ. Пароли не включены в отчёт или репозиторий: для демонстрационных учётных записей они генерируются и хранятся только в игнорируемом локальном каталоге.runtime.</w:t>
      </w:r>
    </w:p>
    <w:p>
      <w:pPr>
        <w:keepNext w:val="0"/>
      </w:pPr>
      <w:r>
        <w:rPr>
          <w:b w:val="0"/>
          <w:sz w:val="28"/>
        </w:rPr>
        <w:t>Воспроизведение: bash scripts/setup.sh, затем bash scripts/start.sh. Проверки запускаются командами bash scripts/php.sh tests/unit.php, python tests/verify.py и python tests/browser.py. Остановка: bash scripts/stop.sh. Данные БД, сессии и пароли находятся в локальном игнорируемом каталоге.runtime.</w:t>
      </w:r>
    </w:p>
    <w:p>
      <w:pPr>
        <w:keepNext w:val="0"/>
      </w:pPr>
      <w:r>
        <w:rPr>
          <w:b w:val="0"/>
          <w:sz w:val="28"/>
        </w:rPr>
        <w:t>Прототип реализует обязательные модули, роли, историю, связи услуг и КЕ и сроки обращений. Нагрузочные испытания, промышленная доступность, финансовые кредиты, автоматический анализ циклов зависимостей и интеграции с vSphere, Zabbix и Veeam не реализованы и не выдаются за результаты тестов.</w:t>
      </w:r>
    </w:p>
    <w:p>
      <w:pPr>
        <w:pStyle w:val="Heading1"/>
        <w:spacing w:after="280"/>
      </w:pPr>
      <w:bookmarkStart w:id="117" w:name="_TocUITU17"/>
      <w:r>
        <w:t>Вывод по работе</w:t>
      </w:r>
      <w:bookmarkEnd w:id="117"/>
    </w:p>
    <w:p>
      <w:pPr>
        <w:keepNext w:val="0"/>
      </w:pPr>
      <w:r>
        <w:rPr>
          <w:b w:val="0"/>
          <w:sz w:val="28"/>
        </w:rPr>
        <w:t>Разработана и запущена ITSM-система ООО «ТехноСервис» на Apache, PHP и MariaDB. Реализованы аутентификация и роли, личная переписка, каталог с ресурсами и зависимостями, Service Desk с назначением, историей, сроками и подтверждением решения. Построены концептуальная схема и UML Use Case в оформлении предоставленного образца.</w:t>
      </w:r>
    </w:p>
    <w:p>
      <w:pPr>
        <w:keepNext w:val="0"/>
      </w:pPr>
      <w:r>
        <w:rPr>
          <w:b w:val="0"/>
          <w:sz w:val="28"/>
        </w:rPr>
        <w:t>Выполнены 10 модульных тестов, 20 проверок API с реальной БД и 13 браузерных проверок. Все завершились успешно. Реальные снимки интерфейса, результаты и исходники включены в репозиторий. Реализация сохраняет каталог предприятия и согласована с SLA и функциональными моделями работ №4 и №5.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0" w:after="0" w:line="240" w:lineRule="auto"/>
      <w:ind w:firstLine="709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240" w:lineRule="auto"/>
      <w:ind w:firstLine="709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0" w:line="240" w:lineRule="auto"/>
      <w:ind w:firstLine="709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0" w:after="0"/>
      <w:ind w:firstLine="0" w:left="0" w:right="0"/>
      <w:jc w:val="center"/>
    </w:pPr>
    <w:rPr>
      <w:rFonts w:ascii="Times New Roman" w:hAnsi="Times New Roman" w:eastAsia="Times New Roman" w:cs="Times New Roman"/>
      <w:b w:val="0"/>
      <w:bCs/>
      <w:i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spacing w:before="0" w:after="0" w:line="360" w:lineRule="auto"/>
      <w:ind w:firstLine="709"/>
      <w:outlineLvl w:val="9"/>
    </w:pPr>
    <w:rPr>
      <w:rFonts w:ascii="Times New Roman" w:hAnsi="Times New Roman" w:eastAsia="Times New Roman" w:cs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keepNext w:val="0"/>
      <w:tabs>
        <w:tab w:pos="9354" w:val="right" w:leader="dot"/>
        <w:tab w:pos="9354" w:val="right" w:leader="dot"/>
      </w:tabs>
      <w:spacing w:line="240" w:lineRule="auto" w:before="0" w:after="0"/>
      <w:ind w:left="0" w:firstLine="0"/>
    </w:pPr>
    <w:rPr>
      <w:rFonts w:ascii="Times New Roman" w:hAnsi="Times New Roman"/>
      <w:color w:val="000000"/>
      <w:sz w:val="24"/>
    </w:rPr>
  </w:style>
  <w:style w:type="paragraph" w:customStyle="1" w:styleId="TOC2">
    <w:name w:val="TOC 2"/>
    <w:pPr>
      <w:keepNext w:val="0"/>
      <w:tabs>
        <w:tab w:pos="9354" w:val="right" w:leader="dot"/>
        <w:tab w:pos="9354" w:val="right" w:leader="dot"/>
      </w:tabs>
      <w:spacing w:line="240" w:lineRule="auto" w:before="0" w:after="0"/>
      <w:ind w:left="227" w:firstLine="0"/>
    </w:pPr>
    <w:rPr>
      <w:rFonts w:ascii="Times New Roman" w:hAnsi="Times New Roman"/>
      <w:color w:val="000000"/>
      <w:sz w:val="24"/>
    </w:rPr>
  </w:style>
  <w:style w:type="paragraph" w:customStyle="1" w:styleId="TOC3">
    <w:name w:val="TOC 3"/>
    <w:pPr>
      <w:keepNext w:val="0"/>
      <w:tabs>
        <w:tab w:pos="9354" w:val="right" w:leader="dot"/>
        <w:tab w:pos="9354" w:val="right" w:leader="dot"/>
      </w:tabs>
      <w:spacing w:line="240" w:lineRule="auto" w:before="0" w:after="0"/>
      <w:ind w:left="454" w:firstLine="0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№6. Разработка и тестирование ITSM-системы</dc:title>
  <dc:subject>Управление информационно-технологическими услугами. ООО «ТехноСервис»</dc:subject>
  <dc:creator>Тарасов Арсений Максимович; Дементиевский Дмитрий Максимович; Тыцкий Богдан Максимович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