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431E" w14:textId="3A191FDD" w:rsidR="00E6719B" w:rsidRPr="00E6719B" w:rsidRDefault="00CE1B55" w:rsidP="00E6719B">
      <w:pPr>
        <w:rPr>
          <w:rFonts w:ascii="Century Gothic" w:hAnsi="Century Gothic"/>
          <w:sz w:val="22"/>
          <w:szCs w:val="22"/>
        </w:rPr>
      </w:pPr>
      <w:r>
        <w:rPr>
          <w:rFonts w:ascii="Century Gothic" w:hAnsi="Century Gothic"/>
          <w:sz w:val="22"/>
          <w:szCs w:val="22"/>
        </w:rPr>
        <w:t xml:space="preserve">  </w:t>
      </w:r>
    </w:p>
    <w:p w14:paraId="1725AA45" w14:textId="385D01FC" w:rsidR="00E6719B" w:rsidRPr="00E6719B" w:rsidRDefault="00E6719B" w:rsidP="00E6719B">
      <w:pPr>
        <w:rPr>
          <w:rFonts w:ascii="Century Gothic" w:hAnsi="Century Gothic"/>
          <w:b/>
          <w:bCs/>
          <w:sz w:val="22"/>
          <w:szCs w:val="22"/>
        </w:rPr>
      </w:pPr>
      <w:r w:rsidRPr="00E6719B">
        <w:rPr>
          <w:rFonts w:ascii="Century Gothic" w:hAnsi="Century Gothic"/>
          <w:b/>
          <w:bCs/>
          <w:sz w:val="22"/>
          <w:szCs w:val="22"/>
        </w:rPr>
        <w:t>a) Desarrolle modelo analítico de factores de productividad</w:t>
      </w:r>
    </w:p>
    <w:p w14:paraId="1B01E0C6" w14:textId="77777777" w:rsidR="00E6719B" w:rsidRPr="00E6719B" w:rsidRDefault="00E6719B" w:rsidP="00E6719B">
      <w:pPr>
        <w:numPr>
          <w:ilvl w:val="0"/>
          <w:numId w:val="1"/>
        </w:numPr>
        <w:rPr>
          <w:rFonts w:ascii="Century Gothic" w:hAnsi="Century Gothic"/>
          <w:sz w:val="22"/>
          <w:szCs w:val="22"/>
        </w:rPr>
      </w:pPr>
      <w:r w:rsidRPr="00E6719B">
        <w:rPr>
          <w:rFonts w:ascii="Century Gothic" w:hAnsi="Century Gothic"/>
          <w:sz w:val="22"/>
          <w:szCs w:val="22"/>
        </w:rPr>
        <w:t>Primero se deben identificar todos los factores que impactan a la productividad, factores tecnológicos, operativos, humanos e incluso geográficos.</w:t>
      </w:r>
    </w:p>
    <w:p w14:paraId="3218DF40" w14:textId="77777777" w:rsidR="00E6719B" w:rsidRPr="00E6719B" w:rsidRDefault="00E6719B" w:rsidP="00E6719B">
      <w:pPr>
        <w:numPr>
          <w:ilvl w:val="0"/>
          <w:numId w:val="1"/>
        </w:numPr>
        <w:rPr>
          <w:rFonts w:ascii="Century Gothic" w:hAnsi="Century Gothic"/>
          <w:sz w:val="22"/>
          <w:szCs w:val="22"/>
        </w:rPr>
      </w:pPr>
      <w:r w:rsidRPr="00E6719B">
        <w:rPr>
          <w:rFonts w:ascii="Century Gothic" w:hAnsi="Century Gothic"/>
          <w:sz w:val="22"/>
          <w:szCs w:val="22"/>
        </w:rPr>
        <w:t xml:space="preserve">Posterior realizar un análisis de </w:t>
      </w:r>
      <w:proofErr w:type="spellStart"/>
      <w:proofErr w:type="gramStart"/>
      <w:r w:rsidRPr="00E6719B">
        <w:rPr>
          <w:rFonts w:ascii="Century Gothic" w:hAnsi="Century Gothic"/>
          <w:sz w:val="22"/>
          <w:szCs w:val="22"/>
        </w:rPr>
        <w:t>clusters</w:t>
      </w:r>
      <w:proofErr w:type="spellEnd"/>
      <w:proofErr w:type="gramEnd"/>
      <w:r w:rsidRPr="00E6719B">
        <w:rPr>
          <w:rFonts w:ascii="Century Gothic" w:hAnsi="Century Gothic"/>
          <w:sz w:val="22"/>
          <w:szCs w:val="22"/>
        </w:rPr>
        <w:t xml:space="preserve"> para segmentar los asesores en grupos </w:t>
      </w:r>
      <w:proofErr w:type="gramStart"/>
      <w:r w:rsidRPr="00E6719B">
        <w:rPr>
          <w:rFonts w:ascii="Century Gothic" w:hAnsi="Century Gothic"/>
          <w:sz w:val="22"/>
          <w:szCs w:val="22"/>
        </w:rPr>
        <w:t>de acuerdo a</w:t>
      </w:r>
      <w:proofErr w:type="gramEnd"/>
      <w:r w:rsidRPr="00E6719B">
        <w:rPr>
          <w:rFonts w:ascii="Century Gothic" w:hAnsi="Century Gothic"/>
          <w:sz w:val="22"/>
          <w:szCs w:val="22"/>
        </w:rPr>
        <w:t xml:space="preserve"> las características de los factores, esto nos ayudará a crear arboles de decisiones que permitan ver que combinación de factores son más efectivos.</w:t>
      </w:r>
    </w:p>
    <w:p w14:paraId="7F39737C" w14:textId="77777777" w:rsidR="00E6719B" w:rsidRPr="00E6719B" w:rsidRDefault="00E6719B" w:rsidP="00E6719B">
      <w:pPr>
        <w:numPr>
          <w:ilvl w:val="0"/>
          <w:numId w:val="1"/>
        </w:numPr>
        <w:rPr>
          <w:rFonts w:ascii="Century Gothic" w:hAnsi="Century Gothic"/>
          <w:sz w:val="22"/>
          <w:szCs w:val="22"/>
        </w:rPr>
      </w:pPr>
      <w:r w:rsidRPr="00E6719B">
        <w:rPr>
          <w:rFonts w:ascii="Century Gothic" w:hAnsi="Century Gothic"/>
          <w:sz w:val="22"/>
          <w:szCs w:val="22"/>
        </w:rPr>
        <w:t>Generar simulaciones reduciendo los tiempos de operación con la herramienta digital y evaluar el alcance de estos.</w:t>
      </w:r>
    </w:p>
    <w:p w14:paraId="5A106910" w14:textId="77777777" w:rsidR="00E6719B" w:rsidRPr="00E6719B" w:rsidRDefault="00E6719B" w:rsidP="00E6719B">
      <w:pPr>
        <w:rPr>
          <w:rFonts w:ascii="Century Gothic" w:hAnsi="Century Gothic"/>
          <w:sz w:val="22"/>
          <w:szCs w:val="22"/>
        </w:rPr>
      </w:pPr>
    </w:p>
    <w:p w14:paraId="429B5EF5" w14:textId="07D5CBDD" w:rsidR="00E6719B" w:rsidRPr="00E6719B" w:rsidRDefault="00E6719B" w:rsidP="00E6719B">
      <w:pPr>
        <w:rPr>
          <w:rFonts w:ascii="Century Gothic" w:hAnsi="Century Gothic"/>
          <w:b/>
          <w:bCs/>
          <w:sz w:val="22"/>
          <w:szCs w:val="22"/>
        </w:rPr>
      </w:pPr>
      <w:r w:rsidRPr="00E6719B">
        <w:rPr>
          <w:rFonts w:ascii="Century Gothic" w:hAnsi="Century Gothic"/>
          <w:b/>
          <w:bCs/>
          <w:sz w:val="22"/>
          <w:szCs w:val="22"/>
        </w:rPr>
        <w:t>b) Proponga sistema de incentivos basado en datos</w:t>
      </w:r>
    </w:p>
    <w:p w14:paraId="5D96B62B" w14:textId="77777777" w:rsidR="00E6719B" w:rsidRPr="00E6719B" w:rsidRDefault="00E6719B" w:rsidP="00E6719B">
      <w:pPr>
        <w:spacing w:after="0"/>
        <w:rPr>
          <w:rFonts w:ascii="Century Gothic" w:hAnsi="Century Gothic"/>
          <w:sz w:val="22"/>
          <w:szCs w:val="22"/>
        </w:rPr>
      </w:pPr>
      <w:r w:rsidRPr="00E6719B">
        <w:rPr>
          <w:rFonts w:ascii="Century Gothic" w:hAnsi="Century Gothic"/>
          <w:sz w:val="22"/>
          <w:szCs w:val="22"/>
        </w:rPr>
        <w:t>Para crear un sistema de incentivos partiremos de las siguientes premisas:</w:t>
      </w:r>
    </w:p>
    <w:p w14:paraId="79D76F4D" w14:textId="77777777" w:rsidR="00E6719B" w:rsidRPr="00E6719B" w:rsidRDefault="00E6719B" w:rsidP="00E6719B">
      <w:pPr>
        <w:numPr>
          <w:ilvl w:val="0"/>
          <w:numId w:val="2"/>
        </w:numPr>
        <w:spacing w:after="0"/>
        <w:rPr>
          <w:rFonts w:ascii="Century Gothic" w:hAnsi="Century Gothic"/>
          <w:sz w:val="22"/>
          <w:szCs w:val="22"/>
        </w:rPr>
      </w:pPr>
      <w:r w:rsidRPr="00E6719B">
        <w:rPr>
          <w:rFonts w:ascii="Century Gothic" w:hAnsi="Century Gothic"/>
          <w:sz w:val="22"/>
          <w:szCs w:val="22"/>
        </w:rPr>
        <w:t>Modelo de incentivos claro y entendible para el equipo comercial</w:t>
      </w:r>
    </w:p>
    <w:p w14:paraId="58D5DB73" w14:textId="77777777" w:rsidR="00E6719B" w:rsidRPr="00E6719B" w:rsidRDefault="00E6719B" w:rsidP="00E6719B">
      <w:pPr>
        <w:numPr>
          <w:ilvl w:val="0"/>
          <w:numId w:val="2"/>
        </w:numPr>
        <w:spacing w:after="0"/>
        <w:rPr>
          <w:rFonts w:ascii="Century Gothic" w:hAnsi="Century Gothic"/>
          <w:sz w:val="22"/>
          <w:szCs w:val="22"/>
        </w:rPr>
      </w:pPr>
      <w:r w:rsidRPr="00E6719B">
        <w:rPr>
          <w:rFonts w:ascii="Century Gothic" w:hAnsi="Century Gothic"/>
          <w:sz w:val="22"/>
          <w:szCs w:val="22"/>
        </w:rPr>
        <w:t>Competitivo dentro del mercado laboral, ofreciendo a los colaboradores una compensación justa y atractiva cuando cumplen con los objetivos</w:t>
      </w:r>
    </w:p>
    <w:p w14:paraId="1F50BBFF" w14:textId="77777777" w:rsidR="00E6719B" w:rsidRPr="00E6719B" w:rsidRDefault="00E6719B" w:rsidP="00E6719B">
      <w:pPr>
        <w:numPr>
          <w:ilvl w:val="0"/>
          <w:numId w:val="2"/>
        </w:numPr>
        <w:spacing w:after="0"/>
        <w:rPr>
          <w:rFonts w:ascii="Century Gothic" w:hAnsi="Century Gothic"/>
          <w:sz w:val="22"/>
          <w:szCs w:val="22"/>
        </w:rPr>
      </w:pPr>
      <w:r w:rsidRPr="00E6719B">
        <w:rPr>
          <w:rFonts w:ascii="Century Gothic" w:hAnsi="Century Gothic"/>
          <w:sz w:val="22"/>
          <w:szCs w:val="22"/>
        </w:rPr>
        <w:t xml:space="preserve">Modelo retador, pero alcanzable, enfocado a las necesidades actuales del negocio y con la flexibilidad necesaria para ajustar los precios y variables </w:t>
      </w:r>
      <w:proofErr w:type="gramStart"/>
      <w:r w:rsidRPr="00E6719B">
        <w:rPr>
          <w:rFonts w:ascii="Century Gothic" w:hAnsi="Century Gothic"/>
          <w:sz w:val="22"/>
          <w:szCs w:val="22"/>
        </w:rPr>
        <w:t>de acuerdo a</w:t>
      </w:r>
      <w:proofErr w:type="gramEnd"/>
      <w:r w:rsidRPr="00E6719B">
        <w:rPr>
          <w:rFonts w:ascii="Century Gothic" w:hAnsi="Century Gothic"/>
          <w:sz w:val="22"/>
          <w:szCs w:val="22"/>
        </w:rPr>
        <w:t xml:space="preserve"> las necesidades del negocio.</w:t>
      </w:r>
    </w:p>
    <w:p w14:paraId="7748EAB8" w14:textId="77777777" w:rsidR="00E6719B" w:rsidRPr="00E6719B" w:rsidRDefault="00E6719B" w:rsidP="00E6719B">
      <w:pPr>
        <w:rPr>
          <w:rFonts w:ascii="Century Gothic" w:hAnsi="Century Gothic"/>
          <w:sz w:val="22"/>
          <w:szCs w:val="22"/>
        </w:rPr>
      </w:pPr>
    </w:p>
    <w:p w14:paraId="0E97A207" w14:textId="3B28B3A8" w:rsidR="00E6719B" w:rsidRPr="00E6719B" w:rsidRDefault="00E6719B" w:rsidP="00E6719B">
      <w:pPr>
        <w:rPr>
          <w:rFonts w:ascii="Century Gothic" w:hAnsi="Century Gothic"/>
          <w:sz w:val="22"/>
          <w:szCs w:val="22"/>
        </w:rPr>
      </w:pPr>
      <w:r w:rsidRPr="00E6719B">
        <w:rPr>
          <w:rFonts w:ascii="Century Gothic" w:hAnsi="Century Gothic"/>
          <w:sz w:val="22"/>
          <w:szCs w:val="22"/>
        </w:rPr>
        <w:t>Variables propuestas para el esquema de incentivos con pago semanal:</w:t>
      </w:r>
    </w:p>
    <w:p w14:paraId="6A2FA0AF" w14:textId="77777777" w:rsidR="00E6719B" w:rsidRPr="00E6719B" w:rsidRDefault="00E6719B" w:rsidP="00E6719B">
      <w:pPr>
        <w:numPr>
          <w:ilvl w:val="0"/>
          <w:numId w:val="3"/>
        </w:numPr>
        <w:spacing w:after="0"/>
        <w:rPr>
          <w:rFonts w:ascii="Century Gothic" w:hAnsi="Century Gothic"/>
          <w:sz w:val="22"/>
          <w:szCs w:val="22"/>
        </w:rPr>
      </w:pPr>
      <w:r w:rsidRPr="00E6719B">
        <w:rPr>
          <w:rFonts w:ascii="Century Gothic" w:hAnsi="Century Gothic"/>
          <w:sz w:val="22"/>
          <w:szCs w:val="22"/>
        </w:rPr>
        <w:t>Composición de clientes/cuentas al corriente</w:t>
      </w:r>
    </w:p>
    <w:p w14:paraId="403457FB"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 xml:space="preserve">+ Se alcanzará un monto </w:t>
      </w:r>
      <w:proofErr w:type="gramStart"/>
      <w:r w:rsidRPr="00E6719B">
        <w:rPr>
          <w:rFonts w:ascii="Century Gothic" w:hAnsi="Century Gothic"/>
          <w:sz w:val="22"/>
          <w:szCs w:val="22"/>
        </w:rPr>
        <w:t>de acuerdo a</w:t>
      </w:r>
      <w:proofErr w:type="gramEnd"/>
      <w:r w:rsidRPr="00E6719B">
        <w:rPr>
          <w:rFonts w:ascii="Century Gothic" w:hAnsi="Century Gothic"/>
          <w:sz w:val="22"/>
          <w:szCs w:val="22"/>
        </w:rPr>
        <w:t xml:space="preserve"> un tabulador, donde a mayor número de clientes/cuentas recibirán una compensación mayor para esta variable, esto impulsa el cuidado de la cartera</w:t>
      </w:r>
    </w:p>
    <w:p w14:paraId="331FFC12"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 Por cada Desembolso nuevo hasta ciclo 3 se otorgará un monto</w:t>
      </w:r>
    </w:p>
    <w:p w14:paraId="6D1607BE"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 Por cada desembolso igual o mayor al ciclo 4 se otorga un monto mayor</w:t>
      </w:r>
    </w:p>
    <w:p w14:paraId="0133EFA0"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 Variación de Cuentas en mora vs semana anterior, si se mantienen o disminuyen las cuentas en atraso se otorga un monto fijo para dicha variable</w:t>
      </w:r>
    </w:p>
    <w:p w14:paraId="407C7A4F"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 Si la variación en pesos de la mora aumenta se penaliza un porcentaje del monto alcanzado hasta este momento.</w:t>
      </w:r>
    </w:p>
    <w:p w14:paraId="026CF07C" w14:textId="77777777" w:rsidR="00E6719B" w:rsidRPr="00E6719B" w:rsidRDefault="00E6719B" w:rsidP="00E6719B">
      <w:pPr>
        <w:numPr>
          <w:ilvl w:val="1"/>
          <w:numId w:val="3"/>
        </w:numPr>
        <w:spacing w:after="0"/>
        <w:rPr>
          <w:rFonts w:ascii="Century Gothic" w:hAnsi="Century Gothic"/>
          <w:sz w:val="22"/>
          <w:szCs w:val="22"/>
        </w:rPr>
      </w:pPr>
      <w:r w:rsidRPr="00E6719B">
        <w:rPr>
          <w:rFonts w:ascii="Century Gothic" w:hAnsi="Century Gothic"/>
          <w:sz w:val="22"/>
          <w:szCs w:val="22"/>
        </w:rPr>
        <w:t>-Sí el saldo total de cartera al corriente disminuye vs semana anterior, se penaliza con un porcentaje al monto alcanzado hasta el momento.</w:t>
      </w:r>
    </w:p>
    <w:p w14:paraId="28528470" w14:textId="77777777" w:rsidR="00E6719B" w:rsidRPr="00E6719B" w:rsidRDefault="00E6719B" w:rsidP="00E6719B">
      <w:pPr>
        <w:rPr>
          <w:rFonts w:ascii="Century Gothic" w:hAnsi="Century Gothic"/>
          <w:sz w:val="22"/>
          <w:szCs w:val="22"/>
        </w:rPr>
      </w:pPr>
    </w:p>
    <w:p w14:paraId="00AF89CC" w14:textId="77777777" w:rsidR="00E6719B" w:rsidRPr="00E6719B" w:rsidRDefault="00E6719B" w:rsidP="00E6719B">
      <w:pPr>
        <w:rPr>
          <w:rFonts w:ascii="Century Gothic" w:hAnsi="Century Gothic"/>
          <w:sz w:val="22"/>
          <w:szCs w:val="22"/>
        </w:rPr>
      </w:pPr>
      <w:r w:rsidRPr="00E6719B">
        <w:rPr>
          <w:rFonts w:ascii="Century Gothic" w:hAnsi="Century Gothic"/>
          <w:sz w:val="22"/>
          <w:szCs w:val="22"/>
        </w:rPr>
        <w:t xml:space="preserve">Con estas variables se busca cuidar los desembolsos y la calidad de </w:t>
      </w:r>
      <w:proofErr w:type="gramStart"/>
      <w:r w:rsidRPr="00E6719B">
        <w:rPr>
          <w:rFonts w:ascii="Century Gothic" w:hAnsi="Century Gothic"/>
          <w:sz w:val="22"/>
          <w:szCs w:val="22"/>
        </w:rPr>
        <w:t>los mismos</w:t>
      </w:r>
      <w:proofErr w:type="gramEnd"/>
      <w:r w:rsidRPr="00E6719B">
        <w:rPr>
          <w:rFonts w:ascii="Century Gothic" w:hAnsi="Century Gothic"/>
          <w:sz w:val="22"/>
          <w:szCs w:val="22"/>
        </w:rPr>
        <w:t xml:space="preserve">, </w:t>
      </w:r>
      <w:proofErr w:type="gramStart"/>
      <w:r w:rsidRPr="00E6719B">
        <w:rPr>
          <w:rFonts w:ascii="Century Gothic" w:hAnsi="Century Gothic"/>
          <w:sz w:val="22"/>
          <w:szCs w:val="22"/>
        </w:rPr>
        <w:t>ya que</w:t>
      </w:r>
      <w:proofErr w:type="gramEnd"/>
      <w:r w:rsidRPr="00E6719B">
        <w:rPr>
          <w:rFonts w:ascii="Century Gothic" w:hAnsi="Century Gothic"/>
          <w:sz w:val="22"/>
          <w:szCs w:val="22"/>
        </w:rPr>
        <w:t xml:space="preserve"> si la mora crece, les estará afectando en el incentivo que habían generado.</w:t>
      </w:r>
    </w:p>
    <w:p w14:paraId="6945F7B3" w14:textId="77777777" w:rsidR="00E6719B" w:rsidRPr="00E6719B" w:rsidRDefault="00E6719B" w:rsidP="00E6719B">
      <w:pPr>
        <w:rPr>
          <w:rFonts w:ascii="Century Gothic" w:hAnsi="Century Gothic"/>
          <w:sz w:val="22"/>
          <w:szCs w:val="22"/>
        </w:rPr>
      </w:pPr>
    </w:p>
    <w:p w14:paraId="3C3C8EC2" w14:textId="7FE7EAD1" w:rsidR="00E6719B" w:rsidRPr="00E6719B" w:rsidRDefault="00E6719B" w:rsidP="00E6719B">
      <w:pPr>
        <w:rPr>
          <w:rFonts w:ascii="Century Gothic" w:hAnsi="Century Gothic"/>
          <w:b/>
          <w:bCs/>
          <w:sz w:val="22"/>
          <w:szCs w:val="22"/>
        </w:rPr>
      </w:pPr>
      <w:r w:rsidRPr="00E6719B">
        <w:rPr>
          <w:rFonts w:ascii="Century Gothic" w:hAnsi="Century Gothic"/>
          <w:b/>
          <w:bCs/>
          <w:sz w:val="22"/>
          <w:szCs w:val="22"/>
        </w:rPr>
        <w:t>c) Diseñe ruteo inteligente para asesores</w:t>
      </w:r>
    </w:p>
    <w:p w14:paraId="7A3D69A9" w14:textId="77777777" w:rsidR="00E6719B" w:rsidRPr="00E6719B" w:rsidRDefault="00E6719B" w:rsidP="00E6719B">
      <w:pPr>
        <w:numPr>
          <w:ilvl w:val="0"/>
          <w:numId w:val="4"/>
        </w:numPr>
        <w:rPr>
          <w:rFonts w:ascii="Century Gothic" w:hAnsi="Century Gothic"/>
          <w:sz w:val="22"/>
          <w:szCs w:val="22"/>
        </w:rPr>
      </w:pPr>
      <w:r w:rsidRPr="00E6719B">
        <w:rPr>
          <w:rFonts w:ascii="Century Gothic" w:hAnsi="Century Gothic"/>
          <w:sz w:val="22"/>
          <w:szCs w:val="22"/>
        </w:rPr>
        <w:t xml:space="preserve">Para crear un diseño de rutas se sugiere crear una segmentación de Rutas y Sucursales </w:t>
      </w:r>
      <w:proofErr w:type="gramStart"/>
      <w:r w:rsidRPr="00E6719B">
        <w:rPr>
          <w:rFonts w:ascii="Century Gothic" w:hAnsi="Century Gothic"/>
          <w:sz w:val="22"/>
          <w:szCs w:val="22"/>
        </w:rPr>
        <w:t>de acuerdo al</w:t>
      </w:r>
      <w:proofErr w:type="gramEnd"/>
      <w:r w:rsidRPr="00E6719B">
        <w:rPr>
          <w:rFonts w:ascii="Century Gothic" w:hAnsi="Century Gothic"/>
          <w:sz w:val="22"/>
          <w:szCs w:val="22"/>
        </w:rPr>
        <w:t xml:space="preserve"> monto de cartera que tenga, ejemplo:</w:t>
      </w:r>
    </w:p>
    <w:p w14:paraId="210B79A6" w14:textId="77777777" w:rsidR="00E6719B" w:rsidRPr="00E6719B" w:rsidRDefault="00E6719B" w:rsidP="00E6719B">
      <w:pPr>
        <w:numPr>
          <w:ilvl w:val="1"/>
          <w:numId w:val="4"/>
        </w:numPr>
        <w:spacing w:after="0"/>
        <w:rPr>
          <w:rFonts w:ascii="Century Gothic" w:hAnsi="Century Gothic"/>
          <w:sz w:val="22"/>
          <w:szCs w:val="22"/>
        </w:rPr>
      </w:pPr>
      <w:r w:rsidRPr="00E6719B">
        <w:rPr>
          <w:rFonts w:ascii="Century Gothic" w:hAnsi="Century Gothic"/>
          <w:sz w:val="22"/>
          <w:szCs w:val="22"/>
        </w:rPr>
        <w:t>Sucursales</w:t>
      </w:r>
    </w:p>
    <w:p w14:paraId="50469584"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Sucursal Desarrollo - 0 a 6 millones de pesos</w:t>
      </w:r>
    </w:p>
    <w:p w14:paraId="3EE2DC58"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Sucursal Expansión 6 millones a 10 millones de cartera</w:t>
      </w:r>
    </w:p>
    <w:p w14:paraId="202BEB52"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Sucursal Consolidada Mayor a 10 millones de cartera</w:t>
      </w:r>
    </w:p>
    <w:p w14:paraId="4FEF69FA" w14:textId="77777777" w:rsidR="00E6719B" w:rsidRPr="00E6719B" w:rsidRDefault="00E6719B" w:rsidP="00E6719B">
      <w:pPr>
        <w:numPr>
          <w:ilvl w:val="1"/>
          <w:numId w:val="4"/>
        </w:numPr>
        <w:spacing w:after="0"/>
        <w:rPr>
          <w:rFonts w:ascii="Century Gothic" w:hAnsi="Century Gothic"/>
          <w:sz w:val="22"/>
          <w:szCs w:val="22"/>
        </w:rPr>
      </w:pPr>
      <w:r w:rsidRPr="00E6719B">
        <w:rPr>
          <w:rFonts w:ascii="Century Gothic" w:hAnsi="Century Gothic"/>
          <w:sz w:val="22"/>
          <w:szCs w:val="22"/>
        </w:rPr>
        <w:t>Rutas</w:t>
      </w:r>
    </w:p>
    <w:p w14:paraId="2EC176B6"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Ruta Desarrollo 0 a 750 mil pesos </w:t>
      </w:r>
    </w:p>
    <w:p w14:paraId="4EF3E441"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Ruta Expansión 751 mil pesos a 1.5 millones de pesos</w:t>
      </w:r>
    </w:p>
    <w:p w14:paraId="7D887E08" w14:textId="77777777" w:rsidR="00E6719B" w:rsidRPr="00E6719B" w:rsidRDefault="00E6719B" w:rsidP="00E6719B">
      <w:pPr>
        <w:numPr>
          <w:ilvl w:val="2"/>
          <w:numId w:val="4"/>
        </w:numPr>
        <w:spacing w:after="0"/>
        <w:rPr>
          <w:rFonts w:ascii="Century Gothic" w:hAnsi="Century Gothic"/>
          <w:sz w:val="22"/>
          <w:szCs w:val="22"/>
        </w:rPr>
      </w:pPr>
      <w:r w:rsidRPr="00E6719B">
        <w:rPr>
          <w:rFonts w:ascii="Century Gothic" w:hAnsi="Century Gothic"/>
          <w:sz w:val="22"/>
          <w:szCs w:val="22"/>
        </w:rPr>
        <w:t>Ruta Consolidada mayor a 1.5 millones de pesos</w:t>
      </w:r>
    </w:p>
    <w:p w14:paraId="7857F2BD" w14:textId="77777777" w:rsidR="00E6719B" w:rsidRPr="00E6719B" w:rsidRDefault="00E6719B" w:rsidP="00E6719B">
      <w:pPr>
        <w:rPr>
          <w:rFonts w:ascii="Century Gothic" w:hAnsi="Century Gothic"/>
          <w:sz w:val="22"/>
          <w:szCs w:val="22"/>
        </w:rPr>
      </w:pPr>
      <w:r w:rsidRPr="00E6719B">
        <w:rPr>
          <w:rFonts w:ascii="Century Gothic" w:hAnsi="Century Gothic"/>
          <w:sz w:val="22"/>
          <w:szCs w:val="22"/>
        </w:rPr>
        <w:br/>
      </w:r>
    </w:p>
    <w:p w14:paraId="610823FC" w14:textId="3D4F8974" w:rsidR="00E6719B" w:rsidRPr="00E6719B" w:rsidRDefault="00E6719B" w:rsidP="00E6719B">
      <w:pPr>
        <w:numPr>
          <w:ilvl w:val="0"/>
          <w:numId w:val="5"/>
        </w:numPr>
        <w:rPr>
          <w:rFonts w:ascii="Century Gothic" w:hAnsi="Century Gothic"/>
          <w:sz w:val="22"/>
          <w:szCs w:val="22"/>
        </w:rPr>
      </w:pPr>
      <w:r w:rsidRPr="00E6719B">
        <w:rPr>
          <w:rFonts w:ascii="Century Gothic" w:hAnsi="Century Gothic"/>
          <w:sz w:val="22"/>
          <w:szCs w:val="22"/>
        </w:rPr>
        <w:t xml:space="preserve">A partir de esta segmentación, podemos considerar un número de rutas asignadas a </w:t>
      </w:r>
      <w:r w:rsidRPr="00E6719B">
        <w:rPr>
          <w:rFonts w:ascii="Century Gothic" w:hAnsi="Century Gothic"/>
          <w:sz w:val="22"/>
          <w:szCs w:val="22"/>
        </w:rPr>
        <w:t>las sucursales</w:t>
      </w:r>
      <w:r w:rsidRPr="00E6719B">
        <w:rPr>
          <w:rFonts w:ascii="Century Gothic" w:hAnsi="Century Gothic"/>
          <w:sz w:val="22"/>
          <w:szCs w:val="22"/>
        </w:rPr>
        <w:t xml:space="preserve">, </w:t>
      </w:r>
      <w:proofErr w:type="gramStart"/>
      <w:r w:rsidRPr="00E6719B">
        <w:rPr>
          <w:rFonts w:ascii="Century Gothic" w:hAnsi="Century Gothic"/>
          <w:sz w:val="22"/>
          <w:szCs w:val="22"/>
        </w:rPr>
        <w:t>de acuerdo al</w:t>
      </w:r>
      <w:proofErr w:type="gramEnd"/>
      <w:r w:rsidRPr="00E6719B">
        <w:rPr>
          <w:rFonts w:ascii="Century Gothic" w:hAnsi="Century Gothic"/>
          <w:sz w:val="22"/>
          <w:szCs w:val="22"/>
        </w:rPr>
        <w:t xml:space="preserve"> crecimiento que se tenga, a medida que </w:t>
      </w:r>
      <w:proofErr w:type="gramStart"/>
      <w:r w:rsidRPr="00E6719B">
        <w:rPr>
          <w:rFonts w:ascii="Century Gothic" w:hAnsi="Century Gothic"/>
          <w:sz w:val="22"/>
          <w:szCs w:val="22"/>
        </w:rPr>
        <w:t>la sucursales</w:t>
      </w:r>
      <w:proofErr w:type="gramEnd"/>
      <w:r w:rsidRPr="00E6719B">
        <w:rPr>
          <w:rFonts w:ascii="Century Gothic" w:hAnsi="Century Gothic"/>
          <w:sz w:val="22"/>
          <w:szCs w:val="22"/>
        </w:rPr>
        <w:t xml:space="preserve"> vayan creciendo, podrán tener un mayor número de rutas asignadas, iniciando con cuatro rutas y logrando llegar hasta 10 rutas por sucursal</w:t>
      </w:r>
    </w:p>
    <w:p w14:paraId="105966F9" w14:textId="77777777" w:rsidR="00E6719B" w:rsidRPr="00E6719B" w:rsidRDefault="00E6719B" w:rsidP="00E6719B">
      <w:pPr>
        <w:numPr>
          <w:ilvl w:val="0"/>
          <w:numId w:val="5"/>
        </w:numPr>
        <w:rPr>
          <w:rFonts w:ascii="Century Gothic" w:hAnsi="Century Gothic"/>
          <w:sz w:val="22"/>
          <w:szCs w:val="22"/>
        </w:rPr>
      </w:pPr>
      <w:r w:rsidRPr="00E6719B">
        <w:rPr>
          <w:rFonts w:ascii="Century Gothic" w:hAnsi="Century Gothic"/>
          <w:sz w:val="22"/>
          <w:szCs w:val="22"/>
        </w:rPr>
        <w:t>El proceso de colocación debe de ser ordenado y estratégico, cada una de las rutas deberá tener un territorio geográfico asignado donde pueda operar considerando lo siguiente:</w:t>
      </w:r>
    </w:p>
    <w:p w14:paraId="50D00B90" w14:textId="77777777" w:rsidR="00E6719B" w:rsidRPr="00E6719B" w:rsidRDefault="00E6719B" w:rsidP="00E6719B">
      <w:pPr>
        <w:numPr>
          <w:ilvl w:val="1"/>
          <w:numId w:val="5"/>
        </w:numPr>
        <w:rPr>
          <w:rFonts w:ascii="Century Gothic" w:hAnsi="Century Gothic"/>
          <w:sz w:val="22"/>
          <w:szCs w:val="22"/>
        </w:rPr>
      </w:pPr>
      <w:r w:rsidRPr="00E6719B">
        <w:rPr>
          <w:rFonts w:ascii="Century Gothic" w:hAnsi="Century Gothic"/>
          <w:sz w:val="22"/>
          <w:szCs w:val="22"/>
        </w:rPr>
        <w:t>La prospección y colocación deberá iniciar en las zonas más cercanas a la sucursal dentro del territorio asignado</w:t>
      </w:r>
    </w:p>
    <w:p w14:paraId="58587A7D" w14:textId="77777777" w:rsidR="00E6719B" w:rsidRPr="00E6719B" w:rsidRDefault="00E6719B" w:rsidP="00E6719B">
      <w:pPr>
        <w:numPr>
          <w:ilvl w:val="1"/>
          <w:numId w:val="5"/>
        </w:numPr>
        <w:rPr>
          <w:rFonts w:ascii="Century Gothic" w:hAnsi="Century Gothic"/>
          <w:sz w:val="22"/>
          <w:szCs w:val="22"/>
        </w:rPr>
      </w:pPr>
      <w:r w:rsidRPr="00E6719B">
        <w:rPr>
          <w:rFonts w:ascii="Century Gothic" w:hAnsi="Century Gothic"/>
          <w:sz w:val="22"/>
          <w:szCs w:val="22"/>
        </w:rPr>
        <w:t>El territorio debe de ser visitado, considerando una logística que permita optimizar los tiempos de operación diaria</w:t>
      </w:r>
    </w:p>
    <w:p w14:paraId="555FEBD2" w14:textId="0584637B" w:rsidR="00E6719B" w:rsidRPr="00E6719B" w:rsidRDefault="00E6719B" w:rsidP="00E6719B">
      <w:pPr>
        <w:numPr>
          <w:ilvl w:val="1"/>
          <w:numId w:val="5"/>
        </w:numPr>
        <w:rPr>
          <w:rFonts w:ascii="Century Gothic" w:hAnsi="Century Gothic"/>
          <w:sz w:val="22"/>
          <w:szCs w:val="22"/>
        </w:rPr>
      </w:pPr>
      <w:r w:rsidRPr="00E6719B">
        <w:rPr>
          <w:rFonts w:ascii="Century Gothic" w:hAnsi="Century Gothic"/>
          <w:sz w:val="22"/>
          <w:szCs w:val="22"/>
        </w:rPr>
        <w:t xml:space="preserve">Una vez que </w:t>
      </w:r>
      <w:proofErr w:type="gramStart"/>
      <w:r w:rsidRPr="00E6719B">
        <w:rPr>
          <w:rFonts w:ascii="Century Gothic" w:hAnsi="Century Gothic"/>
          <w:sz w:val="22"/>
          <w:szCs w:val="22"/>
        </w:rPr>
        <w:t xml:space="preserve">la </w:t>
      </w:r>
      <w:r w:rsidRPr="00E6719B">
        <w:rPr>
          <w:rFonts w:ascii="Century Gothic" w:hAnsi="Century Gothic"/>
          <w:sz w:val="22"/>
          <w:szCs w:val="22"/>
        </w:rPr>
        <w:t>zona cercana</w:t>
      </w:r>
      <w:r w:rsidRPr="00E6719B">
        <w:rPr>
          <w:rFonts w:ascii="Century Gothic" w:hAnsi="Century Gothic"/>
          <w:sz w:val="22"/>
          <w:szCs w:val="22"/>
        </w:rPr>
        <w:t xml:space="preserve"> sean</w:t>
      </w:r>
      <w:proofErr w:type="gramEnd"/>
      <w:r w:rsidRPr="00E6719B">
        <w:rPr>
          <w:rFonts w:ascii="Century Gothic" w:hAnsi="Century Gothic"/>
          <w:sz w:val="22"/>
          <w:szCs w:val="22"/>
        </w:rPr>
        <w:t xml:space="preserve"> atendidas, se podrá avanzar a la parte más lejana del territorio (</w:t>
      </w:r>
      <w:proofErr w:type="gramStart"/>
      <w:r w:rsidRPr="00E6719B">
        <w:rPr>
          <w:rFonts w:ascii="Century Gothic" w:hAnsi="Century Gothic"/>
          <w:sz w:val="22"/>
          <w:szCs w:val="22"/>
        </w:rPr>
        <w:t>zona rurales</w:t>
      </w:r>
      <w:proofErr w:type="gramEnd"/>
      <w:r w:rsidRPr="00E6719B">
        <w:rPr>
          <w:rFonts w:ascii="Century Gothic" w:hAnsi="Century Gothic"/>
          <w:sz w:val="22"/>
          <w:szCs w:val="22"/>
        </w:rPr>
        <w:t>) esto permitirá tener una mejor operación diaria, al tener concentrados los grupos en zonas de fácil acceso, sin comprometer los tiempos de operación al visitar zonas lejanas</w:t>
      </w:r>
    </w:p>
    <w:p w14:paraId="5BE6AC08" w14:textId="77777777" w:rsidR="00E6719B" w:rsidRPr="00E6719B" w:rsidRDefault="00E6719B" w:rsidP="00E6719B">
      <w:pPr>
        <w:rPr>
          <w:rFonts w:ascii="Century Gothic" w:hAnsi="Century Gothic"/>
          <w:sz w:val="22"/>
          <w:szCs w:val="22"/>
        </w:rPr>
      </w:pPr>
    </w:p>
    <w:p w14:paraId="3B629974" w14:textId="6E5D4DDA" w:rsidR="00E6719B" w:rsidRPr="00E6719B" w:rsidRDefault="00E6719B" w:rsidP="00E6719B">
      <w:pPr>
        <w:rPr>
          <w:rFonts w:ascii="Century Gothic" w:hAnsi="Century Gothic"/>
          <w:b/>
          <w:bCs/>
          <w:sz w:val="22"/>
          <w:szCs w:val="22"/>
        </w:rPr>
      </w:pPr>
      <w:r w:rsidRPr="00E6719B">
        <w:rPr>
          <w:rFonts w:ascii="Century Gothic" w:hAnsi="Century Gothic"/>
          <w:b/>
          <w:bCs/>
          <w:sz w:val="22"/>
          <w:szCs w:val="22"/>
        </w:rPr>
        <w:lastRenderedPageBreak/>
        <w:t>d) Optimización de cargas de trabajo</w:t>
      </w:r>
    </w:p>
    <w:p w14:paraId="50A5DC38" w14:textId="77777777" w:rsidR="00E6719B" w:rsidRPr="00E6719B" w:rsidRDefault="00E6719B" w:rsidP="00E6719B">
      <w:pPr>
        <w:numPr>
          <w:ilvl w:val="0"/>
          <w:numId w:val="6"/>
        </w:numPr>
        <w:rPr>
          <w:rFonts w:ascii="Century Gothic" w:hAnsi="Century Gothic"/>
          <w:sz w:val="22"/>
          <w:szCs w:val="22"/>
        </w:rPr>
      </w:pPr>
      <w:r w:rsidRPr="00E6719B">
        <w:rPr>
          <w:rFonts w:ascii="Century Gothic" w:hAnsi="Century Gothic"/>
          <w:sz w:val="22"/>
          <w:szCs w:val="22"/>
        </w:rPr>
        <w:t>Considerando el punto anterior, las cargas de trabajo podrían ser optimizadas al crear una ruta logística para la visita de los grupos y poder realizar los procesos de prospección y cobranza de una manera adecuada.</w:t>
      </w:r>
    </w:p>
    <w:p w14:paraId="05FE2B76" w14:textId="77777777" w:rsidR="00E6719B" w:rsidRPr="00E6719B" w:rsidRDefault="00E6719B" w:rsidP="00E6719B">
      <w:pPr>
        <w:numPr>
          <w:ilvl w:val="0"/>
          <w:numId w:val="6"/>
        </w:numPr>
        <w:rPr>
          <w:rFonts w:ascii="Century Gothic" w:hAnsi="Century Gothic"/>
          <w:sz w:val="22"/>
          <w:szCs w:val="22"/>
        </w:rPr>
      </w:pPr>
      <w:r w:rsidRPr="00E6719B">
        <w:rPr>
          <w:rFonts w:ascii="Century Gothic" w:hAnsi="Century Gothic"/>
          <w:sz w:val="22"/>
          <w:szCs w:val="22"/>
        </w:rPr>
        <w:t xml:space="preserve">una cartera de un asesor de crédito </w:t>
      </w:r>
      <w:proofErr w:type="gramStart"/>
      <w:r w:rsidRPr="00E6719B">
        <w:rPr>
          <w:rFonts w:ascii="Century Gothic" w:hAnsi="Century Gothic"/>
          <w:sz w:val="22"/>
          <w:szCs w:val="22"/>
        </w:rPr>
        <w:t>grupal,</w:t>
      </w:r>
      <w:proofErr w:type="gramEnd"/>
      <w:r w:rsidRPr="00E6719B">
        <w:rPr>
          <w:rFonts w:ascii="Century Gothic" w:hAnsi="Century Gothic"/>
          <w:sz w:val="22"/>
          <w:szCs w:val="22"/>
        </w:rPr>
        <w:t xml:space="preserve"> debería de contar con 20 grupos en promedio, esto significa tener alrededor de cuatro grupos diarios para visitar y dar seguimiento, dejando tiempo para traslados y mayor prospección de clientes</w:t>
      </w:r>
    </w:p>
    <w:p w14:paraId="02D5FC8D" w14:textId="77777777" w:rsidR="00E6719B" w:rsidRPr="00E6719B" w:rsidRDefault="00E6719B" w:rsidP="00E6719B">
      <w:pPr>
        <w:numPr>
          <w:ilvl w:val="0"/>
          <w:numId w:val="6"/>
        </w:numPr>
        <w:rPr>
          <w:rFonts w:ascii="Century Gothic" w:hAnsi="Century Gothic"/>
          <w:sz w:val="22"/>
          <w:szCs w:val="22"/>
        </w:rPr>
      </w:pPr>
      <w:r w:rsidRPr="00E6719B">
        <w:rPr>
          <w:rFonts w:ascii="Century Gothic" w:hAnsi="Century Gothic"/>
          <w:sz w:val="22"/>
          <w:szCs w:val="22"/>
        </w:rPr>
        <w:t>Implementar un proceso de cobranza a distancia con los grupos/clientes con más de cinco ciclos y que presenten buenos comportamientos de pago, esto permite tener más tiempo para prospectar y realizar procesos de colocación, actuando en función de los comportamientos de pago.</w:t>
      </w:r>
    </w:p>
    <w:p w14:paraId="664666EA" w14:textId="77777777" w:rsidR="00E6719B" w:rsidRPr="00E6719B" w:rsidRDefault="00E6719B" w:rsidP="00E6719B">
      <w:pPr>
        <w:rPr>
          <w:rFonts w:ascii="Century Gothic" w:hAnsi="Century Gothic"/>
          <w:sz w:val="22"/>
          <w:szCs w:val="22"/>
        </w:rPr>
      </w:pPr>
    </w:p>
    <w:p w14:paraId="35E719F8" w14:textId="33273669" w:rsidR="00E6719B" w:rsidRPr="00E6719B" w:rsidRDefault="00E6719B" w:rsidP="00E6719B">
      <w:pPr>
        <w:rPr>
          <w:rFonts w:ascii="Century Gothic" w:hAnsi="Century Gothic"/>
          <w:b/>
          <w:bCs/>
          <w:sz w:val="22"/>
          <w:szCs w:val="22"/>
        </w:rPr>
      </w:pPr>
      <w:r w:rsidRPr="00E6719B">
        <w:rPr>
          <w:rFonts w:ascii="Century Gothic" w:hAnsi="Century Gothic"/>
          <w:b/>
          <w:bCs/>
          <w:sz w:val="22"/>
          <w:szCs w:val="22"/>
        </w:rPr>
        <w:t>e) Predicción de rotación y plan de retención</w:t>
      </w:r>
    </w:p>
    <w:p w14:paraId="7DDC0C57" w14:textId="038D2117" w:rsidR="00E6719B" w:rsidRPr="00E6719B" w:rsidRDefault="00E6719B" w:rsidP="00E6719B">
      <w:pPr>
        <w:spacing w:after="0"/>
        <w:rPr>
          <w:rFonts w:ascii="Century Gothic" w:hAnsi="Century Gothic"/>
          <w:sz w:val="22"/>
          <w:szCs w:val="22"/>
        </w:rPr>
      </w:pPr>
      <w:r w:rsidRPr="00E6719B">
        <w:rPr>
          <w:rFonts w:ascii="Century Gothic" w:hAnsi="Century Gothic"/>
          <w:sz w:val="22"/>
          <w:szCs w:val="22"/>
        </w:rPr>
        <w:t xml:space="preserve">La rotación y retención es clave para poder ejecutar cualquiera de las estrategias que se plasmen a futuro, ya que el capital humano es clave para el logro de esas metas. A </w:t>
      </w:r>
      <w:r w:rsidRPr="00E6719B">
        <w:rPr>
          <w:rFonts w:ascii="Century Gothic" w:hAnsi="Century Gothic"/>
          <w:sz w:val="22"/>
          <w:szCs w:val="22"/>
        </w:rPr>
        <w:t>continuación,</w:t>
      </w:r>
      <w:r w:rsidRPr="00E6719B">
        <w:rPr>
          <w:rFonts w:ascii="Century Gothic" w:hAnsi="Century Gothic"/>
          <w:sz w:val="22"/>
          <w:szCs w:val="22"/>
        </w:rPr>
        <w:t xml:space="preserve"> veremos algunos puntos a considerar para contener la rotación y aumentar la cobertura de plantilla:</w:t>
      </w:r>
    </w:p>
    <w:p w14:paraId="7DD27038" w14:textId="77777777" w:rsidR="00E6719B" w:rsidRPr="00E6719B" w:rsidRDefault="00E6719B" w:rsidP="00E6719B">
      <w:pPr>
        <w:numPr>
          <w:ilvl w:val="0"/>
          <w:numId w:val="7"/>
        </w:numPr>
        <w:spacing w:after="0"/>
        <w:rPr>
          <w:rFonts w:ascii="Century Gothic" w:hAnsi="Century Gothic"/>
          <w:sz w:val="22"/>
          <w:szCs w:val="22"/>
        </w:rPr>
      </w:pPr>
      <w:r w:rsidRPr="00E6719B">
        <w:rPr>
          <w:rFonts w:ascii="Century Gothic" w:hAnsi="Century Gothic"/>
          <w:sz w:val="22"/>
          <w:szCs w:val="22"/>
        </w:rPr>
        <w:t>Identificar puntos clave de rotación:</w:t>
      </w:r>
    </w:p>
    <w:p w14:paraId="0D28160C"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Compensación total versus el mercado laboral</w:t>
      </w:r>
    </w:p>
    <w:p w14:paraId="55E28E05"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Liderazgo y gestión de equipos de trabajo</w:t>
      </w:r>
    </w:p>
    <w:p w14:paraId="6F6F307A"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Calidad de vida del colaborador dentro de la organización</w:t>
      </w:r>
    </w:p>
    <w:p w14:paraId="17A3B049"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Acompañamiento a colaboradores en situaciones anormales</w:t>
      </w:r>
    </w:p>
    <w:p w14:paraId="7DAE8CA6"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Reforzamiento de la cultura organizacional</w:t>
      </w:r>
    </w:p>
    <w:p w14:paraId="2C56BBFC"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Revisar procesos de salida</w:t>
      </w:r>
    </w:p>
    <w:p w14:paraId="167679CE"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Revisar perfiles de reclutamiento</w:t>
      </w:r>
    </w:p>
    <w:p w14:paraId="5A2BA3B5" w14:textId="77777777" w:rsidR="00E6719B" w:rsidRPr="00E6719B" w:rsidRDefault="00E6719B" w:rsidP="00E6719B">
      <w:pPr>
        <w:numPr>
          <w:ilvl w:val="0"/>
          <w:numId w:val="7"/>
        </w:numPr>
        <w:spacing w:after="0"/>
        <w:rPr>
          <w:rFonts w:ascii="Century Gothic" w:hAnsi="Century Gothic"/>
          <w:sz w:val="22"/>
          <w:szCs w:val="22"/>
        </w:rPr>
      </w:pPr>
      <w:r w:rsidRPr="00E6719B">
        <w:rPr>
          <w:rFonts w:ascii="Century Gothic" w:hAnsi="Century Gothic"/>
          <w:sz w:val="22"/>
          <w:szCs w:val="22"/>
        </w:rPr>
        <w:t>Una vez considerados estos puntos, podemos empezar a crear estrategias y acciones específicas como las siguientes:</w:t>
      </w:r>
    </w:p>
    <w:p w14:paraId="573448B8" w14:textId="77777777" w:rsidR="00E6719B" w:rsidRPr="00E6719B" w:rsidRDefault="00E6719B" w:rsidP="00E6719B">
      <w:pPr>
        <w:numPr>
          <w:ilvl w:val="1"/>
          <w:numId w:val="7"/>
        </w:numPr>
        <w:spacing w:after="0"/>
        <w:rPr>
          <w:rFonts w:ascii="Century Gothic" w:hAnsi="Century Gothic"/>
          <w:sz w:val="22"/>
          <w:szCs w:val="22"/>
        </w:rPr>
      </w:pPr>
      <w:proofErr w:type="gramStart"/>
      <w:r w:rsidRPr="00E6719B">
        <w:rPr>
          <w:rFonts w:ascii="Century Gothic" w:hAnsi="Century Gothic"/>
          <w:sz w:val="22"/>
          <w:szCs w:val="22"/>
        </w:rPr>
        <w:t>Asegurar</w:t>
      </w:r>
      <w:proofErr w:type="gramEnd"/>
      <w:r w:rsidRPr="00E6719B">
        <w:rPr>
          <w:rFonts w:ascii="Century Gothic" w:hAnsi="Century Gothic"/>
          <w:sz w:val="22"/>
          <w:szCs w:val="22"/>
        </w:rPr>
        <w:t xml:space="preserve"> que el modelo de incentivos premia el buen desempeño, y pueda ser retador para aquellos con un menor resultado</w:t>
      </w:r>
    </w:p>
    <w:p w14:paraId="0BD69F40"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Asegurar la capacitación de los líderes en habilidades blandas, para que puedan guiar a sus equipos de trabajo cuidando los indicadores del negocio y a las personas que trabajan para ello</w:t>
      </w:r>
    </w:p>
    <w:p w14:paraId="43A81D03" w14:textId="77777777" w:rsidR="00E6719B" w:rsidRPr="00E6719B" w:rsidRDefault="00E6719B" w:rsidP="00E6719B">
      <w:pPr>
        <w:numPr>
          <w:ilvl w:val="1"/>
          <w:numId w:val="7"/>
        </w:numPr>
        <w:spacing w:after="0"/>
        <w:rPr>
          <w:rFonts w:ascii="Century Gothic" w:hAnsi="Century Gothic"/>
          <w:sz w:val="22"/>
          <w:szCs w:val="22"/>
        </w:rPr>
      </w:pPr>
      <w:proofErr w:type="gramStart"/>
      <w:r w:rsidRPr="00E6719B">
        <w:rPr>
          <w:rFonts w:ascii="Century Gothic" w:hAnsi="Century Gothic"/>
          <w:sz w:val="22"/>
          <w:szCs w:val="22"/>
        </w:rPr>
        <w:t>Asegurar</w:t>
      </w:r>
      <w:proofErr w:type="gramEnd"/>
      <w:r w:rsidRPr="00E6719B">
        <w:rPr>
          <w:rFonts w:ascii="Century Gothic" w:hAnsi="Century Gothic"/>
          <w:sz w:val="22"/>
          <w:szCs w:val="22"/>
        </w:rPr>
        <w:t xml:space="preserve"> que los procesos operativos sean funcionales, y con un sentido de cuidado del colaborador</w:t>
      </w:r>
    </w:p>
    <w:p w14:paraId="236DCFDD"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Atención y seguimiento a colaboradores que requieran apoyo de la organización</w:t>
      </w:r>
    </w:p>
    <w:p w14:paraId="46CC079C"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lastRenderedPageBreak/>
        <w:t xml:space="preserve">Contar con planes de </w:t>
      </w:r>
      <w:proofErr w:type="spellStart"/>
      <w:r w:rsidRPr="00E6719B">
        <w:rPr>
          <w:rFonts w:ascii="Century Gothic" w:hAnsi="Century Gothic"/>
          <w:sz w:val="22"/>
          <w:szCs w:val="22"/>
        </w:rPr>
        <w:t>onboarding</w:t>
      </w:r>
      <w:proofErr w:type="spellEnd"/>
      <w:r w:rsidRPr="00E6719B">
        <w:rPr>
          <w:rFonts w:ascii="Century Gothic" w:hAnsi="Century Gothic"/>
          <w:sz w:val="22"/>
          <w:szCs w:val="22"/>
        </w:rPr>
        <w:t xml:space="preserve"> que cultiven en los colaboradores, el sentido de la organización, capacitaciones constantes, planes de desarrollo organizacional y planes de acción preventiva a colaboradores que presenten bajo desempeño.</w:t>
      </w:r>
    </w:p>
    <w:p w14:paraId="1C4CB99A" w14:textId="77777777" w:rsidR="00E6719B" w:rsidRPr="00E6719B" w:rsidRDefault="00E6719B" w:rsidP="00E6719B">
      <w:pPr>
        <w:numPr>
          <w:ilvl w:val="1"/>
          <w:numId w:val="7"/>
        </w:numPr>
        <w:spacing w:after="0"/>
        <w:rPr>
          <w:rFonts w:ascii="Century Gothic" w:hAnsi="Century Gothic"/>
          <w:sz w:val="22"/>
          <w:szCs w:val="22"/>
        </w:rPr>
      </w:pPr>
      <w:r w:rsidRPr="00E6719B">
        <w:rPr>
          <w:rFonts w:ascii="Century Gothic" w:hAnsi="Century Gothic"/>
          <w:sz w:val="22"/>
          <w:szCs w:val="22"/>
        </w:rPr>
        <w:t>revisar por medio de un Kardex, los perfiles de los colaboradores que presentan un mejor desempeño en tus actividades, aquellos que llevan más tiempo de la organización, dando buenos resultados, así como aquellos que no lo hacen, esto con la finalidad de crear un perfil óptimo para cubrir las diferentes vacantes que existen, aumentando la probabilidad de éxito de una contratación.</w:t>
      </w:r>
    </w:p>
    <w:p w14:paraId="30B773A7" w14:textId="77777777" w:rsidR="009E76C7" w:rsidRPr="00E6719B" w:rsidRDefault="009E76C7">
      <w:pPr>
        <w:rPr>
          <w:rFonts w:ascii="Century Gothic" w:hAnsi="Century Gothic"/>
          <w:sz w:val="22"/>
          <w:szCs w:val="22"/>
        </w:rPr>
      </w:pPr>
    </w:p>
    <w:sectPr w:rsidR="009E76C7" w:rsidRPr="00E671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0EE5"/>
    <w:multiLevelType w:val="multilevel"/>
    <w:tmpl w:val="10D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2AC"/>
    <w:multiLevelType w:val="multilevel"/>
    <w:tmpl w:val="CC44E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1552B"/>
    <w:multiLevelType w:val="multilevel"/>
    <w:tmpl w:val="3266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53E90"/>
    <w:multiLevelType w:val="multilevel"/>
    <w:tmpl w:val="9E02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82FEF"/>
    <w:multiLevelType w:val="multilevel"/>
    <w:tmpl w:val="3FD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F6F99"/>
    <w:multiLevelType w:val="multilevel"/>
    <w:tmpl w:val="0D1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90789"/>
    <w:multiLevelType w:val="multilevel"/>
    <w:tmpl w:val="7470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6237">
    <w:abstractNumId w:val="0"/>
  </w:num>
  <w:num w:numId="2" w16cid:durableId="1261135400">
    <w:abstractNumId w:val="4"/>
  </w:num>
  <w:num w:numId="3" w16cid:durableId="828253806">
    <w:abstractNumId w:val="6"/>
  </w:num>
  <w:num w:numId="4" w16cid:durableId="1666787885">
    <w:abstractNumId w:val="1"/>
  </w:num>
  <w:num w:numId="5" w16cid:durableId="469399892">
    <w:abstractNumId w:val="3"/>
  </w:num>
  <w:num w:numId="6" w16cid:durableId="1581451161">
    <w:abstractNumId w:val="5"/>
  </w:num>
  <w:num w:numId="7" w16cid:durableId="246813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9B"/>
    <w:rsid w:val="00257D79"/>
    <w:rsid w:val="007673A8"/>
    <w:rsid w:val="009E76C7"/>
    <w:rsid w:val="00CE1B55"/>
    <w:rsid w:val="00E67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DB93"/>
  <w15:chartTrackingRefBased/>
  <w15:docId w15:val="{18CB4585-AD80-4DE7-B458-D789E56F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7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7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71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71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71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71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71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71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71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1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71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71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71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71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71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71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71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719B"/>
    <w:rPr>
      <w:rFonts w:eastAsiaTheme="majorEastAsia" w:cstheme="majorBidi"/>
      <w:color w:val="272727" w:themeColor="text1" w:themeTint="D8"/>
    </w:rPr>
  </w:style>
  <w:style w:type="paragraph" w:styleId="Ttulo">
    <w:name w:val="Title"/>
    <w:basedOn w:val="Normal"/>
    <w:next w:val="Normal"/>
    <w:link w:val="TtuloCar"/>
    <w:uiPriority w:val="10"/>
    <w:qFormat/>
    <w:rsid w:val="00E67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71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71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71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719B"/>
    <w:pPr>
      <w:spacing w:before="160"/>
      <w:jc w:val="center"/>
    </w:pPr>
    <w:rPr>
      <w:i/>
      <w:iCs/>
      <w:color w:val="404040" w:themeColor="text1" w:themeTint="BF"/>
    </w:rPr>
  </w:style>
  <w:style w:type="character" w:customStyle="1" w:styleId="CitaCar">
    <w:name w:val="Cita Car"/>
    <w:basedOn w:val="Fuentedeprrafopredeter"/>
    <w:link w:val="Cita"/>
    <w:uiPriority w:val="29"/>
    <w:rsid w:val="00E6719B"/>
    <w:rPr>
      <w:i/>
      <w:iCs/>
      <w:color w:val="404040" w:themeColor="text1" w:themeTint="BF"/>
    </w:rPr>
  </w:style>
  <w:style w:type="paragraph" w:styleId="Prrafodelista">
    <w:name w:val="List Paragraph"/>
    <w:basedOn w:val="Normal"/>
    <w:uiPriority w:val="34"/>
    <w:qFormat/>
    <w:rsid w:val="00E6719B"/>
    <w:pPr>
      <w:ind w:left="720"/>
      <w:contextualSpacing/>
    </w:pPr>
  </w:style>
  <w:style w:type="character" w:styleId="nfasisintenso">
    <w:name w:val="Intense Emphasis"/>
    <w:basedOn w:val="Fuentedeprrafopredeter"/>
    <w:uiPriority w:val="21"/>
    <w:qFormat/>
    <w:rsid w:val="00E6719B"/>
    <w:rPr>
      <w:i/>
      <w:iCs/>
      <w:color w:val="0F4761" w:themeColor="accent1" w:themeShade="BF"/>
    </w:rPr>
  </w:style>
  <w:style w:type="paragraph" w:styleId="Citadestacada">
    <w:name w:val="Intense Quote"/>
    <w:basedOn w:val="Normal"/>
    <w:next w:val="Normal"/>
    <w:link w:val="CitadestacadaCar"/>
    <w:uiPriority w:val="30"/>
    <w:qFormat/>
    <w:rsid w:val="00E67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719B"/>
    <w:rPr>
      <w:i/>
      <w:iCs/>
      <w:color w:val="0F4761" w:themeColor="accent1" w:themeShade="BF"/>
    </w:rPr>
  </w:style>
  <w:style w:type="character" w:styleId="Referenciaintensa">
    <w:name w:val="Intense Reference"/>
    <w:basedOn w:val="Fuentedeprrafopredeter"/>
    <w:uiPriority w:val="32"/>
    <w:qFormat/>
    <w:rsid w:val="00E67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959</Words>
  <Characters>5276</Characters>
  <Application>Microsoft Office Word</Application>
  <DocSecurity>0</DocSecurity>
  <Lines>43</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2</cp:revision>
  <dcterms:created xsi:type="dcterms:W3CDTF">2025-08-06T16:27:00Z</dcterms:created>
  <dcterms:modified xsi:type="dcterms:W3CDTF">2025-08-06T16:33:00Z</dcterms:modified>
</cp:coreProperties>
</file>