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b w:val="1"/>
          <w:i w:val="1"/>
          <w:color w:val="595959"/>
          <w:sz w:val="30"/>
          <w:szCs w:val="30"/>
        </w:rPr>
      </w:pPr>
      <w:r w:rsidDel="00000000" w:rsidR="00000000" w:rsidRPr="00000000">
        <w:rPr>
          <w:b w:val="1"/>
          <w:i w:val="1"/>
          <w:color w:val="595959"/>
          <w:sz w:val="30"/>
          <w:szCs w:val="30"/>
          <w:rtl w:val="0"/>
        </w:rPr>
        <w:t xml:space="preserve">Алгоритм обучения с подкреплением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595959"/>
          <w:sz w:val="25"/>
          <w:szCs w:val="25"/>
          <w:highlight w:val="white"/>
        </w:rPr>
      </w:pPr>
      <w:r w:rsidDel="00000000" w:rsidR="00000000" w:rsidRPr="00000000">
        <w:rPr>
          <w:color w:val="595959"/>
          <w:sz w:val="25"/>
          <w:szCs w:val="25"/>
          <w:highlight w:val="white"/>
          <w:rtl w:val="0"/>
        </w:rPr>
        <w:t xml:space="preserve">Обучение с подкреплением — это тип машинного обучения, при котором агент учится принимать решения, взаимодействуя со средой. Агент предпринимает действия в среде для достижения цели, и он получает обратную связь в виде поощрений или наказаний.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hd w:fill="ffffff" w:val="clear"/>
        <w:spacing w:before="0" w:line="312" w:lineRule="auto"/>
        <w:rPr>
          <w:color w:val="595959"/>
          <w:sz w:val="46"/>
          <w:szCs w:val="46"/>
        </w:rPr>
      </w:pPr>
      <w:bookmarkStart w:colFirst="0" w:colLast="0" w:name="_2xfb0imaclhu" w:id="0"/>
      <w:bookmarkEnd w:id="0"/>
      <w:hyperlink r:id="rId6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Введение в обучение с подкреплением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br w:type="textWrapping"/>
        <w:t xml:space="preserve">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Curriculum learning — это методология обучения, в которой данные представляются, начиная с более простых экземпляров и постепенно переходя к более сложным.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Будем использовать её, тк задача легко разбивается на этапы, упорядоченные по сложности: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на месте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собаку прыгать вперед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Научить прыгать выше, чем на предыдущем этапе.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What is Curriculum Learning (activeloop.ai)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Симуляция среды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rPr>
          <w:b w:val="1"/>
          <w:i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595959"/>
          <w:sz w:val="28"/>
          <w:szCs w:val="28"/>
          <w:highlight w:val="white"/>
          <w:rtl w:val="0"/>
        </w:rPr>
        <w:t xml:space="preserve">Mujoco (Multi-Joint dynamics with Contact)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Плюсы:</w:t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Высокая физическая точность симуляций</w:t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Эффективные вычисления и высокая производительность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Гибкость в создании собственных моделей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 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Коммерческая лицензия (требуется покупка для нет-некоммерческого использования)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Ограниченная визуализация и графика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rPr>
          <w:b w:val="1"/>
          <w:i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b w:val="1"/>
          <w:i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Unity ML-Agents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Плюсы: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highlight w:val="white"/>
          <w:rtl w:val="0"/>
        </w:rPr>
        <w:t xml:space="preserve">Microsoft AirSim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Плюсы: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Богатые возможности визуализации благодаря Unity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Простота создания реалистичных 3D сред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Интеграция с Unity Asset Store (множество готовых ресурсов)</w:t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Минусы: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Менее точная физика по сравнению с MuJoCo</w:t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   - Высокие системные требования для сложных симуляций</w:t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b w:val="1"/>
          <w:i w:val="1"/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Pybullet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Плюсы: 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Бесплатная открытая лицензия</w:t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Простая интеграция с Python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Возможность переноса на реальную робототехнику</w:t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Минусы: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Менее точная физика по сравнению с MuJoCo  </w:t>
      </w:r>
    </w:p>
    <w:p w:rsidR="00000000" w:rsidDel="00000000" w:rsidP="00000000" w:rsidRDefault="00000000" w:rsidRPr="00000000" w14:paraId="00000031">
      <w:pPr>
        <w:widowControl w:val="0"/>
        <w:spacing w:after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Ограниченная визуализация и графика</w:t>
      </w:r>
    </w:p>
    <w:p w:rsidR="00000000" w:rsidDel="00000000" w:rsidP="00000000" w:rsidRDefault="00000000" w:rsidRPr="00000000" w14:paraId="00000032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r w:rsidDel="00000000" w:rsidR="00000000" w:rsidRPr="00000000">
        <w:rPr>
          <w:b w:val="1"/>
          <w:color w:val="595959"/>
          <w:sz w:val="28"/>
          <w:szCs w:val="28"/>
          <w:highlight w:val="white"/>
          <w:rtl w:val="0"/>
        </w:rPr>
        <w:t xml:space="preserve">Tensorboard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b w:val="1"/>
          <w:color w:val="595959"/>
          <w:sz w:val="28"/>
          <w:szCs w:val="28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«Cделать красиво». Визуализация обучения с Tensorboard от Google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i w:val="1"/>
          <w:color w:val="ff9900"/>
          <w:sz w:val="26"/>
          <w:szCs w:val="26"/>
          <w:highlight w:val="white"/>
        </w:rPr>
      </w:pPr>
      <w:r w:rsidDel="00000000" w:rsidR="00000000" w:rsidRPr="00000000">
        <w:rPr>
          <w:i w:val="1"/>
          <w:color w:val="ff9900"/>
          <w:sz w:val="26"/>
          <w:szCs w:val="26"/>
          <w:highlight w:val="white"/>
          <w:rtl w:val="0"/>
        </w:rPr>
        <w:t xml:space="preserve">Рассматриваемые программные зависимости</w:t>
      </w:r>
    </w:p>
    <w:p w:rsidR="00000000" w:rsidDel="00000000" w:rsidP="00000000" w:rsidRDefault="00000000" w:rsidRPr="00000000" w14:paraId="00000038">
      <w:pPr>
        <w:widowControl w:val="0"/>
        <w:spacing w:after="240" w:lineRule="auto"/>
        <w:rPr>
          <w:color w:val="434343"/>
          <w:sz w:val="2"/>
          <w:szCs w:val="2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Фреймворки для симуляции среды: Unity ML-Agents, Microsoft AirSim, Mujoco (Multi-Joint dynamics with Contact),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Pybullet.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Rule="auto"/>
        <w:rPr>
          <w:color w:val="595959"/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Библиотеки машинного обучения: TensorFlow, PyTorch;</w:t>
      </w:r>
    </w:p>
    <w:p w:rsidR="00000000" w:rsidDel="00000000" w:rsidP="00000000" w:rsidRDefault="00000000" w:rsidRPr="00000000" w14:paraId="0000003A">
      <w:pPr>
        <w:widowControl w:val="0"/>
        <w:spacing w:after="240" w:lineRule="auto"/>
        <w:rPr>
          <w:color w:val="595959"/>
          <w:sz w:val="27"/>
          <w:szCs w:val="27"/>
          <w:highlight w:val="white"/>
        </w:rPr>
      </w:pPr>
      <w:r w:rsidDel="00000000" w:rsidR="00000000" w:rsidRPr="00000000">
        <w:rPr>
          <w:color w:val="595959"/>
          <w:sz w:val="24"/>
          <w:szCs w:val="24"/>
          <w:highlight w:val="white"/>
          <w:rtl w:val="0"/>
        </w:rPr>
        <w:t xml:space="preserve">Инструмент для визуализации и отладки: TensorBoard.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companies/otus/articles/429090/" TargetMode="External"/><Relationship Id="rId7" Type="http://schemas.openxmlformats.org/officeDocument/2006/relationships/hyperlink" Target="https://www.activeloop.ai/resources/glossary/curriculum-learning/" TargetMode="External"/><Relationship Id="rId8" Type="http://schemas.openxmlformats.org/officeDocument/2006/relationships/hyperlink" Target="https://habr.com/ru/articles/3493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