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8F46" w14:textId="08468100" w:rsidR="00990A09" w:rsidRDefault="006E3E33" w:rsidP="00AA4E11">
      <w:pPr>
        <w:jc w:val="center"/>
      </w:pPr>
    </w:p>
    <w:p w14:paraId="13CF95A6" w14:textId="1DACC112" w:rsidR="00AA4E11" w:rsidRDefault="00AA4E11" w:rsidP="00AA4E11">
      <w:pPr>
        <w:jc w:val="center"/>
      </w:pPr>
    </w:p>
    <w:p w14:paraId="0777991F" w14:textId="1239FBFA" w:rsidR="00AA4E11" w:rsidRDefault="00AA4E11" w:rsidP="00AA4E11">
      <w:pPr>
        <w:jc w:val="center"/>
      </w:pPr>
    </w:p>
    <w:p w14:paraId="558464C2" w14:textId="531A567E" w:rsidR="00AA4E11" w:rsidRDefault="00AA4E11" w:rsidP="00AA4E11">
      <w:pPr>
        <w:jc w:val="center"/>
      </w:pPr>
    </w:p>
    <w:p w14:paraId="34750ED1" w14:textId="09C6491D" w:rsidR="00AA4E11" w:rsidRDefault="00AA4E11" w:rsidP="00AA4E11">
      <w:pPr>
        <w:jc w:val="center"/>
      </w:pPr>
    </w:p>
    <w:p w14:paraId="16EF8134" w14:textId="7D3C6D0C" w:rsidR="00AA4E11" w:rsidRDefault="00AA4E11" w:rsidP="00AA4E11">
      <w:pPr>
        <w:jc w:val="center"/>
      </w:pPr>
    </w:p>
    <w:p w14:paraId="1230584D" w14:textId="415CF53C" w:rsidR="00AA4E11" w:rsidRDefault="00AA4E11" w:rsidP="00AA4E11">
      <w:pPr>
        <w:jc w:val="center"/>
      </w:pPr>
    </w:p>
    <w:p w14:paraId="2638CA7A" w14:textId="6BBC6F54" w:rsidR="00AA4E11" w:rsidRDefault="00AA4E11" w:rsidP="00AA4E11">
      <w:pPr>
        <w:jc w:val="center"/>
      </w:pPr>
    </w:p>
    <w:p w14:paraId="3707CE85" w14:textId="4B6A6B9D" w:rsidR="00AA4E11" w:rsidRDefault="00AA4E11" w:rsidP="00AA4E11">
      <w:pPr>
        <w:jc w:val="center"/>
        <w:rPr>
          <w:sz w:val="28"/>
          <w:szCs w:val="28"/>
        </w:rPr>
      </w:pPr>
      <w:r>
        <w:rPr>
          <w:sz w:val="28"/>
          <w:szCs w:val="28"/>
        </w:rPr>
        <w:t>Hiren Shah</w:t>
      </w:r>
    </w:p>
    <w:p w14:paraId="4CAF4B56" w14:textId="795916A6" w:rsidR="00AA4E11" w:rsidRDefault="00AA4E11" w:rsidP="00AA4E11">
      <w:pPr>
        <w:jc w:val="center"/>
        <w:rPr>
          <w:sz w:val="28"/>
          <w:szCs w:val="28"/>
        </w:rPr>
      </w:pPr>
      <w:r>
        <w:rPr>
          <w:sz w:val="28"/>
          <w:szCs w:val="28"/>
        </w:rPr>
        <w:t xml:space="preserve">Research Report #1 </w:t>
      </w:r>
      <w:r w:rsidR="00B058C0">
        <w:rPr>
          <w:sz w:val="28"/>
          <w:szCs w:val="28"/>
        </w:rPr>
        <w:t>–</w:t>
      </w:r>
      <w:r>
        <w:rPr>
          <w:sz w:val="28"/>
          <w:szCs w:val="28"/>
        </w:rPr>
        <w:t xml:space="preserve"> </w:t>
      </w:r>
      <w:r w:rsidR="00B058C0">
        <w:rPr>
          <w:sz w:val="28"/>
          <w:szCs w:val="28"/>
        </w:rPr>
        <w:t>Data Breach Incident Analysis</w:t>
      </w:r>
      <w:r w:rsidR="001B121B">
        <w:rPr>
          <w:sz w:val="28"/>
          <w:szCs w:val="28"/>
        </w:rPr>
        <w:t xml:space="preserve"> &amp; Report</w:t>
      </w:r>
    </w:p>
    <w:p w14:paraId="69C6CF12" w14:textId="4CF0E8B1" w:rsidR="001B121B" w:rsidRDefault="00910445" w:rsidP="00AA4E11">
      <w:pPr>
        <w:jc w:val="center"/>
        <w:rPr>
          <w:sz w:val="28"/>
          <w:szCs w:val="28"/>
        </w:rPr>
      </w:pPr>
      <w:r>
        <w:rPr>
          <w:sz w:val="28"/>
          <w:szCs w:val="28"/>
        </w:rPr>
        <w:t>Padgett</w:t>
      </w:r>
      <w:r w:rsidR="00A1471F">
        <w:rPr>
          <w:sz w:val="28"/>
          <w:szCs w:val="28"/>
        </w:rPr>
        <w:t>-Beale Inc.</w:t>
      </w:r>
    </w:p>
    <w:p w14:paraId="71F0C309" w14:textId="27B2A06D" w:rsidR="00A1471F" w:rsidRDefault="00A1471F" w:rsidP="00AA4E11">
      <w:pPr>
        <w:jc w:val="center"/>
        <w:rPr>
          <w:sz w:val="24"/>
          <w:szCs w:val="24"/>
        </w:rPr>
      </w:pPr>
      <w:r w:rsidRPr="00A1471F">
        <w:rPr>
          <w:sz w:val="24"/>
          <w:szCs w:val="24"/>
        </w:rPr>
        <w:t>9/12/202</w:t>
      </w:r>
      <w:r w:rsidR="006E3E33">
        <w:rPr>
          <w:sz w:val="24"/>
          <w:szCs w:val="24"/>
        </w:rPr>
        <w:t>1</w:t>
      </w:r>
    </w:p>
    <w:p w14:paraId="1F30CC21" w14:textId="2E13BF25" w:rsidR="00A1471F" w:rsidRDefault="00A1471F" w:rsidP="00AA4E11">
      <w:pPr>
        <w:jc w:val="center"/>
        <w:rPr>
          <w:sz w:val="24"/>
          <w:szCs w:val="24"/>
        </w:rPr>
      </w:pPr>
    </w:p>
    <w:p w14:paraId="4698A7E9" w14:textId="696E7BB2" w:rsidR="00A1471F" w:rsidRDefault="00A1471F" w:rsidP="00AA4E11">
      <w:pPr>
        <w:jc w:val="center"/>
        <w:rPr>
          <w:sz w:val="24"/>
          <w:szCs w:val="24"/>
        </w:rPr>
      </w:pPr>
    </w:p>
    <w:p w14:paraId="4E8C44A3" w14:textId="76320D69" w:rsidR="00A1471F" w:rsidRDefault="00A1471F" w:rsidP="00AA4E11">
      <w:pPr>
        <w:jc w:val="center"/>
        <w:rPr>
          <w:sz w:val="24"/>
          <w:szCs w:val="24"/>
        </w:rPr>
      </w:pPr>
    </w:p>
    <w:p w14:paraId="79395A12" w14:textId="28415828" w:rsidR="00A1471F" w:rsidRDefault="00A1471F" w:rsidP="00AA4E11">
      <w:pPr>
        <w:jc w:val="center"/>
        <w:rPr>
          <w:sz w:val="24"/>
          <w:szCs w:val="24"/>
        </w:rPr>
      </w:pPr>
    </w:p>
    <w:p w14:paraId="6DDFB47F" w14:textId="3A1C4E4B" w:rsidR="00A1471F" w:rsidRDefault="00A1471F" w:rsidP="00AA4E11">
      <w:pPr>
        <w:jc w:val="center"/>
        <w:rPr>
          <w:sz w:val="24"/>
          <w:szCs w:val="24"/>
        </w:rPr>
      </w:pPr>
    </w:p>
    <w:p w14:paraId="6AF46B49" w14:textId="3DC4B9C5" w:rsidR="00A1471F" w:rsidRDefault="00A1471F" w:rsidP="00AA4E11">
      <w:pPr>
        <w:jc w:val="center"/>
        <w:rPr>
          <w:sz w:val="24"/>
          <w:szCs w:val="24"/>
        </w:rPr>
      </w:pPr>
    </w:p>
    <w:p w14:paraId="3F1783EC" w14:textId="042CC7E9" w:rsidR="00A1471F" w:rsidRDefault="00A1471F" w:rsidP="00AA4E11">
      <w:pPr>
        <w:jc w:val="center"/>
        <w:rPr>
          <w:sz w:val="24"/>
          <w:szCs w:val="24"/>
        </w:rPr>
      </w:pPr>
    </w:p>
    <w:p w14:paraId="44FDDA96" w14:textId="59B77506" w:rsidR="00A1471F" w:rsidRDefault="00A1471F" w:rsidP="00AA4E11">
      <w:pPr>
        <w:jc w:val="center"/>
        <w:rPr>
          <w:sz w:val="24"/>
          <w:szCs w:val="24"/>
        </w:rPr>
      </w:pPr>
    </w:p>
    <w:p w14:paraId="6E113A6C" w14:textId="25FB39DF" w:rsidR="00A1471F" w:rsidRDefault="00A1471F" w:rsidP="00AA4E11">
      <w:pPr>
        <w:jc w:val="center"/>
        <w:rPr>
          <w:sz w:val="24"/>
          <w:szCs w:val="24"/>
        </w:rPr>
      </w:pPr>
    </w:p>
    <w:p w14:paraId="31E7E493" w14:textId="28389699" w:rsidR="00A1471F" w:rsidRDefault="00A1471F" w:rsidP="00AA4E11">
      <w:pPr>
        <w:jc w:val="center"/>
        <w:rPr>
          <w:sz w:val="24"/>
          <w:szCs w:val="24"/>
        </w:rPr>
      </w:pPr>
    </w:p>
    <w:p w14:paraId="1DF63218" w14:textId="08EC7347" w:rsidR="00A1471F" w:rsidRDefault="00A1471F" w:rsidP="00AA4E11">
      <w:pPr>
        <w:jc w:val="center"/>
        <w:rPr>
          <w:sz w:val="24"/>
          <w:szCs w:val="24"/>
        </w:rPr>
      </w:pPr>
    </w:p>
    <w:p w14:paraId="720F12E0" w14:textId="47542265" w:rsidR="00A1471F" w:rsidRDefault="00A1471F" w:rsidP="00AA4E11">
      <w:pPr>
        <w:jc w:val="center"/>
        <w:rPr>
          <w:sz w:val="24"/>
          <w:szCs w:val="24"/>
        </w:rPr>
      </w:pPr>
    </w:p>
    <w:p w14:paraId="01B862D3" w14:textId="19B3DBDF" w:rsidR="00A1471F" w:rsidRDefault="00A1471F" w:rsidP="00AA4E11">
      <w:pPr>
        <w:jc w:val="center"/>
        <w:rPr>
          <w:sz w:val="24"/>
          <w:szCs w:val="24"/>
        </w:rPr>
      </w:pPr>
    </w:p>
    <w:p w14:paraId="2406BBBA" w14:textId="315CA484" w:rsidR="00A1471F" w:rsidRDefault="00A1471F" w:rsidP="00AA4E11">
      <w:pPr>
        <w:jc w:val="center"/>
        <w:rPr>
          <w:sz w:val="24"/>
          <w:szCs w:val="24"/>
        </w:rPr>
      </w:pPr>
    </w:p>
    <w:p w14:paraId="3F99431B" w14:textId="50A51BDC" w:rsidR="00A1471F" w:rsidRDefault="00A1471F" w:rsidP="00A1471F">
      <w:pPr>
        <w:rPr>
          <w:color w:val="E48312" w:themeColor="accent1"/>
          <w:sz w:val="24"/>
          <w:szCs w:val="24"/>
        </w:rPr>
      </w:pPr>
      <w:r>
        <w:rPr>
          <w:color w:val="E48312" w:themeColor="accent1"/>
          <w:sz w:val="24"/>
          <w:szCs w:val="24"/>
        </w:rPr>
        <w:t>Introduction</w:t>
      </w:r>
    </w:p>
    <w:p w14:paraId="796DCFE4" w14:textId="013B33C2" w:rsidR="00AF5D12" w:rsidRDefault="00A1471F" w:rsidP="003E0A1D">
      <w:pPr>
        <w:spacing w:line="480" w:lineRule="auto"/>
        <w:rPr>
          <w:color w:val="000000" w:themeColor="text1"/>
          <w:sz w:val="24"/>
          <w:szCs w:val="24"/>
        </w:rPr>
      </w:pPr>
      <w:r>
        <w:rPr>
          <w:color w:val="000000" w:themeColor="text1"/>
          <w:sz w:val="24"/>
          <w:szCs w:val="24"/>
        </w:rPr>
        <w:lastRenderedPageBreak/>
        <w:tab/>
      </w:r>
      <w:r w:rsidR="00297B84">
        <w:rPr>
          <w:color w:val="000000" w:themeColor="text1"/>
          <w:sz w:val="24"/>
          <w:szCs w:val="24"/>
        </w:rPr>
        <w:t>CyberOne Business and Casualty LTD, is Padgett Beale’s (PB) cyber insurance company</w:t>
      </w:r>
      <w:r w:rsidR="003A5D5B">
        <w:rPr>
          <w:color w:val="000000" w:themeColor="text1"/>
          <w:sz w:val="24"/>
          <w:szCs w:val="24"/>
        </w:rPr>
        <w:t>. CyberOne has recently sent out an audit team to scan and analyze</w:t>
      </w:r>
      <w:r w:rsidR="0067419A">
        <w:rPr>
          <w:color w:val="000000" w:themeColor="text1"/>
          <w:sz w:val="24"/>
          <w:szCs w:val="24"/>
        </w:rPr>
        <w:t xml:space="preserve"> PB’s current security policies and procedures. </w:t>
      </w:r>
      <w:r w:rsidR="00424A5E">
        <w:rPr>
          <w:color w:val="000000" w:themeColor="text1"/>
          <w:sz w:val="24"/>
          <w:szCs w:val="24"/>
        </w:rPr>
        <w:t>“</w:t>
      </w:r>
      <w:r w:rsidR="00424A5E" w:rsidRPr="00424A5E">
        <w:rPr>
          <w:color w:val="000000" w:themeColor="text1"/>
          <w:sz w:val="24"/>
          <w:szCs w:val="24"/>
        </w:rPr>
        <w:t>A cyber insurance policy, also referred to as cyber risk insurance or cyber liability insurance coverage (CLIC), is designed to help an organization mitigate risk exposure by offsetting costs involved with recovery after a cyber-related security breach or similar event</w:t>
      </w:r>
      <w:r w:rsidR="00081FB2">
        <w:rPr>
          <w:color w:val="000000" w:themeColor="text1"/>
          <w:sz w:val="24"/>
          <w:szCs w:val="24"/>
        </w:rPr>
        <w:t>.”(</w:t>
      </w:r>
      <w:r w:rsidR="00D620E6">
        <w:rPr>
          <w:color w:val="000000" w:themeColor="text1"/>
          <w:sz w:val="24"/>
          <w:szCs w:val="24"/>
        </w:rPr>
        <w:t>Tittel, 2016)</w:t>
      </w:r>
      <w:r w:rsidR="0079419A">
        <w:rPr>
          <w:color w:val="000000" w:themeColor="text1"/>
          <w:sz w:val="24"/>
          <w:szCs w:val="24"/>
        </w:rPr>
        <w:t xml:space="preserve"> </w:t>
      </w:r>
      <w:r w:rsidR="00AD18BA">
        <w:rPr>
          <w:color w:val="000000" w:themeColor="text1"/>
          <w:sz w:val="24"/>
          <w:szCs w:val="24"/>
        </w:rPr>
        <w:t xml:space="preserve">CyberOne has concluded that </w:t>
      </w:r>
      <w:r w:rsidR="00371658">
        <w:rPr>
          <w:color w:val="000000" w:themeColor="text1"/>
          <w:sz w:val="24"/>
          <w:szCs w:val="24"/>
        </w:rPr>
        <w:t>Padgett Beale</w:t>
      </w:r>
      <w:r w:rsidR="00566ED1">
        <w:rPr>
          <w:color w:val="000000" w:themeColor="text1"/>
          <w:sz w:val="24"/>
          <w:szCs w:val="24"/>
        </w:rPr>
        <w:t xml:space="preserve"> does not have</w:t>
      </w:r>
      <w:r w:rsidR="002E67D6">
        <w:rPr>
          <w:color w:val="000000" w:themeColor="text1"/>
          <w:sz w:val="24"/>
          <w:szCs w:val="24"/>
        </w:rPr>
        <w:t xml:space="preserve"> specific plans in place </w:t>
      </w:r>
      <w:r w:rsidR="00CC56DF">
        <w:rPr>
          <w:color w:val="000000" w:themeColor="text1"/>
          <w:sz w:val="24"/>
          <w:szCs w:val="24"/>
        </w:rPr>
        <w:t xml:space="preserve">to address </w:t>
      </w:r>
      <w:r w:rsidR="00211F05">
        <w:rPr>
          <w:color w:val="000000" w:themeColor="text1"/>
          <w:sz w:val="24"/>
          <w:szCs w:val="24"/>
        </w:rPr>
        <w:t xml:space="preserve">the </w:t>
      </w:r>
      <w:r w:rsidR="00CC56DF">
        <w:rPr>
          <w:color w:val="000000" w:themeColor="text1"/>
          <w:sz w:val="24"/>
          <w:szCs w:val="24"/>
        </w:rPr>
        <w:t xml:space="preserve">data breaches, </w:t>
      </w:r>
      <w:r w:rsidR="00384910">
        <w:rPr>
          <w:color w:val="000000" w:themeColor="text1"/>
          <w:sz w:val="24"/>
          <w:szCs w:val="24"/>
        </w:rPr>
        <w:t xml:space="preserve">hence, PB is not ready to </w:t>
      </w:r>
      <w:r w:rsidR="00BA547A">
        <w:rPr>
          <w:color w:val="000000" w:themeColor="text1"/>
          <w:sz w:val="24"/>
          <w:szCs w:val="24"/>
        </w:rPr>
        <w:t>effectively prevent a data breach.</w:t>
      </w:r>
      <w:r w:rsidR="0026059B">
        <w:rPr>
          <w:color w:val="000000" w:themeColor="text1"/>
          <w:sz w:val="24"/>
          <w:szCs w:val="24"/>
        </w:rPr>
        <w:t xml:space="preserve"> Due to</w:t>
      </w:r>
      <w:r w:rsidR="0026400A">
        <w:rPr>
          <w:color w:val="000000" w:themeColor="text1"/>
          <w:sz w:val="24"/>
          <w:szCs w:val="24"/>
        </w:rPr>
        <w:t xml:space="preserve"> PB’s existing security posture,</w:t>
      </w:r>
      <w:r w:rsidR="0026059B">
        <w:rPr>
          <w:color w:val="000000" w:themeColor="text1"/>
          <w:sz w:val="24"/>
          <w:szCs w:val="24"/>
        </w:rPr>
        <w:t xml:space="preserve"> CyberOne has </w:t>
      </w:r>
      <w:r w:rsidR="006838B2">
        <w:rPr>
          <w:color w:val="000000" w:themeColor="text1"/>
          <w:sz w:val="24"/>
          <w:szCs w:val="24"/>
        </w:rPr>
        <w:t xml:space="preserve">decided </w:t>
      </w:r>
      <w:r w:rsidR="00655F54">
        <w:rPr>
          <w:color w:val="000000" w:themeColor="text1"/>
          <w:sz w:val="24"/>
          <w:szCs w:val="24"/>
        </w:rPr>
        <w:t>not to renew</w:t>
      </w:r>
      <w:r w:rsidR="0026400A">
        <w:rPr>
          <w:color w:val="000000" w:themeColor="text1"/>
          <w:sz w:val="24"/>
          <w:szCs w:val="24"/>
        </w:rPr>
        <w:t xml:space="preserve"> PB’s</w:t>
      </w:r>
      <w:r w:rsidR="00655F54">
        <w:rPr>
          <w:color w:val="000000" w:themeColor="text1"/>
          <w:sz w:val="24"/>
          <w:szCs w:val="24"/>
        </w:rPr>
        <w:t xml:space="preserve"> cyber insurance</w:t>
      </w:r>
      <w:r w:rsidR="00F72DD1">
        <w:rPr>
          <w:color w:val="000000" w:themeColor="text1"/>
          <w:sz w:val="24"/>
          <w:szCs w:val="24"/>
        </w:rPr>
        <w:t xml:space="preserve"> coverage</w:t>
      </w:r>
      <w:r w:rsidR="00655F54">
        <w:rPr>
          <w:color w:val="000000" w:themeColor="text1"/>
          <w:sz w:val="24"/>
          <w:szCs w:val="24"/>
        </w:rPr>
        <w:t xml:space="preserve">. </w:t>
      </w:r>
      <w:r w:rsidR="001C21F5">
        <w:rPr>
          <w:color w:val="000000" w:themeColor="text1"/>
          <w:sz w:val="24"/>
          <w:szCs w:val="24"/>
        </w:rPr>
        <w:t xml:space="preserve">In order for CyberOne to renew </w:t>
      </w:r>
      <w:r w:rsidR="00386C1E">
        <w:rPr>
          <w:color w:val="000000" w:themeColor="text1"/>
          <w:sz w:val="24"/>
          <w:szCs w:val="24"/>
        </w:rPr>
        <w:t>Padgett Beale’s</w:t>
      </w:r>
      <w:r w:rsidR="001C21F5">
        <w:rPr>
          <w:color w:val="000000" w:themeColor="text1"/>
          <w:sz w:val="24"/>
          <w:szCs w:val="24"/>
        </w:rPr>
        <w:t xml:space="preserve"> cyber insurance policy, PB must</w:t>
      </w:r>
      <w:r w:rsidR="00C31595">
        <w:rPr>
          <w:color w:val="000000" w:themeColor="text1"/>
          <w:sz w:val="24"/>
          <w:szCs w:val="24"/>
        </w:rPr>
        <w:t xml:space="preserve"> meet certain requirements in terms of security posture</w:t>
      </w:r>
      <w:r w:rsidR="001A0C10">
        <w:rPr>
          <w:color w:val="000000" w:themeColor="text1"/>
          <w:sz w:val="24"/>
          <w:szCs w:val="24"/>
        </w:rPr>
        <w:t xml:space="preserve">. </w:t>
      </w:r>
      <w:r w:rsidR="00C37DC7">
        <w:rPr>
          <w:color w:val="000000" w:themeColor="text1"/>
          <w:sz w:val="24"/>
          <w:szCs w:val="24"/>
        </w:rPr>
        <w:t>PB’s</w:t>
      </w:r>
      <w:r w:rsidR="00A77439" w:rsidRPr="00A77439">
        <w:rPr>
          <w:color w:val="000000" w:themeColor="text1"/>
          <w:sz w:val="24"/>
          <w:szCs w:val="24"/>
        </w:rPr>
        <w:t xml:space="preserve"> executive leadership team has established an internal task force to address these problems</w:t>
      </w:r>
      <w:r w:rsidR="00A77439">
        <w:rPr>
          <w:color w:val="000000" w:themeColor="text1"/>
          <w:sz w:val="24"/>
          <w:szCs w:val="24"/>
        </w:rPr>
        <w:t xml:space="preserve"> </w:t>
      </w:r>
      <w:r w:rsidR="00280F2A">
        <w:rPr>
          <w:color w:val="000000" w:themeColor="text1"/>
          <w:sz w:val="24"/>
          <w:szCs w:val="24"/>
        </w:rPr>
        <w:t>mitigate any potential security risks</w:t>
      </w:r>
      <w:r w:rsidR="00A77439" w:rsidRPr="00A77439">
        <w:rPr>
          <w:color w:val="000000" w:themeColor="text1"/>
          <w:sz w:val="24"/>
          <w:szCs w:val="24"/>
        </w:rPr>
        <w:t>.</w:t>
      </w:r>
      <w:r w:rsidR="006600F3">
        <w:rPr>
          <w:color w:val="000000" w:themeColor="text1"/>
          <w:sz w:val="24"/>
          <w:szCs w:val="24"/>
        </w:rPr>
        <w:t xml:space="preserve"> </w:t>
      </w:r>
      <w:r w:rsidR="0046776E">
        <w:rPr>
          <w:color w:val="000000" w:themeColor="text1"/>
          <w:sz w:val="24"/>
          <w:szCs w:val="24"/>
        </w:rPr>
        <w:t xml:space="preserve">Cyber insurances provide various coverages of insurance plans and it isn’t about whether the company will suffer from a data breach attack, but when. </w:t>
      </w:r>
      <w:r w:rsidR="0046776E" w:rsidRPr="00EA6CBC">
        <w:rPr>
          <w:color w:val="000000" w:themeColor="text1"/>
          <w:sz w:val="24"/>
          <w:szCs w:val="24"/>
        </w:rPr>
        <w:t xml:space="preserve">Insurance policyholders </w:t>
      </w:r>
      <w:r w:rsidR="0046776E">
        <w:rPr>
          <w:color w:val="000000" w:themeColor="text1"/>
          <w:sz w:val="24"/>
          <w:szCs w:val="24"/>
        </w:rPr>
        <w:t>can</w:t>
      </w:r>
      <w:r w:rsidR="0046776E" w:rsidRPr="00EA6CBC">
        <w:rPr>
          <w:color w:val="000000" w:themeColor="text1"/>
          <w:sz w:val="24"/>
          <w:szCs w:val="24"/>
        </w:rPr>
        <w:t xml:space="preserve"> access tools and resources, to help manage and mitigate cyber risk, for both pre and post</w:t>
      </w:r>
      <w:r w:rsidR="0046776E">
        <w:rPr>
          <w:color w:val="000000" w:themeColor="text1"/>
          <w:sz w:val="24"/>
          <w:szCs w:val="24"/>
        </w:rPr>
        <w:t xml:space="preserve"> data breaches</w:t>
      </w:r>
      <w:r w:rsidR="0046776E" w:rsidRPr="00EA6CBC">
        <w:rPr>
          <w:color w:val="000000" w:themeColor="text1"/>
          <w:sz w:val="24"/>
          <w:szCs w:val="24"/>
        </w:rPr>
        <w:t xml:space="preserve"> (Travelers, 20</w:t>
      </w:r>
      <w:r w:rsidR="0046776E">
        <w:rPr>
          <w:color w:val="000000" w:themeColor="text1"/>
          <w:sz w:val="24"/>
          <w:szCs w:val="24"/>
        </w:rPr>
        <w:t>19</w:t>
      </w:r>
      <w:r w:rsidR="0046776E" w:rsidRPr="00EA6CBC">
        <w:rPr>
          <w:color w:val="000000" w:themeColor="text1"/>
          <w:sz w:val="24"/>
          <w:szCs w:val="24"/>
        </w:rPr>
        <w:t>).</w:t>
      </w:r>
      <w:r w:rsidR="0046776E">
        <w:rPr>
          <w:color w:val="000000" w:themeColor="text1"/>
          <w:sz w:val="24"/>
          <w:szCs w:val="24"/>
        </w:rPr>
        <w:t xml:space="preserve"> </w:t>
      </w:r>
      <w:r w:rsidR="006600F3">
        <w:rPr>
          <w:color w:val="000000" w:themeColor="text1"/>
          <w:sz w:val="24"/>
          <w:szCs w:val="24"/>
        </w:rPr>
        <w:t xml:space="preserve">This report </w:t>
      </w:r>
      <w:r w:rsidR="00246A17">
        <w:rPr>
          <w:color w:val="000000" w:themeColor="text1"/>
          <w:sz w:val="24"/>
          <w:szCs w:val="24"/>
        </w:rPr>
        <w:t xml:space="preserve">will analyze the </w:t>
      </w:r>
      <w:r w:rsidR="00A8722E">
        <w:rPr>
          <w:color w:val="000000" w:themeColor="text1"/>
          <w:sz w:val="24"/>
          <w:szCs w:val="24"/>
        </w:rPr>
        <w:t xml:space="preserve">breach that occurred at the Marriot International </w:t>
      </w:r>
      <w:r w:rsidR="00665ABA">
        <w:rPr>
          <w:color w:val="000000" w:themeColor="text1"/>
          <w:sz w:val="24"/>
          <w:szCs w:val="24"/>
        </w:rPr>
        <w:t>and review the practices for PB</w:t>
      </w:r>
      <w:r w:rsidR="004256F5">
        <w:rPr>
          <w:color w:val="000000" w:themeColor="text1"/>
          <w:sz w:val="24"/>
          <w:szCs w:val="24"/>
        </w:rPr>
        <w:t xml:space="preserve"> data breach response policy</w:t>
      </w:r>
      <w:r w:rsidR="00E12431">
        <w:rPr>
          <w:color w:val="000000" w:themeColor="text1"/>
          <w:sz w:val="24"/>
          <w:szCs w:val="24"/>
        </w:rPr>
        <w:t>.</w:t>
      </w:r>
      <w:r w:rsidR="00E502E0">
        <w:rPr>
          <w:color w:val="000000" w:themeColor="text1"/>
          <w:sz w:val="24"/>
          <w:szCs w:val="24"/>
        </w:rPr>
        <w:t xml:space="preserve"> </w:t>
      </w:r>
    </w:p>
    <w:p w14:paraId="2551B4E2" w14:textId="77777777" w:rsidR="0046776E" w:rsidRDefault="0046776E" w:rsidP="00A1471F">
      <w:pPr>
        <w:rPr>
          <w:color w:val="000000" w:themeColor="text1"/>
          <w:sz w:val="24"/>
          <w:szCs w:val="24"/>
        </w:rPr>
      </w:pPr>
    </w:p>
    <w:p w14:paraId="548DCA80" w14:textId="177CE4FC" w:rsidR="001D2411" w:rsidRDefault="001D2411" w:rsidP="00A1471F">
      <w:pPr>
        <w:rPr>
          <w:color w:val="E48312" w:themeColor="accent1"/>
          <w:sz w:val="24"/>
          <w:szCs w:val="24"/>
        </w:rPr>
      </w:pPr>
      <w:r w:rsidRPr="001D2411">
        <w:rPr>
          <w:color w:val="E48312" w:themeColor="accent1"/>
          <w:sz w:val="24"/>
          <w:szCs w:val="24"/>
        </w:rPr>
        <w:t xml:space="preserve">Marriot International Hotel Data Breach </w:t>
      </w:r>
    </w:p>
    <w:p w14:paraId="5B746FE5" w14:textId="0E5C4266" w:rsidR="007E1512" w:rsidRPr="007E1512" w:rsidRDefault="001D2411" w:rsidP="007E1512">
      <w:pPr>
        <w:spacing w:line="480" w:lineRule="auto"/>
        <w:rPr>
          <w:color w:val="000000" w:themeColor="text1"/>
          <w:sz w:val="24"/>
          <w:szCs w:val="24"/>
        </w:rPr>
      </w:pPr>
      <w:r>
        <w:rPr>
          <w:color w:val="000000" w:themeColor="text1"/>
          <w:sz w:val="24"/>
          <w:szCs w:val="24"/>
        </w:rPr>
        <w:tab/>
      </w:r>
      <w:r w:rsidR="00B928DA">
        <w:rPr>
          <w:color w:val="000000" w:themeColor="text1"/>
          <w:sz w:val="24"/>
          <w:szCs w:val="24"/>
        </w:rPr>
        <w:t xml:space="preserve">The Marriot International Hotel </w:t>
      </w:r>
      <w:r w:rsidR="00AA4CDE">
        <w:rPr>
          <w:color w:val="000000" w:themeColor="text1"/>
          <w:sz w:val="24"/>
          <w:szCs w:val="24"/>
        </w:rPr>
        <w:t>had one of the largest data breaches of all time</w:t>
      </w:r>
      <w:r w:rsidR="00261AA9">
        <w:rPr>
          <w:color w:val="000000" w:themeColor="text1"/>
          <w:sz w:val="24"/>
          <w:szCs w:val="24"/>
        </w:rPr>
        <w:t xml:space="preserve">, and this affected over 400 million </w:t>
      </w:r>
      <w:r w:rsidR="00DA072C">
        <w:rPr>
          <w:color w:val="000000" w:themeColor="text1"/>
          <w:sz w:val="24"/>
          <w:szCs w:val="24"/>
        </w:rPr>
        <w:t xml:space="preserve">customers. </w:t>
      </w:r>
      <w:r w:rsidR="001824EC">
        <w:rPr>
          <w:color w:val="000000" w:themeColor="text1"/>
          <w:sz w:val="24"/>
          <w:szCs w:val="24"/>
        </w:rPr>
        <w:t>The breach began in 2014</w:t>
      </w:r>
      <w:r w:rsidR="00943342">
        <w:rPr>
          <w:color w:val="000000" w:themeColor="text1"/>
          <w:sz w:val="24"/>
          <w:szCs w:val="24"/>
        </w:rPr>
        <w:t xml:space="preserve"> and was </w:t>
      </w:r>
      <w:r w:rsidR="001824EC">
        <w:rPr>
          <w:color w:val="000000" w:themeColor="text1"/>
          <w:sz w:val="24"/>
          <w:szCs w:val="24"/>
        </w:rPr>
        <w:t xml:space="preserve">discovered </w:t>
      </w:r>
      <w:r w:rsidR="00F564D8">
        <w:rPr>
          <w:color w:val="000000" w:themeColor="text1"/>
          <w:sz w:val="24"/>
          <w:szCs w:val="24"/>
        </w:rPr>
        <w:t>4</w:t>
      </w:r>
      <w:r w:rsidR="00FE2E11">
        <w:rPr>
          <w:color w:val="000000" w:themeColor="text1"/>
          <w:sz w:val="24"/>
          <w:szCs w:val="24"/>
        </w:rPr>
        <w:t xml:space="preserve"> years </w:t>
      </w:r>
      <w:r w:rsidR="00943342">
        <w:rPr>
          <w:color w:val="000000" w:themeColor="text1"/>
          <w:sz w:val="24"/>
          <w:szCs w:val="24"/>
        </w:rPr>
        <w:t>later</w:t>
      </w:r>
      <w:r w:rsidR="00E37FB8">
        <w:rPr>
          <w:color w:val="000000" w:themeColor="text1"/>
          <w:sz w:val="24"/>
          <w:szCs w:val="24"/>
        </w:rPr>
        <w:t xml:space="preserve"> </w:t>
      </w:r>
      <w:r w:rsidR="001824EC">
        <w:rPr>
          <w:color w:val="000000" w:themeColor="text1"/>
          <w:sz w:val="24"/>
          <w:szCs w:val="24"/>
        </w:rPr>
        <w:t>(</w:t>
      </w:r>
      <w:r w:rsidR="002B4FD5">
        <w:rPr>
          <w:color w:val="000000" w:themeColor="text1"/>
          <w:sz w:val="24"/>
          <w:szCs w:val="24"/>
        </w:rPr>
        <w:t>Nohe, para4)</w:t>
      </w:r>
      <w:r w:rsidR="009810C8">
        <w:rPr>
          <w:color w:val="000000" w:themeColor="text1"/>
          <w:sz w:val="24"/>
          <w:szCs w:val="24"/>
        </w:rPr>
        <w:t xml:space="preserve">. </w:t>
      </w:r>
      <w:r w:rsidR="00FE2E11">
        <w:rPr>
          <w:color w:val="000000" w:themeColor="text1"/>
          <w:sz w:val="24"/>
          <w:szCs w:val="24"/>
        </w:rPr>
        <w:t>During this time</w:t>
      </w:r>
      <w:r w:rsidR="00FA759D">
        <w:rPr>
          <w:color w:val="000000" w:themeColor="text1"/>
          <w:sz w:val="24"/>
          <w:szCs w:val="24"/>
        </w:rPr>
        <w:t xml:space="preserve"> of this </w:t>
      </w:r>
      <w:r w:rsidR="002C503B">
        <w:rPr>
          <w:color w:val="000000" w:themeColor="text1"/>
          <w:sz w:val="24"/>
          <w:szCs w:val="24"/>
        </w:rPr>
        <w:t xml:space="preserve">specific network data breach, </w:t>
      </w:r>
      <w:r w:rsidR="00052323">
        <w:rPr>
          <w:color w:val="000000" w:themeColor="text1"/>
          <w:sz w:val="24"/>
          <w:szCs w:val="24"/>
        </w:rPr>
        <w:t xml:space="preserve">over 500 million guests used </w:t>
      </w:r>
      <w:r w:rsidR="00E52BD3">
        <w:rPr>
          <w:color w:val="000000" w:themeColor="text1"/>
          <w:sz w:val="24"/>
          <w:szCs w:val="24"/>
        </w:rPr>
        <w:t>and made reservations</w:t>
      </w:r>
      <w:r w:rsidR="00CD2CCA">
        <w:rPr>
          <w:color w:val="000000" w:themeColor="text1"/>
          <w:sz w:val="24"/>
          <w:szCs w:val="24"/>
        </w:rPr>
        <w:t xml:space="preserve"> using the breached system. </w:t>
      </w:r>
      <w:r w:rsidR="00A6613D">
        <w:rPr>
          <w:color w:val="000000" w:themeColor="text1"/>
          <w:sz w:val="24"/>
          <w:szCs w:val="24"/>
        </w:rPr>
        <w:t>T</w:t>
      </w:r>
      <w:r w:rsidR="00C070BC">
        <w:rPr>
          <w:color w:val="000000" w:themeColor="text1"/>
          <w:sz w:val="24"/>
          <w:szCs w:val="24"/>
        </w:rPr>
        <w:t>he</w:t>
      </w:r>
      <w:r w:rsidR="00A6613D">
        <w:rPr>
          <w:color w:val="000000" w:themeColor="text1"/>
          <w:sz w:val="24"/>
          <w:szCs w:val="24"/>
        </w:rPr>
        <w:t xml:space="preserve">se </w:t>
      </w:r>
      <w:r w:rsidR="00C070BC">
        <w:rPr>
          <w:color w:val="000000" w:themeColor="text1"/>
          <w:sz w:val="24"/>
          <w:szCs w:val="24"/>
        </w:rPr>
        <w:t xml:space="preserve">guests now potentially </w:t>
      </w:r>
      <w:r w:rsidR="00C070BC">
        <w:rPr>
          <w:color w:val="000000" w:themeColor="text1"/>
          <w:sz w:val="24"/>
          <w:szCs w:val="24"/>
        </w:rPr>
        <w:lastRenderedPageBreak/>
        <w:t xml:space="preserve">have stolen information. </w:t>
      </w:r>
      <w:r w:rsidR="00CE3AA4">
        <w:rPr>
          <w:color w:val="000000" w:themeColor="text1"/>
          <w:sz w:val="24"/>
          <w:szCs w:val="24"/>
        </w:rPr>
        <w:t>“</w:t>
      </w:r>
      <w:r w:rsidR="00CE3AA4" w:rsidRPr="00CE3AA4">
        <w:rPr>
          <w:color w:val="000000" w:themeColor="text1"/>
          <w:sz w:val="24"/>
          <w:szCs w:val="24"/>
        </w:rPr>
        <w:t>For approximately 327 million of these guests, the information includes some combination of name, mailing address</w:t>
      </w:r>
      <w:r w:rsidR="008C6665">
        <w:rPr>
          <w:color w:val="000000" w:themeColor="text1"/>
          <w:sz w:val="24"/>
          <w:szCs w:val="24"/>
        </w:rPr>
        <w:t>ess</w:t>
      </w:r>
      <w:r w:rsidR="00CE3AA4" w:rsidRPr="00CE3AA4">
        <w:rPr>
          <w:color w:val="000000" w:themeColor="text1"/>
          <w:sz w:val="24"/>
          <w:szCs w:val="24"/>
        </w:rPr>
        <w:t>, phone number, email address</w:t>
      </w:r>
      <w:r w:rsidR="008C6665">
        <w:rPr>
          <w:color w:val="000000" w:themeColor="text1"/>
          <w:sz w:val="24"/>
          <w:szCs w:val="24"/>
        </w:rPr>
        <w:t>es</w:t>
      </w:r>
      <w:r w:rsidR="00CE3AA4" w:rsidRPr="00CE3AA4">
        <w:rPr>
          <w:color w:val="000000" w:themeColor="text1"/>
          <w:sz w:val="24"/>
          <w:szCs w:val="24"/>
        </w:rPr>
        <w:t>, passport</w:t>
      </w:r>
      <w:r w:rsidR="008C6665">
        <w:rPr>
          <w:color w:val="000000" w:themeColor="text1"/>
          <w:sz w:val="24"/>
          <w:szCs w:val="24"/>
        </w:rPr>
        <w:t xml:space="preserve"> </w:t>
      </w:r>
      <w:r w:rsidR="00CE3AA4" w:rsidRPr="00CE3AA4">
        <w:rPr>
          <w:color w:val="000000" w:themeColor="text1"/>
          <w:sz w:val="24"/>
          <w:szCs w:val="24"/>
        </w:rPr>
        <w:t>number</w:t>
      </w:r>
      <w:r w:rsidR="008C6665">
        <w:rPr>
          <w:color w:val="000000" w:themeColor="text1"/>
          <w:sz w:val="24"/>
          <w:szCs w:val="24"/>
        </w:rPr>
        <w:t>s</w:t>
      </w:r>
      <w:r w:rsidR="00CE3AA4" w:rsidRPr="00CE3AA4">
        <w:rPr>
          <w:color w:val="000000" w:themeColor="text1"/>
          <w:sz w:val="24"/>
          <w:szCs w:val="24"/>
        </w:rPr>
        <w:t>, Starwood Preferred Guest (“SPG”) account information, date of birth, gender, arrival and departure information,</w:t>
      </w:r>
      <w:r w:rsidR="00CE3AA4">
        <w:rPr>
          <w:color w:val="000000" w:themeColor="text1"/>
          <w:sz w:val="24"/>
          <w:szCs w:val="24"/>
        </w:rPr>
        <w:t xml:space="preserve"> </w:t>
      </w:r>
      <w:r w:rsidR="00CE3AA4" w:rsidRPr="00CE3AA4">
        <w:rPr>
          <w:color w:val="000000" w:themeColor="text1"/>
          <w:sz w:val="24"/>
          <w:szCs w:val="24"/>
        </w:rPr>
        <w:t>reservation date</w:t>
      </w:r>
      <w:r w:rsidR="008C6665">
        <w:rPr>
          <w:color w:val="000000" w:themeColor="text1"/>
          <w:sz w:val="24"/>
          <w:szCs w:val="24"/>
        </w:rPr>
        <w:t>s</w:t>
      </w:r>
      <w:r w:rsidR="00CE3AA4" w:rsidRPr="00CE3AA4">
        <w:rPr>
          <w:color w:val="000000" w:themeColor="text1"/>
          <w:sz w:val="24"/>
          <w:szCs w:val="24"/>
        </w:rPr>
        <w:t>, and communication preferences</w:t>
      </w:r>
      <w:r w:rsidR="00CE3AA4">
        <w:rPr>
          <w:color w:val="000000" w:themeColor="text1"/>
          <w:sz w:val="24"/>
          <w:szCs w:val="24"/>
        </w:rPr>
        <w:t>.”</w:t>
      </w:r>
      <w:r w:rsidR="00AC4172">
        <w:rPr>
          <w:color w:val="000000" w:themeColor="text1"/>
          <w:sz w:val="24"/>
          <w:szCs w:val="24"/>
        </w:rPr>
        <w:t xml:space="preserve"> (</w:t>
      </w:r>
      <w:r w:rsidR="00913531">
        <w:rPr>
          <w:color w:val="000000" w:themeColor="text1"/>
          <w:sz w:val="24"/>
          <w:szCs w:val="24"/>
        </w:rPr>
        <w:t xml:space="preserve">Nohe, 2019) </w:t>
      </w:r>
      <w:r w:rsidR="007E1512" w:rsidRPr="007E1512">
        <w:rPr>
          <w:color w:val="000000" w:themeColor="text1"/>
          <w:sz w:val="24"/>
          <w:szCs w:val="24"/>
        </w:rPr>
        <w:t xml:space="preserve">The Marriott data breach </w:t>
      </w:r>
      <w:r w:rsidR="00BC13EC">
        <w:rPr>
          <w:color w:val="000000" w:themeColor="text1"/>
          <w:sz w:val="24"/>
          <w:szCs w:val="24"/>
        </w:rPr>
        <w:t>has put people at risk from the following properties: W Hotels, Regis, Aloft Hotels, Design Hotels, Sheraton Hotels &amp; Resorts, Westin Hotels, Element Hotels, Luxury Collection, Tribute Portfolio, Four Points by Sheraton, and Starwood Properties</w:t>
      </w:r>
      <w:r w:rsidR="007E1512" w:rsidRPr="007E1512">
        <w:rPr>
          <w:color w:val="000000" w:themeColor="text1"/>
          <w:sz w:val="24"/>
          <w:szCs w:val="24"/>
        </w:rPr>
        <w:t xml:space="preserve"> (Connor, 2020)</w:t>
      </w:r>
      <w:r w:rsidR="00BC13EC">
        <w:rPr>
          <w:color w:val="000000" w:themeColor="text1"/>
          <w:sz w:val="24"/>
          <w:szCs w:val="24"/>
        </w:rPr>
        <w:t>.</w:t>
      </w:r>
    </w:p>
    <w:p w14:paraId="1AE0A6F5" w14:textId="6357C9B3" w:rsidR="00DE0BB1" w:rsidRDefault="00DE0BB1" w:rsidP="00A1471F">
      <w:pPr>
        <w:rPr>
          <w:color w:val="000000" w:themeColor="text1"/>
          <w:sz w:val="24"/>
          <w:szCs w:val="24"/>
        </w:rPr>
      </w:pPr>
    </w:p>
    <w:p w14:paraId="39E1CFFD" w14:textId="0E6F497F" w:rsidR="002235DB" w:rsidRDefault="002235DB" w:rsidP="00A1471F">
      <w:pPr>
        <w:rPr>
          <w:color w:val="E48312" w:themeColor="accent1"/>
          <w:sz w:val="24"/>
          <w:szCs w:val="24"/>
        </w:rPr>
      </w:pPr>
      <w:r>
        <w:rPr>
          <w:color w:val="E48312" w:themeColor="accent1"/>
          <w:sz w:val="24"/>
          <w:szCs w:val="24"/>
        </w:rPr>
        <w:t>Court Findings</w:t>
      </w:r>
      <w:r w:rsidR="000F4656">
        <w:rPr>
          <w:color w:val="E48312" w:themeColor="accent1"/>
          <w:sz w:val="24"/>
          <w:szCs w:val="24"/>
        </w:rPr>
        <w:t xml:space="preserve"> </w:t>
      </w:r>
      <w:r w:rsidR="0093553F">
        <w:rPr>
          <w:color w:val="E48312" w:themeColor="accent1"/>
          <w:sz w:val="24"/>
          <w:szCs w:val="24"/>
        </w:rPr>
        <w:t xml:space="preserve">Against </w:t>
      </w:r>
      <w:r w:rsidR="00984637">
        <w:rPr>
          <w:color w:val="E48312" w:themeColor="accent1"/>
          <w:sz w:val="24"/>
          <w:szCs w:val="24"/>
        </w:rPr>
        <w:t>Actions Marriot Should Have Taken</w:t>
      </w:r>
    </w:p>
    <w:p w14:paraId="3CD56312" w14:textId="48DC720B" w:rsidR="002235DB" w:rsidRDefault="00C10855" w:rsidP="003E0A1D">
      <w:pPr>
        <w:spacing w:line="480" w:lineRule="auto"/>
        <w:ind w:firstLine="720"/>
        <w:rPr>
          <w:sz w:val="24"/>
          <w:szCs w:val="24"/>
        </w:rPr>
      </w:pPr>
      <w:r>
        <w:rPr>
          <w:sz w:val="24"/>
          <w:szCs w:val="24"/>
        </w:rPr>
        <w:t xml:space="preserve">Marriot’s security </w:t>
      </w:r>
      <w:r w:rsidR="002C52A8">
        <w:rPr>
          <w:sz w:val="24"/>
          <w:szCs w:val="24"/>
        </w:rPr>
        <w:t>posture</w:t>
      </w:r>
      <w:r>
        <w:rPr>
          <w:sz w:val="24"/>
          <w:szCs w:val="24"/>
        </w:rPr>
        <w:t xml:space="preserve"> </w:t>
      </w:r>
      <w:r w:rsidR="001C31FE">
        <w:rPr>
          <w:sz w:val="24"/>
          <w:szCs w:val="24"/>
        </w:rPr>
        <w:t>before the</w:t>
      </w:r>
      <w:r w:rsidR="001675BF">
        <w:rPr>
          <w:sz w:val="24"/>
          <w:szCs w:val="24"/>
        </w:rPr>
        <w:t xml:space="preserve"> </w:t>
      </w:r>
      <w:r w:rsidR="001C31FE">
        <w:rPr>
          <w:sz w:val="24"/>
          <w:szCs w:val="24"/>
        </w:rPr>
        <w:t>data</w:t>
      </w:r>
      <w:r w:rsidR="00310E9D">
        <w:rPr>
          <w:sz w:val="24"/>
          <w:szCs w:val="24"/>
        </w:rPr>
        <w:t xml:space="preserve"> breach was</w:t>
      </w:r>
      <w:r w:rsidR="001C31FE">
        <w:rPr>
          <w:sz w:val="24"/>
          <w:szCs w:val="24"/>
        </w:rPr>
        <w:t xml:space="preserve"> terrible</w:t>
      </w:r>
      <w:r w:rsidR="00931247">
        <w:rPr>
          <w:sz w:val="24"/>
          <w:szCs w:val="24"/>
        </w:rPr>
        <w:t xml:space="preserve">, in addition, their response to the data breach was even worse. </w:t>
      </w:r>
      <w:r w:rsidR="00A25B08">
        <w:rPr>
          <w:sz w:val="24"/>
          <w:szCs w:val="24"/>
        </w:rPr>
        <w:t xml:space="preserve">Not only did it take over 4 years to identify the data breach, but it took them over 2 months </w:t>
      </w:r>
      <w:r w:rsidR="00863067">
        <w:rPr>
          <w:sz w:val="24"/>
          <w:szCs w:val="24"/>
        </w:rPr>
        <w:t xml:space="preserve">to disclose this information to the public. </w:t>
      </w:r>
      <w:r w:rsidR="00C64B15">
        <w:rPr>
          <w:sz w:val="24"/>
          <w:szCs w:val="24"/>
        </w:rPr>
        <w:t>According to the SEC, there are</w:t>
      </w:r>
      <w:r w:rsidR="00FC0D77">
        <w:rPr>
          <w:sz w:val="24"/>
          <w:szCs w:val="24"/>
        </w:rPr>
        <w:t xml:space="preserve"> timeframes on which a company should disclose</w:t>
      </w:r>
      <w:r w:rsidR="001B2AFC">
        <w:rPr>
          <w:sz w:val="24"/>
          <w:szCs w:val="24"/>
        </w:rPr>
        <w:t xml:space="preserve"> data breaches</w:t>
      </w:r>
      <w:r w:rsidR="00BE243B">
        <w:rPr>
          <w:sz w:val="24"/>
          <w:szCs w:val="24"/>
        </w:rPr>
        <w:t xml:space="preserve"> and it is possible that Marriott may have violated these protocols (</w:t>
      </w:r>
      <w:r w:rsidR="00063247">
        <w:rPr>
          <w:sz w:val="24"/>
          <w:szCs w:val="24"/>
        </w:rPr>
        <w:t>Nohe, 2019).</w:t>
      </w:r>
      <w:r w:rsidR="00771224">
        <w:rPr>
          <w:sz w:val="24"/>
          <w:szCs w:val="24"/>
        </w:rPr>
        <w:t xml:space="preserve"> </w:t>
      </w:r>
      <w:r w:rsidR="00FC0D77">
        <w:rPr>
          <w:sz w:val="24"/>
          <w:szCs w:val="24"/>
        </w:rPr>
        <w:t xml:space="preserve"> </w:t>
      </w:r>
      <w:r w:rsidR="00611233">
        <w:rPr>
          <w:sz w:val="24"/>
          <w:szCs w:val="24"/>
        </w:rPr>
        <w:t>Although Marriot did have cyber</w:t>
      </w:r>
      <w:r w:rsidR="00391216">
        <w:rPr>
          <w:sz w:val="24"/>
          <w:szCs w:val="24"/>
        </w:rPr>
        <w:t xml:space="preserve">security liability insurance during the time of the breach, Marriot did not know to what extent the </w:t>
      </w:r>
      <w:r w:rsidR="004B0949">
        <w:rPr>
          <w:sz w:val="24"/>
          <w:szCs w:val="24"/>
        </w:rPr>
        <w:t>insurance will cover losses</w:t>
      </w:r>
      <w:r w:rsidR="00442B16">
        <w:rPr>
          <w:sz w:val="24"/>
          <w:szCs w:val="24"/>
        </w:rPr>
        <w:t xml:space="preserve"> related to all types of claims </w:t>
      </w:r>
      <w:r w:rsidR="002F534D">
        <w:rPr>
          <w:sz w:val="24"/>
          <w:szCs w:val="24"/>
        </w:rPr>
        <w:t>that are related to cybe</w:t>
      </w:r>
      <w:r w:rsidR="00ED16B5">
        <w:rPr>
          <w:sz w:val="24"/>
          <w:szCs w:val="24"/>
        </w:rPr>
        <w:t xml:space="preserve">r-attacks. If Marriot had a better understanding of their existing cybersecurity insurance policy, they would </w:t>
      </w:r>
      <w:r w:rsidR="00FD29D1">
        <w:rPr>
          <w:sz w:val="24"/>
          <w:szCs w:val="24"/>
        </w:rPr>
        <w:t>be able to communicate professionally with customers.</w:t>
      </w:r>
      <w:r w:rsidR="00ED16B5">
        <w:rPr>
          <w:sz w:val="24"/>
          <w:szCs w:val="24"/>
        </w:rPr>
        <w:t xml:space="preserve"> </w:t>
      </w:r>
      <w:r w:rsidR="008C22D4">
        <w:rPr>
          <w:sz w:val="24"/>
          <w:szCs w:val="24"/>
        </w:rPr>
        <w:t>It is a good idea for all companies to have a</w:t>
      </w:r>
      <w:r w:rsidR="00910055">
        <w:rPr>
          <w:sz w:val="24"/>
          <w:szCs w:val="24"/>
        </w:rPr>
        <w:t>n Identify, Protect, Detect, Respond, and Recover plan to mitigate certain cyber threats that occur (</w:t>
      </w:r>
      <w:r w:rsidR="005702F5">
        <w:rPr>
          <w:sz w:val="24"/>
          <w:szCs w:val="24"/>
        </w:rPr>
        <w:t>Cybersecurity Basics).</w:t>
      </w:r>
      <w:r w:rsidR="0016254C">
        <w:rPr>
          <w:sz w:val="24"/>
          <w:szCs w:val="24"/>
        </w:rPr>
        <w:t xml:space="preserve"> </w:t>
      </w:r>
    </w:p>
    <w:p w14:paraId="225925B3" w14:textId="5107FF12" w:rsidR="00984637" w:rsidRPr="00DE551F" w:rsidRDefault="00984637" w:rsidP="00A1471F">
      <w:pPr>
        <w:rPr>
          <w:color w:val="E48312" w:themeColor="accent1"/>
          <w:sz w:val="24"/>
          <w:szCs w:val="24"/>
        </w:rPr>
      </w:pPr>
    </w:p>
    <w:p w14:paraId="3AD13479" w14:textId="3CF5E22C" w:rsidR="00984637" w:rsidRDefault="00E67BA6" w:rsidP="00A1471F">
      <w:pPr>
        <w:rPr>
          <w:color w:val="E48312" w:themeColor="accent1"/>
          <w:sz w:val="24"/>
          <w:szCs w:val="24"/>
        </w:rPr>
      </w:pPr>
      <w:r w:rsidRPr="00DE551F">
        <w:rPr>
          <w:color w:val="E48312" w:themeColor="accent1"/>
          <w:sz w:val="24"/>
          <w:szCs w:val="24"/>
        </w:rPr>
        <w:lastRenderedPageBreak/>
        <w:t>Court Findings</w:t>
      </w:r>
    </w:p>
    <w:p w14:paraId="140E29BE" w14:textId="2D6116B8" w:rsidR="00D620E6" w:rsidRDefault="00FB4434" w:rsidP="00F15698">
      <w:pPr>
        <w:spacing w:line="480" w:lineRule="auto"/>
        <w:ind w:firstLine="720"/>
        <w:rPr>
          <w:sz w:val="24"/>
          <w:szCs w:val="24"/>
        </w:rPr>
      </w:pPr>
      <w:r>
        <w:rPr>
          <w:sz w:val="24"/>
          <w:szCs w:val="24"/>
        </w:rPr>
        <w:t xml:space="preserve">As of March 2019, Marriot had incurred $28 million </w:t>
      </w:r>
      <w:r w:rsidR="00791F3A">
        <w:rPr>
          <w:sz w:val="24"/>
          <w:szCs w:val="24"/>
        </w:rPr>
        <w:t xml:space="preserve">in expenses related to the breach. By May, the company had cut it’s losses to a mere $1 million because they </w:t>
      </w:r>
      <w:r w:rsidR="002929C5">
        <w:rPr>
          <w:sz w:val="24"/>
          <w:szCs w:val="24"/>
        </w:rPr>
        <w:t xml:space="preserve">had cybersecurity insurance. Fortunately, the insurance covered </w:t>
      </w:r>
      <w:r w:rsidR="00445A19">
        <w:rPr>
          <w:sz w:val="24"/>
          <w:szCs w:val="24"/>
        </w:rPr>
        <w:t>much of the initial costs associated with the crises</w:t>
      </w:r>
      <w:r w:rsidR="00301E7E">
        <w:rPr>
          <w:sz w:val="24"/>
          <w:szCs w:val="24"/>
        </w:rPr>
        <w:t xml:space="preserve"> (Fruhlinger, 2019).</w:t>
      </w:r>
      <w:r w:rsidR="00445A19">
        <w:rPr>
          <w:sz w:val="24"/>
          <w:szCs w:val="24"/>
        </w:rPr>
        <w:t xml:space="preserve"> </w:t>
      </w:r>
      <w:r w:rsidR="00E9108C">
        <w:rPr>
          <w:sz w:val="24"/>
          <w:szCs w:val="24"/>
        </w:rPr>
        <w:t>“</w:t>
      </w:r>
      <w:r w:rsidR="00F15698" w:rsidRPr="00F15698">
        <w:rPr>
          <w:sz w:val="24"/>
          <w:szCs w:val="24"/>
        </w:rPr>
        <w:t>The Media reports speculate that the hotel group has between $250 million and $350 million</w:t>
      </w:r>
      <w:r w:rsidR="00E9108C">
        <w:rPr>
          <w:sz w:val="24"/>
          <w:szCs w:val="24"/>
        </w:rPr>
        <w:t>,</w:t>
      </w:r>
      <w:r w:rsidR="00F15698" w:rsidRPr="00F15698">
        <w:rPr>
          <w:sz w:val="24"/>
          <w:szCs w:val="24"/>
        </w:rPr>
        <w:t xml:space="preserve"> of affirmative cyber insurance cover</w:t>
      </w:r>
      <w:r w:rsidR="00B217B6">
        <w:rPr>
          <w:sz w:val="24"/>
          <w:szCs w:val="24"/>
        </w:rPr>
        <w:t>age</w:t>
      </w:r>
      <w:r w:rsidR="00E9108C">
        <w:rPr>
          <w:sz w:val="24"/>
          <w:szCs w:val="24"/>
        </w:rPr>
        <w:t>” (Nohe, 2019).</w:t>
      </w:r>
      <w:r w:rsidR="00AD56CE">
        <w:rPr>
          <w:sz w:val="24"/>
          <w:szCs w:val="24"/>
        </w:rPr>
        <w:t xml:space="preserve"> This maybe just the beginning, Fruhlinger expects the damages to be greater as more </w:t>
      </w:r>
      <w:r w:rsidR="008B4CB6">
        <w:rPr>
          <w:sz w:val="24"/>
          <w:szCs w:val="24"/>
        </w:rPr>
        <w:t>information is revealed.</w:t>
      </w:r>
      <w:r w:rsidR="00F15698" w:rsidRPr="00F15698">
        <w:rPr>
          <w:sz w:val="24"/>
          <w:szCs w:val="24"/>
        </w:rPr>
        <w:t xml:space="preserve"> Marriott</w:t>
      </w:r>
      <w:r w:rsidR="008B4CB6">
        <w:rPr>
          <w:sz w:val="24"/>
          <w:szCs w:val="24"/>
        </w:rPr>
        <w:t xml:space="preserve"> states</w:t>
      </w:r>
      <w:r w:rsidR="00F15698" w:rsidRPr="00F15698">
        <w:rPr>
          <w:sz w:val="24"/>
          <w:szCs w:val="24"/>
        </w:rPr>
        <w:t xml:space="preserve"> they have $125 million of cyber insurance coverage, and </w:t>
      </w:r>
      <w:r w:rsidR="008B4CB6">
        <w:rPr>
          <w:sz w:val="24"/>
          <w:szCs w:val="24"/>
        </w:rPr>
        <w:t>was compensated</w:t>
      </w:r>
      <w:r w:rsidR="00D30B33">
        <w:rPr>
          <w:sz w:val="24"/>
          <w:szCs w:val="24"/>
        </w:rPr>
        <w:t xml:space="preserve"> </w:t>
      </w:r>
      <w:r w:rsidR="00F15698" w:rsidRPr="00F15698">
        <w:rPr>
          <w:sz w:val="24"/>
          <w:szCs w:val="24"/>
        </w:rPr>
        <w:t>$95 million</w:t>
      </w:r>
      <w:r w:rsidR="00D30B33">
        <w:rPr>
          <w:sz w:val="24"/>
          <w:szCs w:val="24"/>
        </w:rPr>
        <w:t xml:space="preserve"> for the recoveries</w:t>
      </w:r>
      <w:r w:rsidR="00F15698" w:rsidRPr="00F15698">
        <w:rPr>
          <w:sz w:val="24"/>
          <w:szCs w:val="24"/>
        </w:rPr>
        <w:t xml:space="preserve"> (JLT, 2019).</w:t>
      </w:r>
    </w:p>
    <w:p w14:paraId="00B14F60" w14:textId="77777777" w:rsidR="00D30B33" w:rsidRDefault="00D30B33" w:rsidP="00F15698">
      <w:pPr>
        <w:spacing w:line="480" w:lineRule="auto"/>
        <w:ind w:firstLine="720"/>
        <w:rPr>
          <w:sz w:val="24"/>
          <w:szCs w:val="24"/>
        </w:rPr>
      </w:pPr>
    </w:p>
    <w:p w14:paraId="50FA3168" w14:textId="7D60B01E" w:rsidR="00E9108C" w:rsidRDefault="005762CD" w:rsidP="00E9108C">
      <w:pPr>
        <w:spacing w:line="480" w:lineRule="auto"/>
        <w:rPr>
          <w:color w:val="E48312" w:themeColor="accent1"/>
          <w:sz w:val="24"/>
          <w:szCs w:val="24"/>
        </w:rPr>
      </w:pPr>
      <w:r>
        <w:rPr>
          <w:color w:val="E48312" w:themeColor="accent1"/>
          <w:sz w:val="24"/>
          <w:szCs w:val="24"/>
        </w:rPr>
        <w:t>Review of Best Practices and Recommendations</w:t>
      </w:r>
    </w:p>
    <w:p w14:paraId="5B44E134" w14:textId="1733342B" w:rsidR="00076FB2" w:rsidRPr="00B217B6" w:rsidRDefault="00076FB2" w:rsidP="00076FB2">
      <w:pPr>
        <w:pStyle w:val="ListParagraph"/>
        <w:numPr>
          <w:ilvl w:val="0"/>
          <w:numId w:val="7"/>
        </w:numPr>
        <w:spacing w:line="480" w:lineRule="auto"/>
        <w:rPr>
          <w:b/>
          <w:bCs/>
          <w:sz w:val="24"/>
          <w:szCs w:val="24"/>
        </w:rPr>
      </w:pPr>
      <w:r w:rsidRPr="00B217B6">
        <w:rPr>
          <w:b/>
          <w:bCs/>
          <w:sz w:val="24"/>
          <w:szCs w:val="24"/>
        </w:rPr>
        <w:t>People</w:t>
      </w:r>
      <w:r w:rsidRPr="00B217B6">
        <w:rPr>
          <w:b/>
          <w:bCs/>
          <w:sz w:val="24"/>
          <w:szCs w:val="24"/>
        </w:rPr>
        <w:tab/>
      </w:r>
    </w:p>
    <w:p w14:paraId="1A8375EB" w14:textId="1AD8CAE6" w:rsidR="00AA5B86" w:rsidRDefault="00113A2E" w:rsidP="002134CE">
      <w:pPr>
        <w:spacing w:line="480" w:lineRule="auto"/>
        <w:ind w:firstLine="360"/>
        <w:rPr>
          <w:sz w:val="24"/>
          <w:szCs w:val="24"/>
        </w:rPr>
      </w:pPr>
      <w:r>
        <w:rPr>
          <w:sz w:val="24"/>
          <w:szCs w:val="24"/>
        </w:rPr>
        <w:t>PB should follow t</w:t>
      </w:r>
      <w:r w:rsidR="00C93608">
        <w:rPr>
          <w:sz w:val="24"/>
          <w:szCs w:val="24"/>
        </w:rPr>
        <w:t xml:space="preserve">he </w:t>
      </w:r>
      <w:r w:rsidR="00890E1D">
        <w:rPr>
          <w:sz w:val="24"/>
          <w:szCs w:val="24"/>
        </w:rPr>
        <w:t xml:space="preserve">General Data Protection </w:t>
      </w:r>
      <w:r w:rsidR="003C5D79">
        <w:rPr>
          <w:sz w:val="24"/>
          <w:szCs w:val="24"/>
        </w:rPr>
        <w:t>Regulation</w:t>
      </w:r>
      <w:r w:rsidR="00E37BE1">
        <w:rPr>
          <w:sz w:val="24"/>
          <w:szCs w:val="24"/>
        </w:rPr>
        <w:t xml:space="preserve"> (GDPR</w:t>
      </w:r>
      <w:r>
        <w:rPr>
          <w:sz w:val="24"/>
          <w:szCs w:val="24"/>
        </w:rPr>
        <w:t>), which</w:t>
      </w:r>
      <w:r w:rsidR="003C5D79">
        <w:rPr>
          <w:sz w:val="24"/>
          <w:szCs w:val="24"/>
        </w:rPr>
        <w:t xml:space="preserve"> </w:t>
      </w:r>
      <w:r w:rsidR="007D2E95">
        <w:rPr>
          <w:sz w:val="24"/>
          <w:szCs w:val="24"/>
        </w:rPr>
        <w:t>requi</w:t>
      </w:r>
      <w:r>
        <w:rPr>
          <w:sz w:val="24"/>
          <w:szCs w:val="24"/>
        </w:rPr>
        <w:t>r</w:t>
      </w:r>
      <w:r w:rsidR="007D2E95">
        <w:rPr>
          <w:sz w:val="24"/>
          <w:szCs w:val="24"/>
        </w:rPr>
        <w:t>e</w:t>
      </w:r>
      <w:r>
        <w:rPr>
          <w:sz w:val="24"/>
          <w:szCs w:val="24"/>
        </w:rPr>
        <w:t>s</w:t>
      </w:r>
      <w:r w:rsidR="007D2E95">
        <w:rPr>
          <w:sz w:val="24"/>
          <w:szCs w:val="24"/>
        </w:rPr>
        <w:t xml:space="preserve"> that all organizations </w:t>
      </w:r>
      <w:r w:rsidR="00C859BD">
        <w:rPr>
          <w:sz w:val="24"/>
          <w:szCs w:val="24"/>
        </w:rPr>
        <w:t xml:space="preserve">disclose </w:t>
      </w:r>
      <w:r w:rsidR="0010776B">
        <w:rPr>
          <w:sz w:val="24"/>
          <w:szCs w:val="24"/>
        </w:rPr>
        <w:t xml:space="preserve">data breaches </w:t>
      </w:r>
      <w:r w:rsidR="001C489B">
        <w:rPr>
          <w:sz w:val="24"/>
          <w:szCs w:val="24"/>
        </w:rPr>
        <w:t xml:space="preserve">to the relevant authority </w:t>
      </w:r>
      <w:r w:rsidR="005231FC">
        <w:rPr>
          <w:sz w:val="24"/>
          <w:szCs w:val="24"/>
        </w:rPr>
        <w:t xml:space="preserve">within a 72 hour time frame of identifying the breach. </w:t>
      </w:r>
      <w:r w:rsidR="00375C6A">
        <w:rPr>
          <w:sz w:val="24"/>
          <w:szCs w:val="24"/>
        </w:rPr>
        <w:t>If the data breach has stolen sensitive information then organization</w:t>
      </w:r>
      <w:r w:rsidR="006D3315">
        <w:rPr>
          <w:sz w:val="24"/>
          <w:szCs w:val="24"/>
        </w:rPr>
        <w:t xml:space="preserve">s should </w:t>
      </w:r>
      <w:r w:rsidR="00375C6A">
        <w:rPr>
          <w:sz w:val="24"/>
          <w:szCs w:val="24"/>
        </w:rPr>
        <w:t>notify the authorities immediately</w:t>
      </w:r>
      <w:r w:rsidR="009247B2">
        <w:rPr>
          <w:sz w:val="24"/>
          <w:szCs w:val="24"/>
        </w:rPr>
        <w:t xml:space="preserve"> (Straw</w:t>
      </w:r>
      <w:r w:rsidR="009B02AF">
        <w:rPr>
          <w:sz w:val="24"/>
          <w:szCs w:val="24"/>
        </w:rPr>
        <w:t>bridge, 2020).</w:t>
      </w:r>
      <w:r w:rsidR="00934592">
        <w:rPr>
          <w:sz w:val="24"/>
          <w:szCs w:val="24"/>
        </w:rPr>
        <w:t xml:space="preserve"> A communication strategy should be implemented </w:t>
      </w:r>
      <w:r w:rsidR="009E40ED">
        <w:rPr>
          <w:sz w:val="24"/>
          <w:szCs w:val="24"/>
        </w:rPr>
        <w:t xml:space="preserve">which would keep everyone informed of the </w:t>
      </w:r>
      <w:r w:rsidR="00F36714">
        <w:rPr>
          <w:sz w:val="24"/>
          <w:szCs w:val="24"/>
        </w:rPr>
        <w:t>current situation</w:t>
      </w:r>
      <w:r w:rsidR="00733BA0">
        <w:rPr>
          <w:sz w:val="24"/>
          <w:szCs w:val="24"/>
        </w:rPr>
        <w:t>.</w:t>
      </w:r>
      <w:r w:rsidR="00F36714">
        <w:rPr>
          <w:sz w:val="24"/>
          <w:szCs w:val="24"/>
        </w:rPr>
        <w:t xml:space="preserve"> </w:t>
      </w:r>
      <w:r w:rsidR="00EE0375">
        <w:rPr>
          <w:sz w:val="24"/>
          <w:szCs w:val="24"/>
        </w:rPr>
        <w:t xml:space="preserve">Another solution would be to create a communications page in which users are allowed to keep up to date with data breach information and </w:t>
      </w:r>
      <w:r w:rsidR="00986475">
        <w:rPr>
          <w:sz w:val="24"/>
          <w:szCs w:val="24"/>
        </w:rPr>
        <w:t>training for prevention</w:t>
      </w:r>
      <w:r w:rsidR="00164808">
        <w:rPr>
          <w:sz w:val="24"/>
          <w:szCs w:val="24"/>
        </w:rPr>
        <w:t>. (</w:t>
      </w:r>
      <w:r w:rsidR="00AA5B86">
        <w:rPr>
          <w:sz w:val="24"/>
          <w:szCs w:val="24"/>
        </w:rPr>
        <w:t xml:space="preserve">Strawbridge, 2020). </w:t>
      </w:r>
    </w:p>
    <w:p w14:paraId="09ECA83C" w14:textId="77777777" w:rsidR="00986475" w:rsidRDefault="00986475" w:rsidP="002134CE">
      <w:pPr>
        <w:spacing w:line="480" w:lineRule="auto"/>
        <w:ind w:firstLine="360"/>
        <w:rPr>
          <w:sz w:val="24"/>
          <w:szCs w:val="24"/>
        </w:rPr>
      </w:pPr>
    </w:p>
    <w:p w14:paraId="1CCC9AC4" w14:textId="38863A89" w:rsidR="00076FB2" w:rsidRPr="006D3315" w:rsidRDefault="00076FB2" w:rsidP="00076FB2">
      <w:pPr>
        <w:pStyle w:val="ListParagraph"/>
        <w:numPr>
          <w:ilvl w:val="0"/>
          <w:numId w:val="7"/>
        </w:numPr>
        <w:spacing w:line="480" w:lineRule="auto"/>
        <w:rPr>
          <w:b/>
          <w:bCs/>
          <w:sz w:val="24"/>
          <w:szCs w:val="24"/>
        </w:rPr>
      </w:pPr>
      <w:r w:rsidRPr="006D3315">
        <w:rPr>
          <w:b/>
          <w:bCs/>
          <w:sz w:val="24"/>
          <w:szCs w:val="24"/>
        </w:rPr>
        <w:t>Process</w:t>
      </w:r>
      <w:r w:rsidR="003D5E89" w:rsidRPr="006D3315">
        <w:rPr>
          <w:b/>
          <w:bCs/>
          <w:sz w:val="24"/>
          <w:szCs w:val="24"/>
        </w:rPr>
        <w:t>es</w:t>
      </w:r>
    </w:p>
    <w:p w14:paraId="211F89E6" w14:textId="5131031F" w:rsidR="00270EF9" w:rsidRDefault="002134CE" w:rsidP="002134CE">
      <w:pPr>
        <w:pStyle w:val="ListParagraph"/>
        <w:spacing w:line="480" w:lineRule="auto"/>
        <w:ind w:left="0" w:firstLine="360"/>
        <w:rPr>
          <w:sz w:val="24"/>
          <w:szCs w:val="24"/>
        </w:rPr>
      </w:pPr>
      <w:r w:rsidRPr="002134CE">
        <w:rPr>
          <w:sz w:val="24"/>
          <w:szCs w:val="24"/>
        </w:rPr>
        <w:lastRenderedPageBreak/>
        <w:t xml:space="preserve">It is recommended that companies should have robust cybersecurity programs or defense that are structured according to FTC recommendations. </w:t>
      </w:r>
      <w:r>
        <w:rPr>
          <w:sz w:val="24"/>
          <w:szCs w:val="24"/>
        </w:rPr>
        <w:t>“</w:t>
      </w:r>
      <w:r w:rsidRPr="002134CE">
        <w:rPr>
          <w:sz w:val="24"/>
          <w:szCs w:val="24"/>
        </w:rPr>
        <w:t>These recommendations include</w:t>
      </w:r>
      <w:r>
        <w:rPr>
          <w:sz w:val="24"/>
          <w:szCs w:val="24"/>
        </w:rPr>
        <w:t>;</w:t>
      </w:r>
      <w:r w:rsidRPr="002134CE">
        <w:rPr>
          <w:sz w:val="24"/>
          <w:szCs w:val="24"/>
        </w:rPr>
        <w:t xml:space="preserve"> assessment of </w:t>
      </w:r>
      <w:r w:rsidR="00B57BB5">
        <w:rPr>
          <w:sz w:val="24"/>
          <w:szCs w:val="24"/>
        </w:rPr>
        <w:t>current cybersecurity posture</w:t>
      </w:r>
      <w:r w:rsidRPr="002134CE">
        <w:rPr>
          <w:sz w:val="24"/>
          <w:szCs w:val="24"/>
        </w:rPr>
        <w:t xml:space="preserve">, proper training of personnel, </w:t>
      </w:r>
      <w:r w:rsidR="00207675">
        <w:rPr>
          <w:sz w:val="24"/>
          <w:szCs w:val="24"/>
        </w:rPr>
        <w:t>and</w:t>
      </w:r>
      <w:r w:rsidRPr="002134CE">
        <w:rPr>
          <w:sz w:val="24"/>
          <w:szCs w:val="24"/>
        </w:rPr>
        <w:t xml:space="preserve"> reducing data retention and collection</w:t>
      </w:r>
      <w:r>
        <w:rPr>
          <w:sz w:val="24"/>
          <w:szCs w:val="24"/>
        </w:rPr>
        <w:t>”</w:t>
      </w:r>
      <w:r w:rsidRPr="002134CE">
        <w:rPr>
          <w:sz w:val="24"/>
          <w:szCs w:val="24"/>
        </w:rPr>
        <w:t xml:space="preserve"> (Burke, 2019).</w:t>
      </w:r>
      <w:r w:rsidR="00520047">
        <w:rPr>
          <w:sz w:val="24"/>
          <w:szCs w:val="24"/>
        </w:rPr>
        <w:t xml:space="preserve"> Padgett Beale</w:t>
      </w:r>
      <w:r w:rsidR="00E43730" w:rsidRPr="00E43730">
        <w:rPr>
          <w:sz w:val="24"/>
          <w:szCs w:val="24"/>
        </w:rPr>
        <w:t xml:space="preserve"> should adopt best data protection practices such a</w:t>
      </w:r>
      <w:r w:rsidR="00520047">
        <w:rPr>
          <w:sz w:val="24"/>
          <w:szCs w:val="24"/>
        </w:rPr>
        <w:t>s</w:t>
      </w:r>
      <w:r w:rsidR="00E43730" w:rsidRPr="00E43730">
        <w:rPr>
          <w:sz w:val="24"/>
          <w:szCs w:val="24"/>
        </w:rPr>
        <w:t xml:space="preserve"> hiring competent service providers to manage their work and use in-depth defense. The company should employ a multilayered security approach coupled with “access control to prevent unauthorized access from the consumer end (Burke, 2019).”</w:t>
      </w:r>
      <w:r w:rsidR="00C60293">
        <w:rPr>
          <w:sz w:val="24"/>
          <w:szCs w:val="24"/>
        </w:rPr>
        <w:t xml:space="preserve"> </w:t>
      </w:r>
    </w:p>
    <w:p w14:paraId="60518FF4" w14:textId="77777777" w:rsidR="000501A4" w:rsidRDefault="000501A4" w:rsidP="002134CE">
      <w:pPr>
        <w:pStyle w:val="ListParagraph"/>
        <w:spacing w:line="480" w:lineRule="auto"/>
        <w:ind w:left="0" w:firstLine="360"/>
        <w:rPr>
          <w:sz w:val="24"/>
          <w:szCs w:val="24"/>
        </w:rPr>
      </w:pPr>
    </w:p>
    <w:p w14:paraId="0E7D52F6" w14:textId="51F9F68C" w:rsidR="00620EE5" w:rsidRPr="000501A4" w:rsidRDefault="00270EF9" w:rsidP="00270EF9">
      <w:pPr>
        <w:pStyle w:val="ListParagraph"/>
        <w:numPr>
          <w:ilvl w:val="0"/>
          <w:numId w:val="7"/>
        </w:numPr>
        <w:spacing w:line="480" w:lineRule="auto"/>
        <w:rPr>
          <w:b/>
          <w:bCs/>
          <w:sz w:val="24"/>
          <w:szCs w:val="24"/>
        </w:rPr>
      </w:pPr>
      <w:r w:rsidRPr="000501A4">
        <w:rPr>
          <w:b/>
          <w:bCs/>
          <w:sz w:val="24"/>
          <w:szCs w:val="24"/>
        </w:rPr>
        <w:t>Technologies</w:t>
      </w:r>
    </w:p>
    <w:p w14:paraId="755BC56C" w14:textId="6C5B9DCC" w:rsidR="00F72A70" w:rsidRDefault="00AC6680" w:rsidP="00F72A70">
      <w:pPr>
        <w:spacing w:after="0" w:line="480" w:lineRule="auto"/>
        <w:ind w:firstLine="720"/>
        <w:rPr>
          <w:sz w:val="24"/>
          <w:szCs w:val="24"/>
        </w:rPr>
      </w:pPr>
      <w:r>
        <w:rPr>
          <w:sz w:val="24"/>
          <w:szCs w:val="24"/>
        </w:rPr>
        <w:t>The</w:t>
      </w:r>
      <w:r w:rsidR="00270EF9">
        <w:rPr>
          <w:sz w:val="24"/>
          <w:szCs w:val="24"/>
        </w:rPr>
        <w:t xml:space="preserve"> organization should </w:t>
      </w:r>
      <w:r w:rsidR="007B6FAE">
        <w:rPr>
          <w:sz w:val="24"/>
          <w:szCs w:val="24"/>
        </w:rPr>
        <w:t>evaluate all systems</w:t>
      </w:r>
      <w:r w:rsidR="006D5DFA">
        <w:rPr>
          <w:sz w:val="24"/>
          <w:szCs w:val="24"/>
        </w:rPr>
        <w:t xml:space="preserve">, to see how the breach occurred and what steps </w:t>
      </w:r>
      <w:r w:rsidR="00670541">
        <w:rPr>
          <w:sz w:val="24"/>
          <w:szCs w:val="24"/>
        </w:rPr>
        <w:t xml:space="preserve">could have been taken to prevent future attacks. </w:t>
      </w:r>
      <w:r>
        <w:rPr>
          <w:sz w:val="24"/>
          <w:szCs w:val="24"/>
        </w:rPr>
        <w:t>PB</w:t>
      </w:r>
      <w:r w:rsidR="00196B5E">
        <w:rPr>
          <w:sz w:val="24"/>
          <w:szCs w:val="24"/>
        </w:rPr>
        <w:t xml:space="preserve"> should</w:t>
      </w:r>
      <w:r w:rsidR="00132833">
        <w:rPr>
          <w:sz w:val="24"/>
          <w:szCs w:val="24"/>
        </w:rPr>
        <w:t xml:space="preserve"> implement a formidable defense by </w:t>
      </w:r>
      <w:r w:rsidR="00081775">
        <w:rPr>
          <w:sz w:val="24"/>
          <w:szCs w:val="24"/>
        </w:rPr>
        <w:t xml:space="preserve">limiting the data retained </w:t>
      </w:r>
      <w:r w:rsidR="00CC3723">
        <w:rPr>
          <w:sz w:val="24"/>
          <w:szCs w:val="24"/>
        </w:rPr>
        <w:t xml:space="preserve">and collected </w:t>
      </w:r>
      <w:r w:rsidR="00F7759D">
        <w:rPr>
          <w:sz w:val="24"/>
          <w:szCs w:val="24"/>
        </w:rPr>
        <w:t xml:space="preserve">and minimizing publication of data collected </w:t>
      </w:r>
      <w:r w:rsidR="00E91EF4">
        <w:rPr>
          <w:sz w:val="24"/>
          <w:szCs w:val="24"/>
        </w:rPr>
        <w:t xml:space="preserve">and retained. </w:t>
      </w:r>
      <w:r w:rsidR="00DB2C45">
        <w:rPr>
          <w:sz w:val="24"/>
          <w:szCs w:val="24"/>
        </w:rPr>
        <w:t>The company should try and reduce any third</w:t>
      </w:r>
      <w:r w:rsidR="004E24CB">
        <w:rPr>
          <w:sz w:val="24"/>
          <w:szCs w:val="24"/>
        </w:rPr>
        <w:t>-</w:t>
      </w:r>
      <w:r w:rsidR="00DB2C45">
        <w:rPr>
          <w:sz w:val="24"/>
          <w:szCs w:val="24"/>
        </w:rPr>
        <w:t xml:space="preserve">party applications installed by </w:t>
      </w:r>
      <w:r w:rsidR="00DD5772">
        <w:rPr>
          <w:sz w:val="24"/>
          <w:szCs w:val="24"/>
        </w:rPr>
        <w:t xml:space="preserve">employees on workplace computers. </w:t>
      </w:r>
      <w:r w:rsidR="00F72A70">
        <w:rPr>
          <w:sz w:val="24"/>
          <w:szCs w:val="24"/>
        </w:rPr>
        <w:t>T</w:t>
      </w:r>
      <w:r w:rsidR="00F72A70" w:rsidRPr="00F72A70">
        <w:rPr>
          <w:sz w:val="24"/>
          <w:szCs w:val="24"/>
        </w:rPr>
        <w:t xml:space="preserve">he company should come up with a comprehensive data breach plan that involves technical specialists and legal counsel in case of a </w:t>
      </w:r>
      <w:r w:rsidR="00F72A70">
        <w:rPr>
          <w:sz w:val="24"/>
          <w:szCs w:val="24"/>
        </w:rPr>
        <w:t>future data breach.</w:t>
      </w:r>
    </w:p>
    <w:p w14:paraId="6A8064D0" w14:textId="77777777" w:rsidR="004360C6" w:rsidRPr="00DD6373" w:rsidRDefault="00DE24C6" w:rsidP="004360C6">
      <w:pPr>
        <w:pStyle w:val="ListParagraph"/>
        <w:numPr>
          <w:ilvl w:val="0"/>
          <w:numId w:val="7"/>
        </w:numPr>
        <w:spacing w:after="0" w:line="480" w:lineRule="auto"/>
        <w:rPr>
          <w:b/>
          <w:bCs/>
          <w:sz w:val="24"/>
          <w:szCs w:val="24"/>
        </w:rPr>
      </w:pPr>
      <w:r w:rsidRPr="00DD6373">
        <w:rPr>
          <w:b/>
          <w:bCs/>
          <w:sz w:val="24"/>
          <w:szCs w:val="24"/>
        </w:rPr>
        <w:t>Policies</w:t>
      </w:r>
    </w:p>
    <w:p w14:paraId="4B62BA9D" w14:textId="4F2D8470" w:rsidR="004360C6" w:rsidRDefault="004360C6" w:rsidP="004360C6">
      <w:pPr>
        <w:spacing w:after="0" w:line="480" w:lineRule="auto"/>
        <w:ind w:firstLine="360"/>
        <w:rPr>
          <w:sz w:val="24"/>
          <w:szCs w:val="24"/>
        </w:rPr>
      </w:pPr>
      <w:r w:rsidRPr="004360C6">
        <w:rPr>
          <w:rFonts w:ascii="Times New Roman" w:hAnsi="Times New Roman" w:cs="Times New Roman"/>
          <w:sz w:val="24"/>
          <w:szCs w:val="24"/>
        </w:rPr>
        <w:t xml:space="preserve"> </w:t>
      </w:r>
      <w:r w:rsidR="004E24CB">
        <w:rPr>
          <w:sz w:val="24"/>
          <w:szCs w:val="24"/>
        </w:rPr>
        <w:t>Be able to identify the parties and leadership involved in case of a data breach is important</w:t>
      </w:r>
      <w:r w:rsidRPr="004360C6">
        <w:rPr>
          <w:sz w:val="24"/>
          <w:szCs w:val="24"/>
        </w:rPr>
        <w:t xml:space="preserve">.  </w:t>
      </w:r>
      <w:r w:rsidR="00C73242">
        <w:rPr>
          <w:sz w:val="24"/>
          <w:szCs w:val="24"/>
        </w:rPr>
        <w:t xml:space="preserve">Next, </w:t>
      </w:r>
      <w:r w:rsidR="00F139DF">
        <w:rPr>
          <w:sz w:val="24"/>
          <w:szCs w:val="24"/>
        </w:rPr>
        <w:t>document a proper response plan by securing all systems, data and network access.</w:t>
      </w:r>
      <w:r w:rsidRPr="004360C6">
        <w:rPr>
          <w:sz w:val="24"/>
          <w:szCs w:val="24"/>
        </w:rPr>
        <w:t xml:space="preserve">  </w:t>
      </w:r>
      <w:r w:rsidR="001402D8">
        <w:rPr>
          <w:sz w:val="24"/>
          <w:szCs w:val="24"/>
        </w:rPr>
        <w:t xml:space="preserve">PB should implement a policy in which they need </w:t>
      </w:r>
      <w:r w:rsidR="00471718">
        <w:rPr>
          <w:sz w:val="24"/>
          <w:szCs w:val="24"/>
        </w:rPr>
        <w:t>should disclose the any future data breaches immediately to the appropriate authority.</w:t>
      </w:r>
      <w:r w:rsidR="00036940">
        <w:rPr>
          <w:sz w:val="24"/>
          <w:szCs w:val="24"/>
        </w:rPr>
        <w:t xml:space="preserve"> A Policy should also be put in place where specialized cybersecurity teams, </w:t>
      </w:r>
      <w:r w:rsidR="00E93E89">
        <w:rPr>
          <w:sz w:val="24"/>
          <w:szCs w:val="24"/>
        </w:rPr>
        <w:t>and lawyers can be identified to implement better cybersecurity practices within the organization (Strawbridge, 2020).</w:t>
      </w:r>
    </w:p>
    <w:p w14:paraId="4CC786FC" w14:textId="1D923E33" w:rsidR="004E24CB" w:rsidRDefault="004E24CB" w:rsidP="004360C6">
      <w:pPr>
        <w:spacing w:after="0" w:line="480" w:lineRule="auto"/>
        <w:ind w:firstLine="360"/>
        <w:rPr>
          <w:sz w:val="24"/>
          <w:szCs w:val="24"/>
        </w:rPr>
      </w:pPr>
    </w:p>
    <w:p w14:paraId="0E68FD67" w14:textId="35DDFE19" w:rsidR="004E24CB" w:rsidRDefault="004E24CB" w:rsidP="004360C6">
      <w:pPr>
        <w:spacing w:after="0" w:line="480" w:lineRule="auto"/>
        <w:ind w:firstLine="360"/>
        <w:rPr>
          <w:color w:val="E48312" w:themeColor="accent1"/>
          <w:sz w:val="24"/>
          <w:szCs w:val="24"/>
        </w:rPr>
      </w:pPr>
      <w:r>
        <w:rPr>
          <w:color w:val="E48312" w:themeColor="accent1"/>
          <w:sz w:val="24"/>
          <w:szCs w:val="24"/>
        </w:rPr>
        <w:t>Conclusion</w:t>
      </w:r>
    </w:p>
    <w:p w14:paraId="2069D94E" w14:textId="0C943561" w:rsidR="004E24CB" w:rsidRPr="004E24CB" w:rsidRDefault="004E24CB" w:rsidP="004360C6">
      <w:pPr>
        <w:spacing w:after="0" w:line="480" w:lineRule="auto"/>
        <w:ind w:firstLine="360"/>
        <w:rPr>
          <w:color w:val="000000" w:themeColor="text1"/>
          <w:sz w:val="24"/>
          <w:szCs w:val="24"/>
        </w:rPr>
      </w:pPr>
      <w:r>
        <w:rPr>
          <w:color w:val="000000" w:themeColor="text1"/>
          <w:sz w:val="24"/>
          <w:szCs w:val="24"/>
        </w:rPr>
        <w:tab/>
      </w:r>
      <w:r w:rsidR="00BA6987">
        <w:rPr>
          <w:color w:val="000000" w:themeColor="text1"/>
          <w:sz w:val="24"/>
          <w:szCs w:val="24"/>
        </w:rPr>
        <w:t>In conclusion, there is plenty P</w:t>
      </w:r>
      <w:r w:rsidR="00793593">
        <w:rPr>
          <w:color w:val="000000" w:themeColor="text1"/>
          <w:sz w:val="24"/>
          <w:szCs w:val="24"/>
        </w:rPr>
        <w:t>adgett Beale</w:t>
      </w:r>
      <w:r w:rsidR="00BA6987">
        <w:rPr>
          <w:color w:val="000000" w:themeColor="text1"/>
          <w:sz w:val="24"/>
          <w:szCs w:val="24"/>
        </w:rPr>
        <w:t xml:space="preserve"> can learn from the Starwood hotel data breach. </w:t>
      </w:r>
      <w:r w:rsidR="000510CA">
        <w:rPr>
          <w:color w:val="000000" w:themeColor="text1"/>
          <w:sz w:val="24"/>
          <w:szCs w:val="24"/>
        </w:rPr>
        <w:t xml:space="preserve">The need to have an effective </w:t>
      </w:r>
      <w:r w:rsidR="007411A0">
        <w:rPr>
          <w:color w:val="000000" w:themeColor="text1"/>
          <w:sz w:val="24"/>
          <w:szCs w:val="24"/>
        </w:rPr>
        <w:t xml:space="preserve">cyber insurance </w:t>
      </w:r>
      <w:r w:rsidR="00585946">
        <w:rPr>
          <w:color w:val="000000" w:themeColor="text1"/>
          <w:sz w:val="24"/>
          <w:szCs w:val="24"/>
        </w:rPr>
        <w:t>and data breach policy</w:t>
      </w:r>
      <w:r w:rsidR="001E075E">
        <w:rPr>
          <w:color w:val="000000" w:themeColor="text1"/>
          <w:sz w:val="24"/>
          <w:szCs w:val="24"/>
        </w:rPr>
        <w:t xml:space="preserve"> set in place to mitigate risks</w:t>
      </w:r>
      <w:r w:rsidR="00793593">
        <w:rPr>
          <w:color w:val="000000" w:themeColor="text1"/>
          <w:sz w:val="24"/>
          <w:szCs w:val="24"/>
        </w:rPr>
        <w:t xml:space="preserve"> and</w:t>
      </w:r>
      <w:r w:rsidR="000B594E">
        <w:rPr>
          <w:color w:val="000000" w:themeColor="text1"/>
          <w:sz w:val="24"/>
          <w:szCs w:val="24"/>
        </w:rPr>
        <w:t xml:space="preserve"> protect assets</w:t>
      </w:r>
      <w:r w:rsidR="007B27CE">
        <w:rPr>
          <w:color w:val="000000" w:themeColor="text1"/>
          <w:sz w:val="24"/>
          <w:szCs w:val="24"/>
        </w:rPr>
        <w:t xml:space="preserve"> is critical to the company’s reputation. </w:t>
      </w:r>
      <w:r w:rsidR="00CA4338">
        <w:rPr>
          <w:color w:val="000000" w:themeColor="text1"/>
          <w:sz w:val="24"/>
          <w:szCs w:val="24"/>
        </w:rPr>
        <w:t xml:space="preserve">No matter how expensive </w:t>
      </w:r>
      <w:r w:rsidR="0090548C">
        <w:rPr>
          <w:color w:val="000000" w:themeColor="text1"/>
          <w:sz w:val="24"/>
          <w:szCs w:val="24"/>
        </w:rPr>
        <w:t>and secured the</w:t>
      </w:r>
      <w:r w:rsidR="00CA4338">
        <w:rPr>
          <w:color w:val="000000" w:themeColor="text1"/>
          <w:sz w:val="24"/>
          <w:szCs w:val="24"/>
        </w:rPr>
        <w:t xml:space="preserve"> cybersecurity posture is, it is important to note that </w:t>
      </w:r>
      <w:r w:rsidR="00B86844">
        <w:rPr>
          <w:color w:val="000000" w:themeColor="text1"/>
          <w:sz w:val="24"/>
          <w:szCs w:val="24"/>
        </w:rPr>
        <w:t>you are not 100% secured</w:t>
      </w:r>
      <w:r w:rsidR="00263BB3">
        <w:rPr>
          <w:color w:val="000000" w:themeColor="text1"/>
          <w:sz w:val="24"/>
          <w:szCs w:val="24"/>
        </w:rPr>
        <w:t xml:space="preserve"> from data breaches. </w:t>
      </w:r>
      <w:r w:rsidR="008226AB">
        <w:rPr>
          <w:color w:val="000000" w:themeColor="text1"/>
          <w:sz w:val="24"/>
          <w:szCs w:val="24"/>
        </w:rPr>
        <w:t xml:space="preserve">PB’s </w:t>
      </w:r>
      <w:r w:rsidR="000A31B1">
        <w:rPr>
          <w:color w:val="000000" w:themeColor="text1"/>
          <w:sz w:val="24"/>
          <w:szCs w:val="24"/>
        </w:rPr>
        <w:t xml:space="preserve">number one concern is to protect the </w:t>
      </w:r>
      <w:r w:rsidR="00D35716">
        <w:rPr>
          <w:color w:val="000000" w:themeColor="text1"/>
          <w:sz w:val="24"/>
          <w:szCs w:val="24"/>
        </w:rPr>
        <w:t xml:space="preserve">confidential information </w:t>
      </w:r>
      <w:r w:rsidR="002F5169">
        <w:rPr>
          <w:color w:val="000000" w:themeColor="text1"/>
          <w:sz w:val="24"/>
          <w:szCs w:val="24"/>
        </w:rPr>
        <w:t xml:space="preserve">such as people, </w:t>
      </w:r>
      <w:r w:rsidR="00495A16">
        <w:rPr>
          <w:color w:val="000000" w:themeColor="text1"/>
          <w:sz w:val="24"/>
          <w:szCs w:val="24"/>
        </w:rPr>
        <w:t xml:space="preserve">technologies, </w:t>
      </w:r>
      <w:r w:rsidR="008F484E">
        <w:rPr>
          <w:color w:val="000000" w:themeColor="text1"/>
          <w:sz w:val="24"/>
          <w:szCs w:val="24"/>
        </w:rPr>
        <w:t xml:space="preserve">policies, </w:t>
      </w:r>
      <w:r w:rsidR="00164346">
        <w:rPr>
          <w:color w:val="000000" w:themeColor="text1"/>
          <w:sz w:val="24"/>
          <w:szCs w:val="24"/>
        </w:rPr>
        <w:t xml:space="preserve">and processes. </w:t>
      </w:r>
      <w:r w:rsidR="0090548C">
        <w:rPr>
          <w:color w:val="000000" w:themeColor="text1"/>
          <w:sz w:val="24"/>
          <w:szCs w:val="24"/>
        </w:rPr>
        <w:t xml:space="preserve">So it is critical the PB </w:t>
      </w:r>
      <w:r w:rsidR="00E37BE1">
        <w:rPr>
          <w:color w:val="000000" w:themeColor="text1"/>
          <w:sz w:val="24"/>
          <w:szCs w:val="24"/>
        </w:rPr>
        <w:t xml:space="preserve">follow the GDPR guidelines, communicate properly, adopt best practices for data protection, hire </w:t>
      </w:r>
      <w:r w:rsidR="003A1091">
        <w:rPr>
          <w:color w:val="000000" w:themeColor="text1"/>
          <w:sz w:val="24"/>
          <w:szCs w:val="24"/>
        </w:rPr>
        <w:t xml:space="preserve">technological specialist and legal help, and evaluate all systems </w:t>
      </w:r>
      <w:r w:rsidR="00E8235C">
        <w:rPr>
          <w:color w:val="000000" w:themeColor="text1"/>
          <w:sz w:val="24"/>
          <w:szCs w:val="24"/>
        </w:rPr>
        <w:t>and networks involved.</w:t>
      </w:r>
    </w:p>
    <w:p w14:paraId="0A962133" w14:textId="77CF3243" w:rsidR="00DE24C6" w:rsidRPr="00A6544A" w:rsidRDefault="00DE24C6" w:rsidP="00DE24C6">
      <w:pPr>
        <w:pStyle w:val="ListParagraph"/>
        <w:spacing w:after="0" w:line="480" w:lineRule="auto"/>
        <w:rPr>
          <w:sz w:val="24"/>
          <w:szCs w:val="24"/>
        </w:rPr>
      </w:pPr>
    </w:p>
    <w:p w14:paraId="7D744953" w14:textId="5CB1A9CF" w:rsidR="00270EF9" w:rsidRDefault="007E62B3" w:rsidP="00270EF9">
      <w:pPr>
        <w:pStyle w:val="ListParagraph"/>
        <w:spacing w:line="480" w:lineRule="auto"/>
        <w:ind w:left="0"/>
        <w:rPr>
          <w:sz w:val="24"/>
          <w:szCs w:val="24"/>
        </w:rPr>
      </w:pPr>
      <w:r>
        <w:rPr>
          <w:sz w:val="24"/>
          <w:szCs w:val="24"/>
        </w:rPr>
        <w:t xml:space="preserve"> </w:t>
      </w:r>
    </w:p>
    <w:p w14:paraId="5B4FED22" w14:textId="77777777" w:rsidR="00270EF9" w:rsidRDefault="00270EF9" w:rsidP="00270EF9">
      <w:pPr>
        <w:pStyle w:val="ListParagraph"/>
        <w:spacing w:line="480" w:lineRule="auto"/>
        <w:rPr>
          <w:sz w:val="24"/>
          <w:szCs w:val="24"/>
        </w:rPr>
      </w:pPr>
    </w:p>
    <w:p w14:paraId="74A86F86" w14:textId="77777777" w:rsidR="002134CE" w:rsidRDefault="002134CE" w:rsidP="002134CE">
      <w:pPr>
        <w:pStyle w:val="ListParagraph"/>
        <w:spacing w:line="480" w:lineRule="auto"/>
        <w:ind w:left="0" w:firstLine="360"/>
        <w:rPr>
          <w:sz w:val="24"/>
          <w:szCs w:val="24"/>
        </w:rPr>
      </w:pPr>
    </w:p>
    <w:p w14:paraId="6A5E635A" w14:textId="77777777" w:rsidR="005678A1" w:rsidRDefault="005678A1" w:rsidP="005678A1">
      <w:pPr>
        <w:pStyle w:val="ListParagraph"/>
        <w:spacing w:line="480" w:lineRule="auto"/>
        <w:ind w:left="0"/>
        <w:rPr>
          <w:sz w:val="24"/>
          <w:szCs w:val="24"/>
        </w:rPr>
      </w:pPr>
    </w:p>
    <w:p w14:paraId="468BEEA1" w14:textId="6191277B" w:rsidR="00076FB2" w:rsidRPr="00076FB2" w:rsidRDefault="00076FB2" w:rsidP="00076FB2">
      <w:pPr>
        <w:pStyle w:val="ListParagraph"/>
        <w:spacing w:line="480" w:lineRule="auto"/>
        <w:ind w:left="0"/>
        <w:rPr>
          <w:sz w:val="24"/>
          <w:szCs w:val="24"/>
        </w:rPr>
      </w:pPr>
    </w:p>
    <w:p w14:paraId="1111A6D5" w14:textId="404F6C26" w:rsidR="009B02AF" w:rsidRPr="00C93608" w:rsidRDefault="00AA5B86" w:rsidP="00E9108C">
      <w:pPr>
        <w:spacing w:line="480" w:lineRule="auto"/>
        <w:rPr>
          <w:sz w:val="24"/>
          <w:szCs w:val="24"/>
        </w:rPr>
      </w:pPr>
      <w:r>
        <w:rPr>
          <w:sz w:val="24"/>
          <w:szCs w:val="24"/>
        </w:rPr>
        <w:tab/>
      </w:r>
      <w:r w:rsidR="00E02657">
        <w:rPr>
          <w:sz w:val="24"/>
          <w:szCs w:val="24"/>
        </w:rPr>
        <w:t xml:space="preserve"> </w:t>
      </w:r>
    </w:p>
    <w:p w14:paraId="50D143C4" w14:textId="54E7A7FD" w:rsidR="00691200" w:rsidRDefault="00691200" w:rsidP="00E9108C">
      <w:pPr>
        <w:spacing w:line="480" w:lineRule="auto"/>
        <w:rPr>
          <w:sz w:val="24"/>
          <w:szCs w:val="24"/>
        </w:rPr>
      </w:pPr>
      <w:r w:rsidRPr="00691200">
        <w:rPr>
          <w:sz w:val="24"/>
          <w:szCs w:val="24"/>
        </w:rPr>
        <w:tab/>
      </w:r>
      <w:r w:rsidR="00030ACF">
        <w:rPr>
          <w:rFonts w:ascii="Times New Roman" w:eastAsia="Times New Roman" w:hAnsi="Times New Roman" w:cs="Times New Roman"/>
          <w:color w:val="000000" w:themeColor="text1"/>
          <w:sz w:val="24"/>
          <w:szCs w:val="24"/>
        </w:rPr>
        <w:t xml:space="preserve"> </w:t>
      </w:r>
    </w:p>
    <w:p w14:paraId="586F2261" w14:textId="77777777" w:rsidR="002726AD" w:rsidRPr="00D7325F" w:rsidRDefault="002726AD" w:rsidP="006D70D3">
      <w:pPr>
        <w:pStyle w:val="ListParagraph"/>
        <w:spacing w:line="480" w:lineRule="auto"/>
        <w:ind w:left="1080"/>
        <w:rPr>
          <w:sz w:val="24"/>
          <w:szCs w:val="24"/>
        </w:rPr>
      </w:pPr>
    </w:p>
    <w:p w14:paraId="514922E3" w14:textId="6ED29157" w:rsidR="00D244DE" w:rsidRPr="000366E6" w:rsidRDefault="00D244DE" w:rsidP="00D657B5">
      <w:pPr>
        <w:pStyle w:val="ListParagraph"/>
        <w:spacing w:line="480" w:lineRule="auto"/>
        <w:ind w:left="1080"/>
        <w:rPr>
          <w:sz w:val="24"/>
          <w:szCs w:val="24"/>
        </w:rPr>
      </w:pPr>
    </w:p>
    <w:p w14:paraId="466D2908" w14:textId="27FF6EF3" w:rsidR="0093553F" w:rsidRDefault="0070041B" w:rsidP="00A1471F">
      <w:pPr>
        <w:rPr>
          <w:sz w:val="24"/>
          <w:szCs w:val="24"/>
        </w:rPr>
      </w:pPr>
      <w:r>
        <w:rPr>
          <w:sz w:val="24"/>
          <w:szCs w:val="24"/>
        </w:rPr>
        <w:tab/>
      </w:r>
    </w:p>
    <w:p w14:paraId="7E67A282" w14:textId="68D2635D" w:rsidR="0016254C" w:rsidRDefault="0016254C" w:rsidP="00A1471F">
      <w:pPr>
        <w:rPr>
          <w:color w:val="E48312" w:themeColor="accent1"/>
          <w:sz w:val="24"/>
          <w:szCs w:val="24"/>
        </w:rPr>
      </w:pPr>
    </w:p>
    <w:p w14:paraId="6A3AD6A7" w14:textId="5E2FA1E1" w:rsidR="0016254C" w:rsidRDefault="00E8235C" w:rsidP="001C31FE">
      <w:pPr>
        <w:spacing w:line="720" w:lineRule="auto"/>
        <w:jc w:val="center"/>
        <w:rPr>
          <w:color w:val="E48312" w:themeColor="accent1"/>
          <w:sz w:val="24"/>
          <w:szCs w:val="24"/>
        </w:rPr>
      </w:pPr>
      <w:r>
        <w:rPr>
          <w:color w:val="E48312" w:themeColor="accent1"/>
          <w:sz w:val="24"/>
          <w:szCs w:val="24"/>
        </w:rPr>
        <w:t>Reference Page</w:t>
      </w:r>
    </w:p>
    <w:p w14:paraId="4DDAE0E0" w14:textId="6A167041" w:rsidR="00940664" w:rsidRDefault="00940664" w:rsidP="001C31FE">
      <w:pPr>
        <w:spacing w:line="720" w:lineRule="auto"/>
        <w:rPr>
          <w:rStyle w:val="Hyperlink"/>
          <w:rFonts w:ascii="Times New Roman" w:hAnsi="Times New Roman" w:cs="Times New Roman"/>
          <w:sz w:val="24"/>
          <w:szCs w:val="24"/>
        </w:rPr>
      </w:pPr>
      <w:r w:rsidRPr="00FB05E8">
        <w:rPr>
          <w:rFonts w:ascii="Times New Roman" w:hAnsi="Times New Roman" w:cs="Times New Roman"/>
          <w:sz w:val="24"/>
          <w:szCs w:val="24"/>
        </w:rPr>
        <w:t xml:space="preserve">Travelers. (2020). Cyber Liability Insurance: Travelers Insurance. Retrieved </w:t>
      </w:r>
      <w:r w:rsidR="0018402C">
        <w:rPr>
          <w:rFonts w:ascii="Times New Roman" w:hAnsi="Times New Roman" w:cs="Times New Roman"/>
          <w:sz w:val="24"/>
          <w:szCs w:val="24"/>
        </w:rPr>
        <w:t>September 9th</w:t>
      </w:r>
      <w:r w:rsidRPr="00FB05E8">
        <w:rPr>
          <w:rFonts w:ascii="Times New Roman" w:hAnsi="Times New Roman" w:cs="Times New Roman"/>
          <w:sz w:val="24"/>
          <w:szCs w:val="24"/>
        </w:rPr>
        <w:t xml:space="preserve">, 2020, from </w:t>
      </w:r>
      <w:hyperlink r:id="rId5" w:history="1">
        <w:r w:rsidRPr="00FB05E8">
          <w:rPr>
            <w:rStyle w:val="Hyperlink"/>
            <w:rFonts w:ascii="Times New Roman" w:hAnsi="Times New Roman" w:cs="Times New Roman"/>
            <w:sz w:val="24"/>
            <w:szCs w:val="24"/>
          </w:rPr>
          <w:t>https://www.travelers.com/cyber-insurance</w:t>
        </w:r>
      </w:hyperlink>
    </w:p>
    <w:p w14:paraId="1CFF2E07" w14:textId="77777777" w:rsidR="001C3889" w:rsidRDefault="001C31FE" w:rsidP="001C3889">
      <w:pPr>
        <w:spacing w:line="480" w:lineRule="auto"/>
        <w:rPr>
          <w:color w:val="E48312" w:themeColor="accent1"/>
          <w:sz w:val="24"/>
          <w:szCs w:val="24"/>
        </w:rPr>
      </w:pPr>
      <w:r>
        <w:rPr>
          <w:rStyle w:val="Hyperlink"/>
          <w:rFonts w:ascii="Times New Roman" w:hAnsi="Times New Roman" w:cs="Times New Roman"/>
          <w:color w:val="000000" w:themeColor="text1"/>
          <w:sz w:val="24"/>
          <w:szCs w:val="24"/>
          <w:u w:val="none"/>
        </w:rPr>
        <w:t xml:space="preserve">Cybersecurity Basics. (2020). NSIT FrameWork. Retrieved from </w:t>
      </w:r>
      <w:hyperlink r:id="rId6" w:history="1">
        <w:r w:rsidR="001C3889" w:rsidRPr="001266B3">
          <w:rPr>
            <w:rStyle w:val="Hyperlink"/>
            <w:sz w:val="24"/>
            <w:szCs w:val="24"/>
          </w:rPr>
          <w:t>https://www.ftc.gov/system/files/attachments/cybersecurity-small-business/cybersecuirty_sb_factsheets_all.pdf</w:t>
        </w:r>
      </w:hyperlink>
    </w:p>
    <w:p w14:paraId="7D6B2E31" w14:textId="77777777" w:rsidR="001C3889" w:rsidRDefault="001C3889" w:rsidP="001C31FE">
      <w:pPr>
        <w:spacing w:line="720" w:lineRule="auto"/>
        <w:rPr>
          <w:rFonts w:ascii="Times New Roman" w:hAnsi="Times New Roman" w:cs="Times New Roman"/>
          <w:sz w:val="24"/>
          <w:szCs w:val="24"/>
        </w:rPr>
      </w:pPr>
    </w:p>
    <w:p w14:paraId="60F1D148" w14:textId="762ED340" w:rsidR="00940664" w:rsidRPr="00FB05E8" w:rsidRDefault="00940664" w:rsidP="001C31FE">
      <w:pPr>
        <w:spacing w:line="720" w:lineRule="auto"/>
        <w:rPr>
          <w:rFonts w:ascii="Times New Roman" w:hAnsi="Times New Roman" w:cs="Times New Roman"/>
          <w:sz w:val="24"/>
          <w:szCs w:val="24"/>
        </w:rPr>
      </w:pPr>
      <w:r w:rsidRPr="00FB05E8">
        <w:rPr>
          <w:rFonts w:ascii="Times New Roman" w:hAnsi="Times New Roman" w:cs="Times New Roman"/>
          <w:sz w:val="24"/>
          <w:szCs w:val="24"/>
        </w:rPr>
        <w:t xml:space="preserve">Nohe, P. (2019, May 8). Autopsying the Marriott Data Breach: This is why insurance matters. Retrieved </w:t>
      </w:r>
      <w:r w:rsidR="0018402C">
        <w:rPr>
          <w:rFonts w:ascii="Times New Roman" w:hAnsi="Times New Roman" w:cs="Times New Roman"/>
          <w:sz w:val="24"/>
          <w:szCs w:val="24"/>
        </w:rPr>
        <w:t>September 10th</w:t>
      </w:r>
      <w:r w:rsidRPr="00FB05E8">
        <w:rPr>
          <w:rFonts w:ascii="Times New Roman" w:hAnsi="Times New Roman" w:cs="Times New Roman"/>
          <w:sz w:val="24"/>
          <w:szCs w:val="24"/>
        </w:rPr>
        <w:t xml:space="preserve">, 2020, from </w:t>
      </w:r>
      <w:hyperlink r:id="rId7" w:history="1">
        <w:r w:rsidRPr="00FB05E8">
          <w:rPr>
            <w:rStyle w:val="Hyperlink"/>
            <w:rFonts w:ascii="Times New Roman" w:hAnsi="Times New Roman" w:cs="Times New Roman"/>
            <w:sz w:val="24"/>
            <w:szCs w:val="24"/>
          </w:rPr>
          <w:t>https://www.thesslstore.com/blog/autopsying-the-marriott-data-breach-this-is-why-insurance-matters/</w:t>
        </w:r>
      </w:hyperlink>
    </w:p>
    <w:p w14:paraId="37F6A42D" w14:textId="2EAC1148" w:rsidR="00940664" w:rsidRPr="00FB05E8" w:rsidRDefault="00940664" w:rsidP="001C31FE">
      <w:pPr>
        <w:spacing w:line="720" w:lineRule="auto"/>
        <w:rPr>
          <w:rStyle w:val="Hyperlink"/>
          <w:rFonts w:ascii="Times New Roman" w:hAnsi="Times New Roman" w:cs="Times New Roman"/>
          <w:sz w:val="24"/>
          <w:szCs w:val="24"/>
        </w:rPr>
      </w:pPr>
      <w:r w:rsidRPr="00FB05E8">
        <w:rPr>
          <w:rFonts w:ascii="Times New Roman" w:hAnsi="Times New Roman" w:cs="Times New Roman"/>
          <w:sz w:val="24"/>
          <w:szCs w:val="24"/>
        </w:rPr>
        <w:t xml:space="preserve">JLT. (2019, January 8). Marriott breach to test insurance response: Cyber. Retrieved </w:t>
      </w:r>
      <w:r w:rsidR="0018402C">
        <w:rPr>
          <w:rFonts w:ascii="Times New Roman" w:hAnsi="Times New Roman" w:cs="Times New Roman"/>
          <w:sz w:val="24"/>
          <w:szCs w:val="24"/>
        </w:rPr>
        <w:t>September 11th</w:t>
      </w:r>
      <w:r w:rsidRPr="00FB05E8">
        <w:rPr>
          <w:rFonts w:ascii="Times New Roman" w:hAnsi="Times New Roman" w:cs="Times New Roman"/>
          <w:sz w:val="24"/>
          <w:szCs w:val="24"/>
        </w:rPr>
        <w:t xml:space="preserve">, 2020, from </w:t>
      </w:r>
      <w:hyperlink r:id="rId8" w:history="1">
        <w:r w:rsidRPr="00FB05E8">
          <w:rPr>
            <w:rStyle w:val="Hyperlink"/>
            <w:rFonts w:ascii="Times New Roman" w:hAnsi="Times New Roman" w:cs="Times New Roman"/>
            <w:sz w:val="24"/>
            <w:szCs w:val="24"/>
          </w:rPr>
          <w:t>https://www.jlt.com/en-bh/insurance-risk/cyber-insurance/insights/marriott-breach-to-test-insurance-response</w:t>
        </w:r>
      </w:hyperlink>
    </w:p>
    <w:p w14:paraId="0C053734" w14:textId="2E62B23B" w:rsidR="00940664" w:rsidRPr="00FB05E8" w:rsidRDefault="00940664" w:rsidP="001C31FE">
      <w:pPr>
        <w:spacing w:line="720" w:lineRule="auto"/>
        <w:rPr>
          <w:rStyle w:val="Hyperlink"/>
          <w:rFonts w:ascii="Times New Roman" w:hAnsi="Times New Roman" w:cs="Times New Roman"/>
          <w:sz w:val="24"/>
          <w:szCs w:val="24"/>
        </w:rPr>
      </w:pPr>
      <w:r w:rsidRPr="00FB05E8">
        <w:rPr>
          <w:rFonts w:ascii="Times New Roman" w:hAnsi="Times New Roman" w:cs="Times New Roman"/>
          <w:sz w:val="24"/>
          <w:szCs w:val="24"/>
        </w:rPr>
        <w:t xml:space="preserve">Connor, Hayes. (2020). Marriott International Data Breach. Retrieved </w:t>
      </w:r>
      <w:r w:rsidR="0018402C">
        <w:rPr>
          <w:rFonts w:ascii="Times New Roman" w:hAnsi="Times New Roman" w:cs="Times New Roman"/>
          <w:sz w:val="24"/>
          <w:szCs w:val="24"/>
        </w:rPr>
        <w:t>September 12th</w:t>
      </w:r>
      <w:r w:rsidRPr="00FB05E8">
        <w:rPr>
          <w:rFonts w:ascii="Times New Roman" w:hAnsi="Times New Roman" w:cs="Times New Roman"/>
          <w:sz w:val="24"/>
          <w:szCs w:val="24"/>
        </w:rPr>
        <w:t xml:space="preserve">, 2020, from </w:t>
      </w:r>
      <w:hyperlink r:id="rId9" w:history="1">
        <w:r w:rsidRPr="00FB05E8">
          <w:rPr>
            <w:rStyle w:val="Hyperlink"/>
            <w:rFonts w:ascii="Times New Roman" w:hAnsi="Times New Roman" w:cs="Times New Roman"/>
            <w:sz w:val="24"/>
            <w:szCs w:val="24"/>
          </w:rPr>
          <w:t>https://www.hayesconnor.co.uk/marriott-data-breach/</w:t>
        </w:r>
      </w:hyperlink>
    </w:p>
    <w:p w14:paraId="3F238C19" w14:textId="21BCE21D" w:rsidR="00940664" w:rsidRPr="00FB05E8" w:rsidRDefault="00940664" w:rsidP="001C31FE">
      <w:pPr>
        <w:spacing w:line="720" w:lineRule="auto"/>
        <w:rPr>
          <w:rFonts w:ascii="Times New Roman" w:hAnsi="Times New Roman" w:cs="Times New Roman"/>
          <w:sz w:val="24"/>
          <w:szCs w:val="24"/>
        </w:rPr>
      </w:pPr>
      <w:r w:rsidRPr="00FB05E8">
        <w:rPr>
          <w:rFonts w:ascii="Times New Roman" w:hAnsi="Times New Roman" w:cs="Times New Roman"/>
          <w:sz w:val="24"/>
          <w:szCs w:val="24"/>
        </w:rPr>
        <w:lastRenderedPageBreak/>
        <w:t xml:space="preserve">Strawbridge, G. (2020, January 9). Five Best Practices to Deal with a Data Breach. Retrieved </w:t>
      </w:r>
      <w:r w:rsidR="0018402C">
        <w:rPr>
          <w:rFonts w:ascii="Times New Roman" w:hAnsi="Times New Roman" w:cs="Times New Roman"/>
          <w:sz w:val="24"/>
          <w:szCs w:val="24"/>
        </w:rPr>
        <w:t>September 12</w:t>
      </w:r>
      <w:r w:rsidR="0018402C" w:rsidRPr="0018402C">
        <w:rPr>
          <w:rFonts w:ascii="Times New Roman" w:hAnsi="Times New Roman" w:cs="Times New Roman"/>
          <w:sz w:val="24"/>
          <w:szCs w:val="24"/>
          <w:vertAlign w:val="superscript"/>
        </w:rPr>
        <w:t>th</w:t>
      </w:r>
      <w:r w:rsidRPr="00FB05E8">
        <w:rPr>
          <w:rFonts w:ascii="Times New Roman" w:hAnsi="Times New Roman" w:cs="Times New Roman"/>
          <w:sz w:val="24"/>
          <w:szCs w:val="24"/>
        </w:rPr>
        <w:t xml:space="preserve">, 2020, from </w:t>
      </w:r>
      <w:hyperlink r:id="rId10" w:history="1">
        <w:r w:rsidRPr="00FB05E8">
          <w:rPr>
            <w:rStyle w:val="Hyperlink"/>
            <w:rFonts w:ascii="Times New Roman" w:hAnsi="Times New Roman" w:cs="Times New Roman"/>
            <w:sz w:val="24"/>
            <w:szCs w:val="24"/>
          </w:rPr>
          <w:t>https://www.metacompliance.com/blog/five-best-practices-to-deal-with-a-data-breach/</w:t>
        </w:r>
      </w:hyperlink>
    </w:p>
    <w:p w14:paraId="261B11B0" w14:textId="79EDB780" w:rsidR="006103A9" w:rsidRDefault="006103A9" w:rsidP="001C31FE">
      <w:pPr>
        <w:pStyle w:val="NormalWeb"/>
        <w:spacing w:line="720" w:lineRule="auto"/>
        <w:ind w:left="720" w:hanging="720"/>
        <w:rPr>
          <w:color w:val="000000" w:themeColor="text1"/>
        </w:rPr>
      </w:pPr>
      <w:r w:rsidRPr="004039A6">
        <w:rPr>
          <w:color w:val="000000" w:themeColor="text1"/>
        </w:rPr>
        <w:t>Burke, D. (2019). Cyber Insurance 101: The Basics of Cyber Coverage I Woodruff Sawyer.</w:t>
      </w:r>
      <w:r w:rsidR="0018402C">
        <w:rPr>
          <w:color w:val="000000" w:themeColor="text1"/>
        </w:rPr>
        <w:t xml:space="preserve"> </w:t>
      </w:r>
      <w:r w:rsidRPr="004039A6">
        <w:rPr>
          <w:color w:val="000000" w:themeColor="text1"/>
        </w:rPr>
        <w:t xml:space="preserve">Retrieved </w:t>
      </w:r>
      <w:r w:rsidR="0018402C">
        <w:rPr>
          <w:color w:val="000000" w:themeColor="text1"/>
        </w:rPr>
        <w:t>September 14</w:t>
      </w:r>
      <w:r w:rsidR="0018402C" w:rsidRPr="0018402C">
        <w:rPr>
          <w:color w:val="000000" w:themeColor="text1"/>
          <w:vertAlign w:val="superscript"/>
        </w:rPr>
        <w:t>th</w:t>
      </w:r>
      <w:r w:rsidR="0018402C">
        <w:rPr>
          <w:color w:val="000000" w:themeColor="text1"/>
        </w:rPr>
        <w:t xml:space="preserve"> </w:t>
      </w:r>
      <w:r w:rsidRPr="004039A6">
        <w:rPr>
          <w:color w:val="000000" w:themeColor="text1"/>
        </w:rPr>
        <w:t xml:space="preserve">, from </w:t>
      </w:r>
      <w:hyperlink r:id="rId11" w:history="1">
        <w:r w:rsidRPr="001266B3">
          <w:rPr>
            <w:rStyle w:val="Hyperlink"/>
          </w:rPr>
          <w:t>https://woodruffsawyer.com/cyber-liability/cyber-basics/</w:t>
        </w:r>
      </w:hyperlink>
      <w:r>
        <w:rPr>
          <w:color w:val="000000" w:themeColor="text1"/>
        </w:rPr>
        <w:t xml:space="preserve"> </w:t>
      </w:r>
    </w:p>
    <w:p w14:paraId="01CB0BCD" w14:textId="38D4DFEB" w:rsidR="001C31FE" w:rsidRPr="001C31FE" w:rsidRDefault="001C31FE" w:rsidP="001C31FE">
      <w:pPr>
        <w:spacing w:line="720" w:lineRule="auto"/>
        <w:rPr>
          <w:rFonts w:ascii="Times New Roman" w:eastAsia="Times New Roman" w:hAnsi="Times New Roman" w:cs="Times New Roman"/>
          <w:color w:val="000000" w:themeColor="text1"/>
          <w:sz w:val="24"/>
          <w:szCs w:val="24"/>
        </w:rPr>
      </w:pPr>
      <w:r w:rsidRPr="001C31FE">
        <w:rPr>
          <w:rFonts w:ascii="Times New Roman" w:eastAsia="Times New Roman" w:hAnsi="Times New Roman" w:cs="Times New Roman"/>
          <w:color w:val="000000" w:themeColor="text1"/>
          <w:sz w:val="24"/>
          <w:szCs w:val="24"/>
        </w:rPr>
        <w:t xml:space="preserve">Tittel, K. L. (2016, May 04). What is cyber insurance and why you need it. Retrieved from </w:t>
      </w:r>
      <w:hyperlink r:id="rId12" w:history="1">
        <w:r w:rsidRPr="001266B3">
          <w:rPr>
            <w:rStyle w:val="Hyperlink"/>
            <w:rFonts w:ascii="Times New Roman" w:eastAsia="Times New Roman" w:hAnsi="Times New Roman" w:cs="Times New Roman"/>
            <w:sz w:val="24"/>
            <w:szCs w:val="24"/>
          </w:rPr>
          <w:t>https://www.cio.com/article/3065655/what-is-cyber-insurance-and-why-you-need-it.html</w:t>
        </w:r>
      </w:hyperlink>
      <w:r>
        <w:rPr>
          <w:rFonts w:ascii="Times New Roman" w:eastAsia="Times New Roman" w:hAnsi="Times New Roman" w:cs="Times New Roman"/>
          <w:color w:val="000000" w:themeColor="text1"/>
          <w:sz w:val="24"/>
          <w:szCs w:val="24"/>
        </w:rPr>
        <w:t xml:space="preserve">  </w:t>
      </w:r>
      <w:r w:rsidRPr="001C31FE">
        <w:rPr>
          <w:rFonts w:ascii="Times New Roman" w:eastAsia="Times New Roman" w:hAnsi="Times New Roman" w:cs="Times New Roman"/>
          <w:color w:val="000000" w:themeColor="text1"/>
          <w:sz w:val="24"/>
          <w:szCs w:val="24"/>
        </w:rPr>
        <w:t xml:space="preserve"> </w:t>
      </w:r>
    </w:p>
    <w:p w14:paraId="2FA5AC2D" w14:textId="77777777" w:rsidR="001C31FE" w:rsidRPr="004039A6" w:rsidRDefault="001C31FE" w:rsidP="0018402C">
      <w:pPr>
        <w:pStyle w:val="NormalWeb"/>
        <w:spacing w:line="480" w:lineRule="auto"/>
        <w:ind w:left="720" w:hanging="720"/>
        <w:rPr>
          <w:color w:val="000000" w:themeColor="text1"/>
        </w:rPr>
      </w:pPr>
    </w:p>
    <w:p w14:paraId="6462255B" w14:textId="77777777" w:rsidR="00E8235C" w:rsidRDefault="00E8235C" w:rsidP="00E8235C">
      <w:pPr>
        <w:rPr>
          <w:color w:val="E48312" w:themeColor="accent1"/>
          <w:sz w:val="24"/>
          <w:szCs w:val="24"/>
        </w:rPr>
      </w:pPr>
    </w:p>
    <w:p w14:paraId="1A69865B" w14:textId="5D541A69" w:rsidR="0016254C" w:rsidRDefault="0016254C" w:rsidP="00A1471F">
      <w:pPr>
        <w:rPr>
          <w:color w:val="E48312" w:themeColor="accent1"/>
          <w:sz w:val="24"/>
          <w:szCs w:val="24"/>
        </w:rPr>
      </w:pPr>
    </w:p>
    <w:p w14:paraId="7E8627AD" w14:textId="7BAD0983" w:rsidR="0016254C" w:rsidRDefault="0016254C" w:rsidP="00A1471F">
      <w:pPr>
        <w:rPr>
          <w:color w:val="E48312" w:themeColor="accent1"/>
          <w:sz w:val="24"/>
          <w:szCs w:val="24"/>
        </w:rPr>
      </w:pPr>
    </w:p>
    <w:p w14:paraId="3852D58F" w14:textId="5CD7A93D" w:rsidR="0016254C" w:rsidRDefault="0016254C" w:rsidP="00A1471F">
      <w:pPr>
        <w:rPr>
          <w:color w:val="E48312" w:themeColor="accent1"/>
          <w:sz w:val="24"/>
          <w:szCs w:val="24"/>
        </w:rPr>
      </w:pPr>
    </w:p>
    <w:p w14:paraId="58845E47" w14:textId="6921B0D1" w:rsidR="0016254C" w:rsidRDefault="0016254C" w:rsidP="00A1471F">
      <w:pPr>
        <w:rPr>
          <w:color w:val="E48312" w:themeColor="accent1"/>
          <w:sz w:val="24"/>
          <w:szCs w:val="24"/>
        </w:rPr>
      </w:pPr>
    </w:p>
    <w:p w14:paraId="4C8938C3" w14:textId="47536DD3" w:rsidR="0016254C" w:rsidRDefault="0016254C" w:rsidP="00A1471F">
      <w:pPr>
        <w:rPr>
          <w:color w:val="E48312" w:themeColor="accent1"/>
          <w:sz w:val="24"/>
          <w:szCs w:val="24"/>
        </w:rPr>
      </w:pPr>
    </w:p>
    <w:p w14:paraId="66A92173" w14:textId="017524E7" w:rsidR="0016254C" w:rsidRDefault="0016254C" w:rsidP="00A1471F">
      <w:pPr>
        <w:rPr>
          <w:color w:val="E48312" w:themeColor="accent1"/>
          <w:sz w:val="24"/>
          <w:szCs w:val="24"/>
        </w:rPr>
      </w:pPr>
    </w:p>
    <w:p w14:paraId="06156985" w14:textId="7E7DBE3F" w:rsidR="0016254C" w:rsidRDefault="0016254C" w:rsidP="00A1471F">
      <w:pPr>
        <w:rPr>
          <w:color w:val="E48312" w:themeColor="accent1"/>
          <w:sz w:val="24"/>
          <w:szCs w:val="24"/>
        </w:rPr>
      </w:pPr>
    </w:p>
    <w:p w14:paraId="38F885A9" w14:textId="312C67E8" w:rsidR="0016254C" w:rsidRDefault="0016254C" w:rsidP="00A1471F">
      <w:pPr>
        <w:rPr>
          <w:color w:val="E48312" w:themeColor="accent1"/>
          <w:sz w:val="24"/>
          <w:szCs w:val="24"/>
        </w:rPr>
      </w:pPr>
    </w:p>
    <w:p w14:paraId="0F9AFC03" w14:textId="47C2B291" w:rsidR="0016254C" w:rsidRDefault="0016254C" w:rsidP="00A1471F">
      <w:pPr>
        <w:rPr>
          <w:color w:val="E48312" w:themeColor="accent1"/>
          <w:sz w:val="24"/>
          <w:szCs w:val="24"/>
        </w:rPr>
      </w:pPr>
    </w:p>
    <w:p w14:paraId="1349365A" w14:textId="7AB6CDB8" w:rsidR="0016254C" w:rsidRDefault="0016254C" w:rsidP="00A1471F">
      <w:pPr>
        <w:rPr>
          <w:color w:val="E48312" w:themeColor="accent1"/>
          <w:sz w:val="24"/>
          <w:szCs w:val="24"/>
        </w:rPr>
      </w:pPr>
    </w:p>
    <w:p w14:paraId="51FF006E" w14:textId="3EC06E14" w:rsidR="0016254C" w:rsidRDefault="0016254C" w:rsidP="00A1471F">
      <w:pPr>
        <w:rPr>
          <w:color w:val="E48312" w:themeColor="accent1"/>
          <w:sz w:val="24"/>
          <w:szCs w:val="24"/>
        </w:rPr>
      </w:pPr>
    </w:p>
    <w:p w14:paraId="774BC13D" w14:textId="30414868" w:rsidR="0016254C" w:rsidRDefault="0016254C" w:rsidP="00A1471F">
      <w:pPr>
        <w:rPr>
          <w:color w:val="E48312" w:themeColor="accent1"/>
          <w:sz w:val="24"/>
          <w:szCs w:val="24"/>
        </w:rPr>
      </w:pPr>
    </w:p>
    <w:p w14:paraId="53839260" w14:textId="7993497C" w:rsidR="0016254C" w:rsidRDefault="0016254C" w:rsidP="00A1471F">
      <w:pPr>
        <w:rPr>
          <w:color w:val="E48312" w:themeColor="accent1"/>
          <w:sz w:val="24"/>
          <w:szCs w:val="24"/>
        </w:rPr>
      </w:pPr>
    </w:p>
    <w:p w14:paraId="2277075F" w14:textId="4B627B96" w:rsidR="0016254C" w:rsidRDefault="0016254C" w:rsidP="00A1471F">
      <w:pPr>
        <w:rPr>
          <w:color w:val="E48312" w:themeColor="accent1"/>
          <w:sz w:val="24"/>
          <w:szCs w:val="24"/>
        </w:rPr>
      </w:pPr>
    </w:p>
    <w:p w14:paraId="1C2C0C8D" w14:textId="60EA35A4" w:rsidR="0016254C" w:rsidRDefault="0016254C" w:rsidP="00A1471F">
      <w:pPr>
        <w:rPr>
          <w:color w:val="E48312" w:themeColor="accent1"/>
          <w:sz w:val="24"/>
          <w:szCs w:val="24"/>
        </w:rPr>
      </w:pPr>
    </w:p>
    <w:p w14:paraId="1418CC2B" w14:textId="165D3D34" w:rsidR="0016254C" w:rsidRDefault="0016254C" w:rsidP="00A1471F">
      <w:pPr>
        <w:rPr>
          <w:color w:val="E48312" w:themeColor="accent1"/>
          <w:sz w:val="24"/>
          <w:szCs w:val="24"/>
        </w:rPr>
      </w:pPr>
    </w:p>
    <w:p w14:paraId="1201B47B" w14:textId="66759C30" w:rsidR="0016254C" w:rsidRDefault="0016254C" w:rsidP="00A1471F">
      <w:pPr>
        <w:rPr>
          <w:color w:val="E48312" w:themeColor="accent1"/>
          <w:sz w:val="24"/>
          <w:szCs w:val="24"/>
        </w:rPr>
      </w:pPr>
    </w:p>
    <w:p w14:paraId="48F5BE8B" w14:textId="169BC3EC" w:rsidR="0016254C" w:rsidRDefault="0016254C" w:rsidP="00A1471F">
      <w:pPr>
        <w:rPr>
          <w:color w:val="E48312" w:themeColor="accent1"/>
          <w:sz w:val="24"/>
          <w:szCs w:val="24"/>
        </w:rPr>
      </w:pPr>
    </w:p>
    <w:p w14:paraId="70B7FE03" w14:textId="5D98ABA7" w:rsidR="0016254C" w:rsidRDefault="0016254C" w:rsidP="00A1471F">
      <w:pPr>
        <w:rPr>
          <w:color w:val="E48312" w:themeColor="accent1"/>
          <w:sz w:val="24"/>
          <w:szCs w:val="24"/>
        </w:rPr>
      </w:pPr>
    </w:p>
    <w:p w14:paraId="44FE1B88" w14:textId="6372FF87" w:rsidR="0016254C" w:rsidRDefault="0016254C" w:rsidP="00A1471F">
      <w:pPr>
        <w:rPr>
          <w:color w:val="E48312" w:themeColor="accent1"/>
          <w:sz w:val="24"/>
          <w:szCs w:val="24"/>
        </w:rPr>
      </w:pPr>
    </w:p>
    <w:p w14:paraId="4DC1D70D" w14:textId="2063F4FA" w:rsidR="0016254C" w:rsidRDefault="0016254C" w:rsidP="00A1471F">
      <w:pPr>
        <w:rPr>
          <w:color w:val="E48312" w:themeColor="accent1"/>
          <w:sz w:val="24"/>
          <w:szCs w:val="24"/>
        </w:rPr>
      </w:pPr>
    </w:p>
    <w:p w14:paraId="35B9D9D6" w14:textId="35E6B75E" w:rsidR="0016254C" w:rsidRDefault="0016254C" w:rsidP="00A1471F">
      <w:pPr>
        <w:rPr>
          <w:color w:val="E48312" w:themeColor="accent1"/>
          <w:sz w:val="24"/>
          <w:szCs w:val="24"/>
        </w:rPr>
      </w:pPr>
    </w:p>
    <w:p w14:paraId="6F1555B5" w14:textId="2085E250" w:rsidR="0016254C" w:rsidRDefault="0016254C" w:rsidP="00A1471F">
      <w:pPr>
        <w:rPr>
          <w:color w:val="E48312" w:themeColor="accent1"/>
          <w:sz w:val="24"/>
          <w:szCs w:val="24"/>
        </w:rPr>
      </w:pPr>
    </w:p>
    <w:p w14:paraId="4B47DDB8" w14:textId="1F11C0B3" w:rsidR="0016254C" w:rsidRDefault="0016254C" w:rsidP="00A1471F">
      <w:pPr>
        <w:rPr>
          <w:color w:val="E48312" w:themeColor="accent1"/>
          <w:sz w:val="24"/>
          <w:szCs w:val="24"/>
        </w:rPr>
      </w:pPr>
    </w:p>
    <w:p w14:paraId="071A593D" w14:textId="18DE3435" w:rsidR="0016254C" w:rsidRDefault="0016254C" w:rsidP="00A1471F">
      <w:pPr>
        <w:rPr>
          <w:color w:val="E48312" w:themeColor="accent1"/>
          <w:sz w:val="24"/>
          <w:szCs w:val="24"/>
        </w:rPr>
      </w:pPr>
    </w:p>
    <w:p w14:paraId="1F858DD4" w14:textId="619EB6CF" w:rsidR="0016254C" w:rsidRDefault="0016254C" w:rsidP="00A1471F">
      <w:pPr>
        <w:rPr>
          <w:color w:val="E48312" w:themeColor="accent1"/>
          <w:sz w:val="24"/>
          <w:szCs w:val="24"/>
        </w:rPr>
      </w:pPr>
    </w:p>
    <w:p w14:paraId="20D81744" w14:textId="1D014D0B" w:rsidR="0016254C" w:rsidRDefault="0016254C" w:rsidP="00A1471F">
      <w:pPr>
        <w:rPr>
          <w:color w:val="E48312" w:themeColor="accent1"/>
          <w:sz w:val="24"/>
          <w:szCs w:val="24"/>
        </w:rPr>
      </w:pPr>
    </w:p>
    <w:p w14:paraId="55F56175" w14:textId="41A8A3C4" w:rsidR="0016254C" w:rsidRDefault="0016254C" w:rsidP="00A1471F">
      <w:pPr>
        <w:rPr>
          <w:color w:val="E48312" w:themeColor="accent1"/>
          <w:sz w:val="24"/>
          <w:szCs w:val="24"/>
        </w:rPr>
      </w:pPr>
    </w:p>
    <w:p w14:paraId="7D9F5D02" w14:textId="65C00884" w:rsidR="0016254C" w:rsidRDefault="0016254C" w:rsidP="00A1471F">
      <w:pPr>
        <w:rPr>
          <w:color w:val="E48312" w:themeColor="accent1"/>
          <w:sz w:val="24"/>
          <w:szCs w:val="24"/>
        </w:rPr>
      </w:pPr>
    </w:p>
    <w:p w14:paraId="13139449" w14:textId="712C704F" w:rsidR="0016254C" w:rsidRDefault="0016254C" w:rsidP="00A1471F">
      <w:pPr>
        <w:rPr>
          <w:color w:val="E48312" w:themeColor="accent1"/>
          <w:sz w:val="24"/>
          <w:szCs w:val="24"/>
        </w:rPr>
      </w:pPr>
    </w:p>
    <w:p w14:paraId="50DD84F4" w14:textId="725742BB" w:rsidR="0016254C" w:rsidRDefault="0016254C" w:rsidP="00A1471F">
      <w:pPr>
        <w:rPr>
          <w:color w:val="E48312" w:themeColor="accent1"/>
          <w:sz w:val="24"/>
          <w:szCs w:val="24"/>
        </w:rPr>
      </w:pPr>
      <w:r>
        <w:rPr>
          <w:color w:val="E48312" w:themeColor="accent1"/>
          <w:sz w:val="24"/>
          <w:szCs w:val="24"/>
        </w:rPr>
        <w:t xml:space="preserve">Cyber security basics. </w:t>
      </w:r>
      <w:hyperlink r:id="rId13" w:history="1">
        <w:r w:rsidR="00D620E6" w:rsidRPr="001266B3">
          <w:rPr>
            <w:rStyle w:val="Hyperlink"/>
            <w:sz w:val="24"/>
            <w:szCs w:val="24"/>
          </w:rPr>
          <w:t>https://www.ftc.gov/system/files/attachments/cybersecurity-small-business/cybersecuirty_sb_factsheets_all.pdf</w:t>
        </w:r>
      </w:hyperlink>
    </w:p>
    <w:p w14:paraId="3C5B3523" w14:textId="18A7E5C4" w:rsidR="00D620E6" w:rsidRDefault="00D620E6" w:rsidP="00A1471F">
      <w:pPr>
        <w:rPr>
          <w:color w:val="E48312" w:themeColor="accent1"/>
          <w:sz w:val="24"/>
          <w:szCs w:val="24"/>
        </w:rPr>
      </w:pPr>
    </w:p>
    <w:sectPr w:rsidR="00D6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8EF"/>
    <w:multiLevelType w:val="hybridMultilevel"/>
    <w:tmpl w:val="0262CE8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492B7A"/>
    <w:multiLevelType w:val="hybridMultilevel"/>
    <w:tmpl w:val="02A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9622C"/>
    <w:multiLevelType w:val="hybridMultilevel"/>
    <w:tmpl w:val="7410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E6567"/>
    <w:multiLevelType w:val="hybridMultilevel"/>
    <w:tmpl w:val="D996DD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8758FF"/>
    <w:multiLevelType w:val="hybridMultilevel"/>
    <w:tmpl w:val="DEA85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34725E"/>
    <w:multiLevelType w:val="hybridMultilevel"/>
    <w:tmpl w:val="7FE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B6EAF"/>
    <w:multiLevelType w:val="hybridMultilevel"/>
    <w:tmpl w:val="087822A4"/>
    <w:lvl w:ilvl="0" w:tplc="DAA44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7F666D"/>
    <w:multiLevelType w:val="hybridMultilevel"/>
    <w:tmpl w:val="5212E4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2C"/>
    <w:rsid w:val="00030ACF"/>
    <w:rsid w:val="000366E6"/>
    <w:rsid w:val="00036940"/>
    <w:rsid w:val="0004262C"/>
    <w:rsid w:val="000501A4"/>
    <w:rsid w:val="000510CA"/>
    <w:rsid w:val="00052323"/>
    <w:rsid w:val="00054A7B"/>
    <w:rsid w:val="00055CB2"/>
    <w:rsid w:val="00063247"/>
    <w:rsid w:val="000706DF"/>
    <w:rsid w:val="00076FB2"/>
    <w:rsid w:val="00081775"/>
    <w:rsid w:val="00081FB2"/>
    <w:rsid w:val="000A0E49"/>
    <w:rsid w:val="000A31B1"/>
    <w:rsid w:val="000B594E"/>
    <w:rsid w:val="000D2636"/>
    <w:rsid w:val="000D34EC"/>
    <w:rsid w:val="000D7944"/>
    <w:rsid w:val="000F4656"/>
    <w:rsid w:val="00103ACC"/>
    <w:rsid w:val="0010776B"/>
    <w:rsid w:val="00113199"/>
    <w:rsid w:val="00113A2E"/>
    <w:rsid w:val="00132833"/>
    <w:rsid w:val="001402D8"/>
    <w:rsid w:val="00144473"/>
    <w:rsid w:val="0016254C"/>
    <w:rsid w:val="00164346"/>
    <w:rsid w:val="00164808"/>
    <w:rsid w:val="001675BF"/>
    <w:rsid w:val="001824EC"/>
    <w:rsid w:val="0018402C"/>
    <w:rsid w:val="00196B5E"/>
    <w:rsid w:val="001A0C10"/>
    <w:rsid w:val="001B121B"/>
    <w:rsid w:val="001B2AFC"/>
    <w:rsid w:val="001C21F5"/>
    <w:rsid w:val="001C31FE"/>
    <w:rsid w:val="001C3889"/>
    <w:rsid w:val="001C489B"/>
    <w:rsid w:val="001D2411"/>
    <w:rsid w:val="001E075E"/>
    <w:rsid w:val="00207675"/>
    <w:rsid w:val="00211F05"/>
    <w:rsid w:val="002134CE"/>
    <w:rsid w:val="0021369D"/>
    <w:rsid w:val="002235DB"/>
    <w:rsid w:val="00246A17"/>
    <w:rsid w:val="00247E71"/>
    <w:rsid w:val="002544B1"/>
    <w:rsid w:val="0026059B"/>
    <w:rsid w:val="00261AA9"/>
    <w:rsid w:val="00263BB3"/>
    <w:rsid w:val="0026400A"/>
    <w:rsid w:val="00270EF9"/>
    <w:rsid w:val="002726AD"/>
    <w:rsid w:val="00280F2A"/>
    <w:rsid w:val="002929C5"/>
    <w:rsid w:val="00297B84"/>
    <w:rsid w:val="002B4FD5"/>
    <w:rsid w:val="002C503B"/>
    <w:rsid w:val="002C52A8"/>
    <w:rsid w:val="002D20C6"/>
    <w:rsid w:val="002E1EA3"/>
    <w:rsid w:val="002E3E5B"/>
    <w:rsid w:val="002E5094"/>
    <w:rsid w:val="002E67D6"/>
    <w:rsid w:val="002F5169"/>
    <w:rsid w:val="002F534D"/>
    <w:rsid w:val="00301E7E"/>
    <w:rsid w:val="00310E9D"/>
    <w:rsid w:val="0032241B"/>
    <w:rsid w:val="00331279"/>
    <w:rsid w:val="0033414E"/>
    <w:rsid w:val="00354377"/>
    <w:rsid w:val="00371658"/>
    <w:rsid w:val="00375C6A"/>
    <w:rsid w:val="00384910"/>
    <w:rsid w:val="00386C1E"/>
    <w:rsid w:val="00391107"/>
    <w:rsid w:val="00391216"/>
    <w:rsid w:val="003A1091"/>
    <w:rsid w:val="003A1F03"/>
    <w:rsid w:val="003A2813"/>
    <w:rsid w:val="003A5D5B"/>
    <w:rsid w:val="003C5D79"/>
    <w:rsid w:val="003D5E89"/>
    <w:rsid w:val="003D7E1F"/>
    <w:rsid w:val="003E0A1D"/>
    <w:rsid w:val="00424A5E"/>
    <w:rsid w:val="004256F5"/>
    <w:rsid w:val="004360C6"/>
    <w:rsid w:val="00442B16"/>
    <w:rsid w:val="00445A19"/>
    <w:rsid w:val="00453E1D"/>
    <w:rsid w:val="00457B7F"/>
    <w:rsid w:val="00460651"/>
    <w:rsid w:val="0046776E"/>
    <w:rsid w:val="00471718"/>
    <w:rsid w:val="00495A16"/>
    <w:rsid w:val="004A244F"/>
    <w:rsid w:val="004B0949"/>
    <w:rsid w:val="004B593C"/>
    <w:rsid w:val="004E24CB"/>
    <w:rsid w:val="004F2E3F"/>
    <w:rsid w:val="005077DC"/>
    <w:rsid w:val="00511686"/>
    <w:rsid w:val="00520047"/>
    <w:rsid w:val="00520D84"/>
    <w:rsid w:val="005231FC"/>
    <w:rsid w:val="00536384"/>
    <w:rsid w:val="005424C6"/>
    <w:rsid w:val="00566ED1"/>
    <w:rsid w:val="005678A1"/>
    <w:rsid w:val="005702F5"/>
    <w:rsid w:val="005762CD"/>
    <w:rsid w:val="00585946"/>
    <w:rsid w:val="00596136"/>
    <w:rsid w:val="005A0240"/>
    <w:rsid w:val="005B7844"/>
    <w:rsid w:val="005D1BE9"/>
    <w:rsid w:val="005E2328"/>
    <w:rsid w:val="006103A9"/>
    <w:rsid w:val="00611233"/>
    <w:rsid w:val="00620EE5"/>
    <w:rsid w:val="00651DEF"/>
    <w:rsid w:val="00655F54"/>
    <w:rsid w:val="006600F3"/>
    <w:rsid w:val="00665ABA"/>
    <w:rsid w:val="00670541"/>
    <w:rsid w:val="00673DC4"/>
    <w:rsid w:val="0067419A"/>
    <w:rsid w:val="00674753"/>
    <w:rsid w:val="006838B2"/>
    <w:rsid w:val="00691200"/>
    <w:rsid w:val="006D3315"/>
    <w:rsid w:val="006D5DFA"/>
    <w:rsid w:val="006D70D3"/>
    <w:rsid w:val="006E3E33"/>
    <w:rsid w:val="0070041B"/>
    <w:rsid w:val="007067D8"/>
    <w:rsid w:val="00733BA0"/>
    <w:rsid w:val="007411A0"/>
    <w:rsid w:val="00771224"/>
    <w:rsid w:val="007816A1"/>
    <w:rsid w:val="00785C92"/>
    <w:rsid w:val="00791F3A"/>
    <w:rsid w:val="00793593"/>
    <w:rsid w:val="0079419A"/>
    <w:rsid w:val="007A4952"/>
    <w:rsid w:val="007B27CE"/>
    <w:rsid w:val="007B426B"/>
    <w:rsid w:val="007B6FAE"/>
    <w:rsid w:val="007D2E95"/>
    <w:rsid w:val="007D7987"/>
    <w:rsid w:val="007E1512"/>
    <w:rsid w:val="007E62B3"/>
    <w:rsid w:val="0080332D"/>
    <w:rsid w:val="008226AB"/>
    <w:rsid w:val="00845D27"/>
    <w:rsid w:val="00863067"/>
    <w:rsid w:val="00874887"/>
    <w:rsid w:val="00887B5A"/>
    <w:rsid w:val="00890E1D"/>
    <w:rsid w:val="00893D39"/>
    <w:rsid w:val="008B049C"/>
    <w:rsid w:val="008B1A6C"/>
    <w:rsid w:val="008B4CB6"/>
    <w:rsid w:val="008C22D4"/>
    <w:rsid w:val="008C6665"/>
    <w:rsid w:val="008D35DB"/>
    <w:rsid w:val="008F484E"/>
    <w:rsid w:val="0090548C"/>
    <w:rsid w:val="00910055"/>
    <w:rsid w:val="00910445"/>
    <w:rsid w:val="00913531"/>
    <w:rsid w:val="009247B2"/>
    <w:rsid w:val="00931247"/>
    <w:rsid w:val="00934592"/>
    <w:rsid w:val="0093553F"/>
    <w:rsid w:val="009372FA"/>
    <w:rsid w:val="00940664"/>
    <w:rsid w:val="00943342"/>
    <w:rsid w:val="009810C8"/>
    <w:rsid w:val="00984637"/>
    <w:rsid w:val="00986475"/>
    <w:rsid w:val="009A58E5"/>
    <w:rsid w:val="009B0266"/>
    <w:rsid w:val="009B02AF"/>
    <w:rsid w:val="009B1FD1"/>
    <w:rsid w:val="009E40ED"/>
    <w:rsid w:val="009E6B9E"/>
    <w:rsid w:val="009F5BCA"/>
    <w:rsid w:val="00A1471F"/>
    <w:rsid w:val="00A25B08"/>
    <w:rsid w:val="00A6544A"/>
    <w:rsid w:val="00A6613D"/>
    <w:rsid w:val="00A77439"/>
    <w:rsid w:val="00A8722E"/>
    <w:rsid w:val="00AA4CDE"/>
    <w:rsid w:val="00AA4E11"/>
    <w:rsid w:val="00AA5B86"/>
    <w:rsid w:val="00AC4172"/>
    <w:rsid w:val="00AC6680"/>
    <w:rsid w:val="00AD18BA"/>
    <w:rsid w:val="00AD56CE"/>
    <w:rsid w:val="00AE5AFC"/>
    <w:rsid w:val="00AF5D12"/>
    <w:rsid w:val="00B058C0"/>
    <w:rsid w:val="00B217B6"/>
    <w:rsid w:val="00B57BB5"/>
    <w:rsid w:val="00B755F2"/>
    <w:rsid w:val="00B86844"/>
    <w:rsid w:val="00B928DA"/>
    <w:rsid w:val="00BA547A"/>
    <w:rsid w:val="00BA6987"/>
    <w:rsid w:val="00BC13EC"/>
    <w:rsid w:val="00BC37B4"/>
    <w:rsid w:val="00BC5722"/>
    <w:rsid w:val="00BE243B"/>
    <w:rsid w:val="00BE3618"/>
    <w:rsid w:val="00C070BC"/>
    <w:rsid w:val="00C10855"/>
    <w:rsid w:val="00C31595"/>
    <w:rsid w:val="00C37DC7"/>
    <w:rsid w:val="00C60293"/>
    <w:rsid w:val="00C61475"/>
    <w:rsid w:val="00C64B15"/>
    <w:rsid w:val="00C729A4"/>
    <w:rsid w:val="00C73242"/>
    <w:rsid w:val="00C859BD"/>
    <w:rsid w:val="00C87BB5"/>
    <w:rsid w:val="00C93608"/>
    <w:rsid w:val="00CA4338"/>
    <w:rsid w:val="00CB30BE"/>
    <w:rsid w:val="00CC013D"/>
    <w:rsid w:val="00CC3723"/>
    <w:rsid w:val="00CC56DF"/>
    <w:rsid w:val="00CD2CCA"/>
    <w:rsid w:val="00CD6F79"/>
    <w:rsid w:val="00CD75A9"/>
    <w:rsid w:val="00CE3AA4"/>
    <w:rsid w:val="00CF13DA"/>
    <w:rsid w:val="00D244DE"/>
    <w:rsid w:val="00D30B33"/>
    <w:rsid w:val="00D35716"/>
    <w:rsid w:val="00D620E6"/>
    <w:rsid w:val="00D657B5"/>
    <w:rsid w:val="00D7325F"/>
    <w:rsid w:val="00D834B4"/>
    <w:rsid w:val="00D92E65"/>
    <w:rsid w:val="00DA072C"/>
    <w:rsid w:val="00DB2C45"/>
    <w:rsid w:val="00DC6D33"/>
    <w:rsid w:val="00DD0360"/>
    <w:rsid w:val="00DD5772"/>
    <w:rsid w:val="00DD6373"/>
    <w:rsid w:val="00DE0BB1"/>
    <w:rsid w:val="00DE24C6"/>
    <w:rsid w:val="00DE551F"/>
    <w:rsid w:val="00E02657"/>
    <w:rsid w:val="00E0765A"/>
    <w:rsid w:val="00E12431"/>
    <w:rsid w:val="00E12D22"/>
    <w:rsid w:val="00E37BE1"/>
    <w:rsid w:val="00E37FB8"/>
    <w:rsid w:val="00E43730"/>
    <w:rsid w:val="00E502E0"/>
    <w:rsid w:val="00E52BD3"/>
    <w:rsid w:val="00E67BA6"/>
    <w:rsid w:val="00E8235C"/>
    <w:rsid w:val="00E86569"/>
    <w:rsid w:val="00E9108C"/>
    <w:rsid w:val="00E91EF4"/>
    <w:rsid w:val="00E93E89"/>
    <w:rsid w:val="00EA5442"/>
    <w:rsid w:val="00EA6CBC"/>
    <w:rsid w:val="00EC560D"/>
    <w:rsid w:val="00EC6FDA"/>
    <w:rsid w:val="00ED16B5"/>
    <w:rsid w:val="00ED1DB7"/>
    <w:rsid w:val="00ED20D1"/>
    <w:rsid w:val="00EE0375"/>
    <w:rsid w:val="00EF34B1"/>
    <w:rsid w:val="00F139DF"/>
    <w:rsid w:val="00F15698"/>
    <w:rsid w:val="00F25129"/>
    <w:rsid w:val="00F268C4"/>
    <w:rsid w:val="00F36714"/>
    <w:rsid w:val="00F45CD8"/>
    <w:rsid w:val="00F47FF6"/>
    <w:rsid w:val="00F564D8"/>
    <w:rsid w:val="00F72A70"/>
    <w:rsid w:val="00F72DD1"/>
    <w:rsid w:val="00F7759D"/>
    <w:rsid w:val="00F84186"/>
    <w:rsid w:val="00FA759D"/>
    <w:rsid w:val="00FB4434"/>
    <w:rsid w:val="00FC0D77"/>
    <w:rsid w:val="00FD29D1"/>
    <w:rsid w:val="00FE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E13E"/>
  <w15:chartTrackingRefBased/>
  <w15:docId w15:val="{8F78A86E-556E-4165-9D47-476C1C67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12"/>
    <w:pPr>
      <w:ind w:left="720"/>
      <w:contextualSpacing/>
    </w:pPr>
  </w:style>
  <w:style w:type="character" w:styleId="Hyperlink">
    <w:name w:val="Hyperlink"/>
    <w:basedOn w:val="DefaultParagraphFont"/>
    <w:uiPriority w:val="99"/>
    <w:unhideWhenUsed/>
    <w:rsid w:val="00424A5E"/>
    <w:rPr>
      <w:color w:val="0000FF"/>
      <w:u w:val="single"/>
    </w:rPr>
  </w:style>
  <w:style w:type="character" w:styleId="UnresolvedMention">
    <w:name w:val="Unresolved Mention"/>
    <w:basedOn w:val="DefaultParagraphFont"/>
    <w:uiPriority w:val="99"/>
    <w:semiHidden/>
    <w:unhideWhenUsed/>
    <w:rsid w:val="00D620E6"/>
    <w:rPr>
      <w:color w:val="605E5C"/>
      <w:shd w:val="clear" w:color="auto" w:fill="E1DFDD"/>
    </w:rPr>
  </w:style>
  <w:style w:type="character" w:styleId="FollowedHyperlink">
    <w:name w:val="FollowedHyperlink"/>
    <w:basedOn w:val="DefaultParagraphFont"/>
    <w:uiPriority w:val="99"/>
    <w:semiHidden/>
    <w:unhideWhenUsed/>
    <w:rsid w:val="00940664"/>
    <w:rPr>
      <w:color w:val="8C8C8C" w:themeColor="followedHyperlink"/>
      <w:u w:val="single"/>
    </w:rPr>
  </w:style>
  <w:style w:type="paragraph" w:styleId="NormalWeb">
    <w:name w:val="Normal (Web)"/>
    <w:basedOn w:val="Normal"/>
    <w:uiPriority w:val="99"/>
    <w:semiHidden/>
    <w:unhideWhenUsed/>
    <w:rsid w:val="00610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lt.com/en-bh/insurance-risk/cyber-insurance/insights/marriott-breach-to-test-insurance-response" TargetMode="External"/><Relationship Id="rId13" Type="http://schemas.openxmlformats.org/officeDocument/2006/relationships/hyperlink" Target="https://www.ftc.gov/system/files/attachments/cybersecurity-small-business/cybersecuirty_sb_factsheets_all.pdf" TargetMode="External"/><Relationship Id="rId3" Type="http://schemas.openxmlformats.org/officeDocument/2006/relationships/settings" Target="settings.xml"/><Relationship Id="rId7" Type="http://schemas.openxmlformats.org/officeDocument/2006/relationships/hyperlink" Target="https://www.thesslstore.com/blog/autopsying-the-marriott-data-breach-this-is-why-insurance-matters/" TargetMode="External"/><Relationship Id="rId12" Type="http://schemas.openxmlformats.org/officeDocument/2006/relationships/hyperlink" Target="https://www.cio.com/article/3065655/what-is-cyber-insurance-and-why-you-need-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gov/system/files/attachments/cybersecurity-small-business/cybersecuirty_sb_factsheets_all.pdf" TargetMode="External"/><Relationship Id="rId11" Type="http://schemas.openxmlformats.org/officeDocument/2006/relationships/hyperlink" Target="https://woodruffsawyer.com/cyber-liability/cyber-basics/" TargetMode="External"/><Relationship Id="rId5" Type="http://schemas.openxmlformats.org/officeDocument/2006/relationships/hyperlink" Target="https://www.travelers.com/cyber-insurance" TargetMode="External"/><Relationship Id="rId15" Type="http://schemas.openxmlformats.org/officeDocument/2006/relationships/theme" Target="theme/theme1.xml"/><Relationship Id="rId10" Type="http://schemas.openxmlformats.org/officeDocument/2006/relationships/hyperlink" Target="https://www.metacompliance.com/blog/five-best-practices-to-deal-with-a-data-breach/" TargetMode="External"/><Relationship Id="rId4" Type="http://schemas.openxmlformats.org/officeDocument/2006/relationships/webSettings" Target="webSettings.xml"/><Relationship Id="rId9" Type="http://schemas.openxmlformats.org/officeDocument/2006/relationships/hyperlink" Target="https://www.hayesconnor.co.uk/marriott-data-breach/" TargetMode="Externa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Shah</dc:creator>
  <cp:keywords/>
  <dc:description/>
  <cp:lastModifiedBy>Hiren Shah</cp:lastModifiedBy>
  <cp:revision>301</cp:revision>
  <dcterms:created xsi:type="dcterms:W3CDTF">2020-09-12T16:44:00Z</dcterms:created>
  <dcterms:modified xsi:type="dcterms:W3CDTF">2021-11-10T17:05:00Z</dcterms:modified>
</cp:coreProperties>
</file>