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05DEE" w14:textId="20C3F429" w:rsidR="00E02CB8" w:rsidRDefault="00550D5D">
      <w:pPr>
        <w:pStyle w:val="NoSpacing"/>
        <w:rPr>
          <w:rFonts w:eastAsiaTheme="minorHAnsi"/>
          <w:sz w:val="2"/>
        </w:rPr>
      </w:pPr>
      <w:r>
        <w:rPr>
          <w:rFonts w:eastAsiaTheme="minorHAnsi"/>
          <w:sz w:val="2"/>
        </w:rPr>
        <w:t>I</w:t>
      </w:r>
      <w:r w:rsidR="00E02CB8">
        <w:rPr>
          <w:rFonts w:eastAsiaTheme="minorHAnsi"/>
          <w:sz w:val="2"/>
        </w:rPr>
        <w:t>2</w:t>
      </w:r>
    </w:p>
    <w:sdt>
      <w:sdtPr>
        <w:rPr>
          <w:rFonts w:eastAsiaTheme="minorHAnsi"/>
          <w:sz w:val="2"/>
        </w:rPr>
        <w:id w:val="54127765"/>
        <w:docPartObj>
          <w:docPartGallery w:val="Cover Pages"/>
          <w:docPartUnique/>
        </w:docPartObj>
      </w:sdtPr>
      <w:sdtEndPr>
        <w:rPr>
          <w:sz w:val="22"/>
        </w:rPr>
      </w:sdtEndPr>
      <w:sdtContent>
        <w:p w14:paraId="56806DD3" w14:textId="1F8A5520" w:rsidR="00995F31" w:rsidRDefault="00995F31">
          <w:pPr>
            <w:pStyle w:val="NoSpacing"/>
            <w:rPr>
              <w:sz w:val="2"/>
            </w:rPr>
          </w:pPr>
        </w:p>
        <w:p w14:paraId="1802147E" w14:textId="77777777" w:rsidR="00995F31" w:rsidRDefault="00995F31">
          <w:r>
            <w:rPr>
              <w:noProof/>
            </w:rPr>
            <mc:AlternateContent>
              <mc:Choice Requires="wps">
                <w:drawing>
                  <wp:anchor distT="0" distB="0" distL="114300" distR="114300" simplePos="0" relativeHeight="251661312" behindDoc="0" locked="0" layoutInCell="1" allowOverlap="1" wp14:anchorId="22D8DB46" wp14:editId="7460DA6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8"/>
                                    <w:szCs w:val="58"/>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sdtContent>
                                  <w:p w14:paraId="6FE13AE3" w14:textId="49F574F8" w:rsidR="00995F31" w:rsidRPr="006E2727" w:rsidRDefault="00E02CB8">
                                    <w:pPr>
                                      <w:pStyle w:val="NoSpacing"/>
                                      <w:rPr>
                                        <w:rFonts w:asciiTheme="majorHAnsi" w:eastAsiaTheme="majorEastAsia" w:hAnsiTheme="majorHAnsi" w:cstheme="majorBidi"/>
                                        <w:caps/>
                                        <w:color w:val="8496B0" w:themeColor="text2" w:themeTint="99"/>
                                        <w:sz w:val="62"/>
                                        <w:szCs w:val="62"/>
                                      </w:rPr>
                                    </w:pPr>
                                    <w:r>
                                      <w:rPr>
                                        <w:rFonts w:asciiTheme="majorHAnsi" w:eastAsiaTheme="majorEastAsia" w:hAnsiTheme="majorHAnsi" w:cstheme="majorBidi"/>
                                        <w:caps/>
                                        <w:color w:val="8496B0" w:themeColor="text2" w:themeTint="99"/>
                                        <w:sz w:val="58"/>
                                        <w:szCs w:val="58"/>
                                      </w:rPr>
                                      <w:t xml:space="preserve">     </w:t>
                                    </w:r>
                                  </w:p>
                                </w:sdtContent>
                              </w:sdt>
                              <w:p w14:paraId="2E9D0A4E" w14:textId="379D79AF" w:rsidR="00995F31" w:rsidRDefault="00A7640B">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Pr>
                                        <w:color w:val="4472C4" w:themeColor="accent1"/>
                                        <w:sz w:val="36"/>
                                        <w:szCs w:val="36"/>
                                      </w:rPr>
                                      <w:t>Vulnerability Report for OS Comand and SQL Injection</w:t>
                                    </w:r>
                                  </w:sdtContent>
                                </w:sdt>
                                <w:r w:rsidR="00995F31">
                                  <w:rPr>
                                    <w:noProof/>
                                  </w:rPr>
                                  <w:t xml:space="preserve"> </w:t>
                                </w:r>
                              </w:p>
                              <w:p w14:paraId="2DB7F09C" w14:textId="7687D2A5" w:rsidR="00653E3C" w:rsidRPr="00653E3C" w:rsidRDefault="00653E3C">
                                <w:pPr>
                                  <w:pStyle w:val="NoSpacing"/>
                                  <w:spacing w:before="120"/>
                                  <w:rPr>
                                    <w:color w:val="4472C4" w:themeColor="accent1"/>
                                    <w:sz w:val="28"/>
                                    <w:szCs w:val="28"/>
                                  </w:rPr>
                                </w:pPr>
                                <w:r w:rsidRPr="00653E3C">
                                  <w:rPr>
                                    <w:color w:val="4472C4" w:themeColor="accent1"/>
                                    <w:sz w:val="28"/>
                                    <w:szCs w:val="28"/>
                                  </w:rPr>
                                  <w:t>Hiren Shah</w:t>
                                </w:r>
                              </w:p>
                              <w:p w14:paraId="381234DC" w14:textId="2832B123" w:rsidR="00653E3C" w:rsidRPr="00653E3C" w:rsidRDefault="00653E3C">
                                <w:pPr>
                                  <w:pStyle w:val="NoSpacing"/>
                                  <w:spacing w:before="120"/>
                                  <w:rPr>
                                    <w:color w:val="4472C4" w:themeColor="accent1"/>
                                    <w:sz w:val="28"/>
                                    <w:szCs w:val="28"/>
                                  </w:rPr>
                                </w:pPr>
                                <w:r w:rsidRPr="00653E3C">
                                  <w:rPr>
                                    <w:color w:val="4472C4" w:themeColor="accent1"/>
                                    <w:sz w:val="28"/>
                                    <w:szCs w:val="28"/>
                                  </w:rPr>
                                  <w:t>3/</w:t>
                                </w:r>
                                <w:r w:rsidR="004F5357">
                                  <w:rPr>
                                    <w:color w:val="4472C4" w:themeColor="accent1"/>
                                    <w:sz w:val="28"/>
                                    <w:szCs w:val="28"/>
                                  </w:rPr>
                                  <w:t>18</w:t>
                                </w:r>
                                <w:r w:rsidRPr="00653E3C">
                                  <w:rPr>
                                    <w:color w:val="4472C4" w:themeColor="accent1"/>
                                    <w:sz w:val="28"/>
                                    <w:szCs w:val="28"/>
                                  </w:rPr>
                                  <w:t>/21</w:t>
                                </w:r>
                              </w:p>
                              <w:p w14:paraId="59A12548" w14:textId="77777777" w:rsidR="00995F31" w:rsidRDefault="00995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D8DB4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58"/>
                              <w:szCs w:val="58"/>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sdtContent>
                            <w:p w14:paraId="6FE13AE3" w14:textId="49F574F8" w:rsidR="00995F31" w:rsidRPr="006E2727" w:rsidRDefault="00E02CB8">
                              <w:pPr>
                                <w:pStyle w:val="NoSpacing"/>
                                <w:rPr>
                                  <w:rFonts w:asciiTheme="majorHAnsi" w:eastAsiaTheme="majorEastAsia" w:hAnsiTheme="majorHAnsi" w:cstheme="majorBidi"/>
                                  <w:caps/>
                                  <w:color w:val="8496B0" w:themeColor="text2" w:themeTint="99"/>
                                  <w:sz w:val="62"/>
                                  <w:szCs w:val="62"/>
                                </w:rPr>
                              </w:pPr>
                              <w:r>
                                <w:rPr>
                                  <w:rFonts w:asciiTheme="majorHAnsi" w:eastAsiaTheme="majorEastAsia" w:hAnsiTheme="majorHAnsi" w:cstheme="majorBidi"/>
                                  <w:caps/>
                                  <w:color w:val="8496B0" w:themeColor="text2" w:themeTint="99"/>
                                  <w:sz w:val="58"/>
                                  <w:szCs w:val="58"/>
                                </w:rPr>
                                <w:t xml:space="preserve">     </w:t>
                              </w:r>
                            </w:p>
                          </w:sdtContent>
                        </w:sdt>
                        <w:p w14:paraId="2E9D0A4E" w14:textId="379D79AF" w:rsidR="00995F31" w:rsidRDefault="00A7640B">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Pr>
                                  <w:color w:val="4472C4" w:themeColor="accent1"/>
                                  <w:sz w:val="36"/>
                                  <w:szCs w:val="36"/>
                                </w:rPr>
                                <w:t>Vulnerability Report for OS Comand and SQL Injection</w:t>
                              </w:r>
                            </w:sdtContent>
                          </w:sdt>
                          <w:r w:rsidR="00995F31">
                            <w:rPr>
                              <w:noProof/>
                            </w:rPr>
                            <w:t xml:space="preserve"> </w:t>
                          </w:r>
                        </w:p>
                        <w:p w14:paraId="2DB7F09C" w14:textId="7687D2A5" w:rsidR="00653E3C" w:rsidRPr="00653E3C" w:rsidRDefault="00653E3C">
                          <w:pPr>
                            <w:pStyle w:val="NoSpacing"/>
                            <w:spacing w:before="120"/>
                            <w:rPr>
                              <w:color w:val="4472C4" w:themeColor="accent1"/>
                              <w:sz w:val="28"/>
                              <w:szCs w:val="28"/>
                            </w:rPr>
                          </w:pPr>
                          <w:r w:rsidRPr="00653E3C">
                            <w:rPr>
                              <w:color w:val="4472C4" w:themeColor="accent1"/>
                              <w:sz w:val="28"/>
                              <w:szCs w:val="28"/>
                            </w:rPr>
                            <w:t>Hiren Shah</w:t>
                          </w:r>
                        </w:p>
                        <w:p w14:paraId="381234DC" w14:textId="2832B123" w:rsidR="00653E3C" w:rsidRPr="00653E3C" w:rsidRDefault="00653E3C">
                          <w:pPr>
                            <w:pStyle w:val="NoSpacing"/>
                            <w:spacing w:before="120"/>
                            <w:rPr>
                              <w:color w:val="4472C4" w:themeColor="accent1"/>
                              <w:sz w:val="28"/>
                              <w:szCs w:val="28"/>
                            </w:rPr>
                          </w:pPr>
                          <w:r w:rsidRPr="00653E3C">
                            <w:rPr>
                              <w:color w:val="4472C4" w:themeColor="accent1"/>
                              <w:sz w:val="28"/>
                              <w:szCs w:val="28"/>
                            </w:rPr>
                            <w:t>3/</w:t>
                          </w:r>
                          <w:r w:rsidR="004F5357">
                            <w:rPr>
                              <w:color w:val="4472C4" w:themeColor="accent1"/>
                              <w:sz w:val="28"/>
                              <w:szCs w:val="28"/>
                            </w:rPr>
                            <w:t>18</w:t>
                          </w:r>
                          <w:r w:rsidRPr="00653E3C">
                            <w:rPr>
                              <w:color w:val="4472C4" w:themeColor="accent1"/>
                              <w:sz w:val="28"/>
                              <w:szCs w:val="28"/>
                            </w:rPr>
                            <w:t>/21</w:t>
                          </w:r>
                        </w:p>
                        <w:p w14:paraId="59A12548" w14:textId="77777777" w:rsidR="00995F31" w:rsidRDefault="00995F3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2A88B2C" wp14:editId="56EFEF5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139836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DBD22E9" wp14:editId="6BF123B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017EC" w14:textId="551F9D38" w:rsidR="00995F31" w:rsidRDefault="00A7640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95F31">
                                      <w:rPr>
                                        <w:color w:val="4472C4" w:themeColor="accent1"/>
                                        <w:sz w:val="36"/>
                                        <w:szCs w:val="36"/>
                                      </w:rPr>
                                      <w:t>University of Maryland Global Campus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8426743" w14:textId="35CC3259" w:rsidR="00995F31" w:rsidRDefault="00995F31">
                                    <w:pPr>
                                      <w:pStyle w:val="NoSpacing"/>
                                      <w:jc w:val="right"/>
                                      <w:rPr>
                                        <w:color w:val="4472C4" w:themeColor="accent1"/>
                                        <w:sz w:val="36"/>
                                        <w:szCs w:val="36"/>
                                      </w:rPr>
                                    </w:pPr>
                                    <w:r>
                                      <w:rPr>
                                        <w:color w:val="4472C4" w:themeColor="accent1"/>
                                        <w:sz w:val="36"/>
                                        <w:szCs w:val="36"/>
                                      </w:rPr>
                                      <w:t>SDEV 325 – Detecting Software Vulnerabilities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DBD22E9"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62017EC" w14:textId="551F9D38" w:rsidR="00995F31" w:rsidRDefault="00A7640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95F31">
                                <w:rPr>
                                  <w:color w:val="4472C4" w:themeColor="accent1"/>
                                  <w:sz w:val="36"/>
                                  <w:szCs w:val="36"/>
                                </w:rPr>
                                <w:t>University of Maryland Global Campus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8426743" w14:textId="35CC3259" w:rsidR="00995F31" w:rsidRDefault="00995F31">
                              <w:pPr>
                                <w:pStyle w:val="NoSpacing"/>
                                <w:jc w:val="right"/>
                                <w:rPr>
                                  <w:color w:val="4472C4" w:themeColor="accent1"/>
                                  <w:sz w:val="36"/>
                                  <w:szCs w:val="36"/>
                                </w:rPr>
                              </w:pPr>
                              <w:r>
                                <w:rPr>
                                  <w:color w:val="4472C4" w:themeColor="accent1"/>
                                  <w:sz w:val="36"/>
                                  <w:szCs w:val="36"/>
                                </w:rPr>
                                <w:t>SDEV 325 – Detecting Software Vulnerabilities</w:t>
                              </w:r>
                            </w:p>
                          </w:sdtContent>
                        </w:sdt>
                      </w:txbxContent>
                    </v:textbox>
                    <w10:wrap anchorx="page" anchory="margin"/>
                  </v:shape>
                </w:pict>
              </mc:Fallback>
            </mc:AlternateContent>
          </w:r>
        </w:p>
        <w:p w14:paraId="264AFB32" w14:textId="342E4651" w:rsidR="00995F31" w:rsidRDefault="00995F31">
          <w:r>
            <w:br w:type="page"/>
          </w:r>
        </w:p>
      </w:sdtContent>
    </w:sdt>
    <w:p w14:paraId="5949662A" w14:textId="71029BF2" w:rsidR="003917C1" w:rsidRDefault="006E2727" w:rsidP="006E2727">
      <w:pPr>
        <w:pStyle w:val="Heading1"/>
      </w:pPr>
      <w:r>
        <w:lastRenderedPageBreak/>
        <w:t>Executive Summary</w:t>
      </w:r>
    </w:p>
    <w:p w14:paraId="0C259944" w14:textId="77777777" w:rsidR="007F5431" w:rsidRPr="007F5431" w:rsidRDefault="007F5431" w:rsidP="007F5431"/>
    <w:p w14:paraId="0C1C001E" w14:textId="12963791" w:rsidR="00E02CB8" w:rsidRDefault="00E02CB8" w:rsidP="006E2727">
      <w:r>
        <w:t>In this homework I used cloud9 to create two unique examples of an insecure interaction between components. The first example contained an improper neutralization of special elements used in an OS Command “OS Command Injection.”</w:t>
      </w:r>
      <w:r w:rsidR="006E2727">
        <w:t xml:space="preserve"> </w:t>
      </w:r>
      <w:r w:rsidR="00783688">
        <w:t>I was successful in fixing the vulnerable example by using input validation in the code.</w:t>
      </w:r>
    </w:p>
    <w:p w14:paraId="5FFC06B5" w14:textId="2362B3DC" w:rsidR="00FC61C2" w:rsidRDefault="00E02CB8" w:rsidP="006E2727">
      <w:r>
        <w:t xml:space="preserve">The second example I chose is the sql injection vulnerability. </w:t>
      </w:r>
      <w:r w:rsidR="003E308B">
        <w:t xml:space="preserve">This example contained an improper neutralization of </w:t>
      </w:r>
      <w:r w:rsidR="00872320">
        <w:t xml:space="preserve">of special elements used in an SQL command. I was successful in fixing the vulnerable example by using </w:t>
      </w:r>
      <w:r w:rsidR="007F5431">
        <w:t>a parameterized statement.</w:t>
      </w:r>
    </w:p>
    <w:p w14:paraId="5AFB936E" w14:textId="77777777" w:rsidR="00FC61C2" w:rsidRDefault="00FC61C2">
      <w:pPr>
        <w:rPr>
          <w:rFonts w:asciiTheme="majorHAnsi" w:eastAsiaTheme="majorEastAsia" w:hAnsiTheme="majorHAnsi" w:cstheme="majorBidi"/>
          <w:color w:val="2F5496" w:themeColor="accent1" w:themeShade="BF"/>
          <w:sz w:val="32"/>
          <w:szCs w:val="32"/>
        </w:rPr>
      </w:pPr>
      <w:r>
        <w:br w:type="page"/>
      </w:r>
    </w:p>
    <w:p w14:paraId="1197A69D" w14:textId="64A157DC" w:rsidR="006E2727" w:rsidRDefault="006E2727" w:rsidP="006E2727">
      <w:pPr>
        <w:pStyle w:val="Heading1"/>
      </w:pPr>
      <w:r>
        <w:lastRenderedPageBreak/>
        <w:t>Example 1 – [</w:t>
      </w:r>
      <w:r w:rsidR="00E02CB8">
        <w:t>CWE</w:t>
      </w:r>
      <w:r w:rsidR="008D13F1">
        <w:t>-</w:t>
      </w:r>
      <w:r w:rsidR="00E02CB8">
        <w:t>78</w:t>
      </w:r>
      <w:r w:rsidR="008D13F1">
        <w:t>:</w:t>
      </w:r>
      <w:r w:rsidR="00E02CB8">
        <w:t xml:space="preserve"> OS Command Injection</w:t>
      </w:r>
      <w:r>
        <w:t>]</w:t>
      </w:r>
    </w:p>
    <w:p w14:paraId="6D3502A9" w14:textId="346069F2" w:rsidR="00F87211" w:rsidRDefault="00F87211" w:rsidP="00F87211">
      <w:pPr>
        <w:pStyle w:val="Heading2"/>
      </w:pPr>
      <w:r>
        <w:t>Overview</w:t>
      </w:r>
    </w:p>
    <w:p w14:paraId="71CD43B9" w14:textId="270DAAAA" w:rsidR="00E02CB8" w:rsidRDefault="00E02CB8" w:rsidP="00E02CB8">
      <w:r>
        <w:t xml:space="preserve">The first vulnerability that I chose was the OS Command Injection. This vulnerability </w:t>
      </w:r>
      <w:r w:rsidRPr="00256CDD">
        <w:t>(also known as shell injection) is a web security vulnerability that allows an attacker to execute arbitrary operating system (OS) commands on the server that is running an application, and typically fully compromise the application and all its data. Very often, an attacker can leverage an OS command injection vulnerability to compromise other parts of the hosting infrastructure, exploiting trust relationships to pivot the attack to other systems within the organization.</w:t>
      </w:r>
      <w:r>
        <w:t xml:space="preserve"> The example applications performs a ping to a given ip address or URL, it is written in JAVA.</w:t>
      </w:r>
    </w:p>
    <w:p w14:paraId="525905DC" w14:textId="1A6ED41F" w:rsidR="00CF757E" w:rsidRPr="00E02CB8" w:rsidRDefault="00CF757E" w:rsidP="00E02CB8">
      <w:r>
        <w:t>NOTE: I tried using the same code in AWS environment.. the ping worked but having multiple commands on one line in the terminal did not work. The example below is working in Eclipse, so I used this screenshot instead</w:t>
      </w:r>
    </w:p>
    <w:p w14:paraId="0F23BAA8" w14:textId="4EACBFFF" w:rsidR="00FC61C2" w:rsidRDefault="00FC61C2" w:rsidP="00FC61C2">
      <w:pPr>
        <w:pStyle w:val="Heading2"/>
      </w:pPr>
      <w:r>
        <w:t>Analysis of the Vulnerability</w:t>
      </w:r>
    </w:p>
    <w:p w14:paraId="6DB8161B" w14:textId="4A34FF25" w:rsidR="00E02CB8" w:rsidRDefault="00E02CB8" w:rsidP="006E2727">
      <w:r>
        <w:t>In this example a code is asking the user to input a i.p. address to ping, in addition to the i.p address, a user can also submit a malicious code to break the program or get access to certain system architecture.</w:t>
      </w:r>
    </w:p>
    <w:p w14:paraId="03012CB5" w14:textId="77777777" w:rsidR="00E02CB8" w:rsidRDefault="00E02CB8" w:rsidP="00FC61C2">
      <w:pPr>
        <w:pStyle w:val="Heading2"/>
      </w:pPr>
      <w:r>
        <w:rPr>
          <w:noProof/>
        </w:rPr>
        <w:drawing>
          <wp:inline distT="0" distB="0" distL="0" distR="0" wp14:anchorId="1DE2B0A5" wp14:editId="69B503F1">
            <wp:extent cx="4899546" cy="143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53132" cy="1447839"/>
                    </a:xfrm>
                    <a:prstGeom prst="rect">
                      <a:avLst/>
                    </a:prstGeom>
                  </pic:spPr>
                </pic:pic>
              </a:graphicData>
            </a:graphic>
          </wp:inline>
        </w:drawing>
      </w:r>
    </w:p>
    <w:p w14:paraId="5F598175" w14:textId="54E2E302" w:rsidR="00FC61C2" w:rsidRDefault="00FC61C2" w:rsidP="00FC61C2">
      <w:pPr>
        <w:pStyle w:val="Heading2"/>
      </w:pPr>
      <w:r>
        <w:t>Mitigation</w:t>
      </w:r>
    </w:p>
    <w:p w14:paraId="6C7CB96B" w14:textId="051C15C4" w:rsidR="00567DA9" w:rsidRPr="00E02CB8" w:rsidRDefault="00E02CB8" w:rsidP="00E02CB8">
      <w:r>
        <w:t>Mitigation would be to perform input validation.</w:t>
      </w:r>
      <w:r w:rsidR="00526D83">
        <w:t xml:space="preserve"> In the example</w:t>
      </w:r>
      <w:r w:rsidR="00387A88">
        <w:t>, we looped through the string inputted by the user and if it contained any of the characters other than numbers, letters, periods, and colons, we marked it as invalid input.</w:t>
      </w:r>
      <w:r w:rsidR="008521E0">
        <w:t xml:space="preserve"> This is because ip addresses only need letters, numbers, colons, and periods.</w:t>
      </w:r>
    </w:p>
    <w:p w14:paraId="46376690" w14:textId="77777777" w:rsidR="00AB00A9" w:rsidRDefault="00614FDF">
      <w:r>
        <w:rPr>
          <w:noProof/>
        </w:rPr>
        <w:drawing>
          <wp:anchor distT="0" distB="0" distL="114300" distR="114300" simplePos="0" relativeHeight="251662336" behindDoc="0" locked="0" layoutInCell="1" allowOverlap="1" wp14:anchorId="0617F7FF" wp14:editId="22149684">
            <wp:simplePos x="0" y="0"/>
            <wp:positionH relativeFrom="column">
              <wp:posOffset>0</wp:posOffset>
            </wp:positionH>
            <wp:positionV relativeFrom="paragraph">
              <wp:posOffset>2379</wp:posOffset>
            </wp:positionV>
            <wp:extent cx="3882788" cy="2413883"/>
            <wp:effectExtent l="19050" t="19050" r="22860" b="247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2788" cy="2413883"/>
                    </a:xfrm>
                    <a:prstGeom prst="rect">
                      <a:avLst/>
                    </a:prstGeom>
                    <a:ln>
                      <a:solidFill>
                        <a:schemeClr val="tx1"/>
                      </a:solidFill>
                    </a:ln>
                  </pic:spPr>
                </pic:pic>
              </a:graphicData>
            </a:graphic>
            <wp14:sizeRelH relativeFrom="margin">
              <wp14:pctWidth>0</wp14:pctWidth>
            </wp14:sizeRelH>
          </wp:anchor>
        </w:drawing>
      </w:r>
      <w:r>
        <w:t>Figure 2. Showing output of code when</w:t>
      </w:r>
      <w:r w:rsidR="00AB00A9">
        <w:t xml:space="preserve"> using “malicious code”</w:t>
      </w:r>
    </w:p>
    <w:p w14:paraId="3442BB04" w14:textId="77777777" w:rsidR="00AB00A9" w:rsidRDefault="00AB00A9"/>
    <w:p w14:paraId="211ECC11" w14:textId="77777777" w:rsidR="00EA1545" w:rsidRDefault="00AB00A9">
      <w:r>
        <w:rPr>
          <w:noProof/>
        </w:rPr>
        <w:drawing>
          <wp:anchor distT="0" distB="0" distL="114300" distR="114300" simplePos="0" relativeHeight="251663360" behindDoc="0" locked="0" layoutInCell="1" allowOverlap="1" wp14:anchorId="0CA75397" wp14:editId="57AD0CDB">
            <wp:simplePos x="0" y="0"/>
            <wp:positionH relativeFrom="column">
              <wp:posOffset>0</wp:posOffset>
            </wp:positionH>
            <wp:positionV relativeFrom="paragraph">
              <wp:posOffset>0</wp:posOffset>
            </wp:positionV>
            <wp:extent cx="5943600" cy="2439670"/>
            <wp:effectExtent l="19050" t="19050" r="19050" b="177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9670"/>
                    </a:xfrm>
                    <a:prstGeom prst="rect">
                      <a:avLst/>
                    </a:prstGeom>
                    <a:ln>
                      <a:solidFill>
                        <a:schemeClr val="tx1"/>
                      </a:solidFill>
                    </a:ln>
                  </pic:spPr>
                </pic:pic>
              </a:graphicData>
            </a:graphic>
          </wp:anchor>
        </w:drawing>
      </w:r>
      <w:r>
        <w:t>Figure 3. Showing the code that mitigates the OS command Injection through input validation.</w:t>
      </w:r>
    </w:p>
    <w:p w14:paraId="297B9F41" w14:textId="7EB69F05" w:rsidR="00FC61C2" w:rsidRDefault="00EA1545">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4384" behindDoc="0" locked="0" layoutInCell="1" allowOverlap="1" wp14:anchorId="20AC2D19" wp14:editId="61E0E4F0">
            <wp:simplePos x="0" y="0"/>
            <wp:positionH relativeFrom="column">
              <wp:posOffset>19050</wp:posOffset>
            </wp:positionH>
            <wp:positionV relativeFrom="paragraph">
              <wp:posOffset>20472</wp:posOffset>
            </wp:positionV>
            <wp:extent cx="5943600" cy="2660015"/>
            <wp:effectExtent l="19050" t="19050" r="19050"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tx1"/>
                      </a:solidFill>
                    </a:ln>
                  </pic:spPr>
                </pic:pic>
              </a:graphicData>
            </a:graphic>
          </wp:anchor>
        </w:drawing>
      </w:r>
      <w:r>
        <w:t xml:space="preserve">Figure 4. Showing </w:t>
      </w:r>
      <w:r w:rsidR="00526D83">
        <w:t>the helper method for input validation.</w:t>
      </w:r>
      <w:r w:rsidR="00FC61C2">
        <w:br w:type="page"/>
      </w:r>
    </w:p>
    <w:p w14:paraId="266C9C88" w14:textId="08053821" w:rsidR="00FC61C2" w:rsidRDefault="00FC61C2" w:rsidP="00FC61C2">
      <w:pPr>
        <w:pStyle w:val="Heading1"/>
      </w:pPr>
      <w:r>
        <w:lastRenderedPageBreak/>
        <w:t>Example 2 – [</w:t>
      </w:r>
      <w:r w:rsidR="007F5431">
        <w:t>SQL Injection: CWE 89</w:t>
      </w:r>
      <w:r>
        <w:t>]</w:t>
      </w:r>
    </w:p>
    <w:p w14:paraId="05D3EB45" w14:textId="4B4709C0" w:rsidR="00F87211" w:rsidRDefault="00F87211" w:rsidP="00F87211">
      <w:pPr>
        <w:pStyle w:val="Heading2"/>
      </w:pPr>
      <w:r>
        <w:t>Overview</w:t>
      </w:r>
    </w:p>
    <w:p w14:paraId="7F4DFAB0" w14:textId="2F7079FB" w:rsidR="007F5431" w:rsidRDefault="00E50163" w:rsidP="007F5431">
      <w:r>
        <w:t xml:space="preserve">The example I wrote creates a table users and creates columns. Then it takes in user input for username and password </w:t>
      </w:r>
      <w:r w:rsidR="00F111F5">
        <w:t xml:space="preserve">and displays if correct. </w:t>
      </w:r>
      <w:r w:rsidR="00CA080F">
        <w:t>The code was written in Python.</w:t>
      </w:r>
    </w:p>
    <w:p w14:paraId="090464E8" w14:textId="4F4AA325" w:rsidR="008738FB" w:rsidRDefault="008738FB" w:rsidP="007F5431">
      <w:r>
        <w:rPr>
          <w:noProof/>
        </w:rPr>
        <w:drawing>
          <wp:anchor distT="0" distB="0" distL="114300" distR="114300" simplePos="0" relativeHeight="251666432" behindDoc="0" locked="0" layoutInCell="1" allowOverlap="1" wp14:anchorId="78667FF8" wp14:editId="07C1E286">
            <wp:simplePos x="0" y="0"/>
            <wp:positionH relativeFrom="column">
              <wp:posOffset>0</wp:posOffset>
            </wp:positionH>
            <wp:positionV relativeFrom="paragraph">
              <wp:posOffset>2199</wp:posOffset>
            </wp:positionV>
            <wp:extent cx="4708478" cy="1918101"/>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8478" cy="1918101"/>
                    </a:xfrm>
                    <a:prstGeom prst="rect">
                      <a:avLst/>
                    </a:prstGeom>
                  </pic:spPr>
                </pic:pic>
              </a:graphicData>
            </a:graphic>
            <wp14:sizeRelH relativeFrom="margin">
              <wp14:pctWidth>0</wp14:pctWidth>
            </wp14:sizeRelH>
          </wp:anchor>
        </w:drawing>
      </w:r>
      <w:r w:rsidR="003D602B">
        <w:t xml:space="preserve">Figure </w:t>
      </w:r>
      <w:r w:rsidR="00765E3B">
        <w:t>5</w:t>
      </w:r>
      <w:r w:rsidR="003D602B">
        <w:t>. Vulnerable pythong/sql code</w:t>
      </w:r>
      <w:r w:rsidR="00CB4BCB">
        <w:t>.</w:t>
      </w:r>
    </w:p>
    <w:p w14:paraId="22CA9428" w14:textId="0C0176B1" w:rsidR="00FC61C2" w:rsidRDefault="00FC61C2" w:rsidP="00FC61C2">
      <w:pPr>
        <w:pStyle w:val="Heading2"/>
      </w:pPr>
      <w:r>
        <w:t>Analysis of the Vulnerability</w:t>
      </w:r>
    </w:p>
    <w:p w14:paraId="2F330F63" w14:textId="298CAAFB" w:rsidR="009E11BC" w:rsidRDefault="00352E01" w:rsidP="009E11BC">
      <w:r>
        <w:t xml:space="preserve">This sequal injection vulnerability in my example exists because </w:t>
      </w:r>
      <w:r w:rsidR="00E746F3">
        <w:t>the execute query uses python string operations to assemble the query</w:t>
      </w:r>
      <w:r w:rsidR="00035ED4">
        <w:t xml:space="preserve">. This allows a user to escape the intended query </w:t>
      </w:r>
      <w:r w:rsidR="00962F70">
        <w:t xml:space="preserve">and add additional queries. </w:t>
      </w:r>
    </w:p>
    <w:p w14:paraId="14882C96" w14:textId="61EDDA79" w:rsidR="003D602B" w:rsidRDefault="003D602B" w:rsidP="009E11BC">
      <w:r>
        <w:rPr>
          <w:noProof/>
        </w:rPr>
        <w:drawing>
          <wp:anchor distT="0" distB="0" distL="114300" distR="114300" simplePos="0" relativeHeight="251665408" behindDoc="0" locked="0" layoutInCell="1" allowOverlap="1" wp14:anchorId="63BEE56D" wp14:editId="524572DC">
            <wp:simplePos x="0" y="0"/>
            <wp:positionH relativeFrom="column">
              <wp:posOffset>0</wp:posOffset>
            </wp:positionH>
            <wp:positionV relativeFrom="paragraph">
              <wp:posOffset>-1033</wp:posOffset>
            </wp:positionV>
            <wp:extent cx="5943600" cy="14065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anchor>
        </w:drawing>
      </w:r>
      <w:r>
        <w:t xml:space="preserve">Figure 6. Output of code showing vulnerability. </w:t>
      </w:r>
    </w:p>
    <w:p w14:paraId="7F2ACF5D" w14:textId="25E4EB42" w:rsidR="009E11BC" w:rsidRDefault="009E11BC" w:rsidP="009E11BC"/>
    <w:p w14:paraId="5A220703" w14:textId="6673D53B" w:rsidR="00BA1F90" w:rsidRDefault="00BA1F90" w:rsidP="009E11BC"/>
    <w:p w14:paraId="04C81BCB" w14:textId="0BDEE8AE" w:rsidR="00BA1F90" w:rsidRDefault="00BA1F90" w:rsidP="009E11BC"/>
    <w:p w14:paraId="01911BF4" w14:textId="36EA10B8" w:rsidR="00BA1F90" w:rsidRDefault="00BA1F90" w:rsidP="009E11BC"/>
    <w:p w14:paraId="4C903BB6" w14:textId="544F8464" w:rsidR="00BA1F90" w:rsidRDefault="00BA1F90" w:rsidP="009E11BC"/>
    <w:p w14:paraId="0996D0EA" w14:textId="79D959A7" w:rsidR="00BA1F90" w:rsidRDefault="00BA1F90" w:rsidP="009E11BC"/>
    <w:p w14:paraId="225141CC" w14:textId="2255F8C4" w:rsidR="00BA1F90" w:rsidRDefault="00BA1F90" w:rsidP="009E11BC"/>
    <w:p w14:paraId="57353FE2" w14:textId="77777777" w:rsidR="00BA1F90" w:rsidRPr="009E11BC" w:rsidRDefault="00BA1F90" w:rsidP="009E11BC"/>
    <w:p w14:paraId="0644FD7E" w14:textId="15F7D0E8" w:rsidR="00FC61C2" w:rsidRDefault="00FC61C2" w:rsidP="00FC61C2">
      <w:pPr>
        <w:pStyle w:val="Heading2"/>
      </w:pPr>
      <w:r>
        <w:lastRenderedPageBreak/>
        <w:t>Mitigation</w:t>
      </w:r>
    </w:p>
    <w:p w14:paraId="4A731F83" w14:textId="760F6F3B" w:rsidR="005E6446" w:rsidRDefault="008B71CB" w:rsidP="00FC61C2">
      <w:r>
        <w:t xml:space="preserve">In order to mitigate SQL Injection attacks, we need to </w:t>
      </w:r>
      <w:r w:rsidR="00E34A4D">
        <w:t>use DB-API’s parameter substitution</w:t>
      </w:r>
      <w:r w:rsidR="00EA4AF0">
        <w:t>. This is where we pre-compile an SQL statement so that all that needs to be supplied are the parameters for that statement. In python, this is as simple as putting the username nad password into a tuple and including that as an argument in the execute function.</w:t>
      </w:r>
    </w:p>
    <w:p w14:paraId="184F9078" w14:textId="1836908E" w:rsidR="00BA1F90" w:rsidRDefault="00BA1F90" w:rsidP="00FC61C2">
      <w:r>
        <w:rPr>
          <w:noProof/>
        </w:rPr>
        <w:drawing>
          <wp:anchor distT="0" distB="0" distL="114300" distR="114300" simplePos="0" relativeHeight="251667456" behindDoc="0" locked="0" layoutInCell="1" allowOverlap="1" wp14:anchorId="7CAF15CA" wp14:editId="28085B05">
            <wp:simplePos x="0" y="0"/>
            <wp:positionH relativeFrom="column">
              <wp:posOffset>0</wp:posOffset>
            </wp:positionH>
            <wp:positionV relativeFrom="paragraph">
              <wp:posOffset>2047</wp:posOffset>
            </wp:positionV>
            <wp:extent cx="4899546" cy="1986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9546" cy="1986515"/>
                    </a:xfrm>
                    <a:prstGeom prst="rect">
                      <a:avLst/>
                    </a:prstGeom>
                  </pic:spPr>
                </pic:pic>
              </a:graphicData>
            </a:graphic>
          </wp:anchor>
        </w:drawing>
      </w:r>
      <w:r w:rsidR="00765E3B">
        <w:t xml:space="preserve">Figure 7. Showing </w:t>
      </w:r>
      <w:r w:rsidR="00773C88">
        <w:t xml:space="preserve">the new code that uses parameter substitution. </w:t>
      </w:r>
    </w:p>
    <w:p w14:paraId="06533714" w14:textId="77777777" w:rsidR="00CC44F2" w:rsidRDefault="00CC44F2"/>
    <w:p w14:paraId="4D61F83D" w14:textId="74824B0A" w:rsidR="00FC61C2" w:rsidRDefault="00CC44F2">
      <w:r>
        <w:rPr>
          <w:noProof/>
        </w:rPr>
        <w:drawing>
          <wp:anchor distT="0" distB="0" distL="114300" distR="114300" simplePos="0" relativeHeight="251668480" behindDoc="0" locked="0" layoutInCell="1" allowOverlap="1" wp14:anchorId="5BC5A161" wp14:editId="53270299">
            <wp:simplePos x="0" y="0"/>
            <wp:positionH relativeFrom="column">
              <wp:posOffset>0</wp:posOffset>
            </wp:positionH>
            <wp:positionV relativeFrom="paragraph">
              <wp:posOffset>2237</wp:posOffset>
            </wp:positionV>
            <wp:extent cx="5943600" cy="14319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1925"/>
                    </a:xfrm>
                    <a:prstGeom prst="rect">
                      <a:avLst/>
                    </a:prstGeom>
                  </pic:spPr>
                </pic:pic>
              </a:graphicData>
            </a:graphic>
          </wp:anchor>
        </w:drawing>
      </w:r>
      <w:r>
        <w:t>Figure 8. Showing the mitigated output when using an attack techique of name’ OR ‘a’=’a</w:t>
      </w:r>
      <w:r w:rsidR="00FC61C2">
        <w:br w:type="page"/>
      </w:r>
    </w:p>
    <w:p w14:paraId="440A95E1" w14:textId="5E6527CF" w:rsidR="00FC61C2" w:rsidRPr="00FC61C2" w:rsidRDefault="00FC61C2" w:rsidP="00FC61C2">
      <w:pPr>
        <w:pStyle w:val="Heading1"/>
      </w:pPr>
      <w:r>
        <w:lastRenderedPageBreak/>
        <w:t>References</w:t>
      </w:r>
    </w:p>
    <w:p w14:paraId="05C9B68B" w14:textId="1E3438CC" w:rsidR="00FC61C2" w:rsidRDefault="00FC61C2" w:rsidP="00FC61C2"/>
    <w:p w14:paraId="5473A66D" w14:textId="77777777" w:rsidR="00BC404A" w:rsidRPr="00FC61C2" w:rsidRDefault="00BC404A" w:rsidP="00FC61C2"/>
    <w:sectPr w:rsidR="00BC404A" w:rsidRPr="00FC61C2" w:rsidSect="00995F3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31"/>
    <w:rsid w:val="00026692"/>
    <w:rsid w:val="00035ED4"/>
    <w:rsid w:val="00065F0E"/>
    <w:rsid w:val="00352E01"/>
    <w:rsid w:val="00387A88"/>
    <w:rsid w:val="003917C1"/>
    <w:rsid w:val="003D602B"/>
    <w:rsid w:val="003E308B"/>
    <w:rsid w:val="004F3CDE"/>
    <w:rsid w:val="004F5357"/>
    <w:rsid w:val="00526D83"/>
    <w:rsid w:val="00550D5D"/>
    <w:rsid w:val="00567DA9"/>
    <w:rsid w:val="005E6446"/>
    <w:rsid w:val="00614FDF"/>
    <w:rsid w:val="00653E3C"/>
    <w:rsid w:val="006E2727"/>
    <w:rsid w:val="00765E3B"/>
    <w:rsid w:val="00773C88"/>
    <w:rsid w:val="00783688"/>
    <w:rsid w:val="007F5431"/>
    <w:rsid w:val="008521E0"/>
    <w:rsid w:val="00872320"/>
    <w:rsid w:val="008738FB"/>
    <w:rsid w:val="008B71CB"/>
    <w:rsid w:val="008D13F1"/>
    <w:rsid w:val="00962F70"/>
    <w:rsid w:val="00995F31"/>
    <w:rsid w:val="009E11BC"/>
    <w:rsid w:val="00A7640B"/>
    <w:rsid w:val="00AA4A10"/>
    <w:rsid w:val="00AB00A9"/>
    <w:rsid w:val="00B764F9"/>
    <w:rsid w:val="00B76C29"/>
    <w:rsid w:val="00BA1F90"/>
    <w:rsid w:val="00BC404A"/>
    <w:rsid w:val="00CA080F"/>
    <w:rsid w:val="00CB4BCB"/>
    <w:rsid w:val="00CC44F2"/>
    <w:rsid w:val="00CF757E"/>
    <w:rsid w:val="00DF758A"/>
    <w:rsid w:val="00E01E05"/>
    <w:rsid w:val="00E02CB8"/>
    <w:rsid w:val="00E34A4D"/>
    <w:rsid w:val="00E50163"/>
    <w:rsid w:val="00E746F3"/>
    <w:rsid w:val="00E947DA"/>
    <w:rsid w:val="00EA1545"/>
    <w:rsid w:val="00EA4AF0"/>
    <w:rsid w:val="00F111F5"/>
    <w:rsid w:val="00F60620"/>
    <w:rsid w:val="00F87211"/>
    <w:rsid w:val="00FC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CBBD"/>
  <w15:chartTrackingRefBased/>
  <w15:docId w15:val="{6BB6C5DA-84FD-4687-9858-98C54ABFA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7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F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F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95F31"/>
    <w:pPr>
      <w:spacing w:after="0" w:line="240" w:lineRule="auto"/>
    </w:pPr>
    <w:rPr>
      <w:rFonts w:eastAsiaTheme="minorEastAsia"/>
    </w:rPr>
  </w:style>
  <w:style w:type="character" w:customStyle="1" w:styleId="NoSpacingChar">
    <w:name w:val="No Spacing Char"/>
    <w:basedOn w:val="DefaultParagraphFont"/>
    <w:link w:val="NoSpacing"/>
    <w:uiPriority w:val="1"/>
    <w:rsid w:val="00995F31"/>
    <w:rPr>
      <w:rFonts w:eastAsiaTheme="minorEastAsia"/>
    </w:rPr>
  </w:style>
  <w:style w:type="character" w:customStyle="1" w:styleId="Heading1Char">
    <w:name w:val="Heading 1 Char"/>
    <w:basedOn w:val="DefaultParagraphFont"/>
    <w:link w:val="Heading1"/>
    <w:uiPriority w:val="9"/>
    <w:rsid w:val="006E27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61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7</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Maryland Global Campus</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Vulnerability Report for OS Comand and SQL Injection</dc:subject>
  <dc:creator>[Student name]</dc:creator>
  <cp:keywords/>
  <dc:description/>
  <cp:lastModifiedBy>Hiren Shah</cp:lastModifiedBy>
  <cp:revision>48</cp:revision>
  <dcterms:created xsi:type="dcterms:W3CDTF">2021-03-16T03:31:00Z</dcterms:created>
  <dcterms:modified xsi:type="dcterms:W3CDTF">2021-05-11T12:48:00Z</dcterms:modified>
  <cp:category>SDEV 325 – Detecting Software Vulnerabilities</cp:category>
</cp:coreProperties>
</file>