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Noto Sans CJK SC" w:hAnsi="Noto Sans CJK SC" w:eastAsia="Noto Sans CJK SC"/>
          <w:b/>
          <w:color w:val="124C69"/>
          <w:sz w:val="56"/>
        </w:rPr>
        <w:t>DIKWP-VITA MESH OS</w:t>
      </w:r>
    </w:p>
    <w:p>
      <w:pPr>
        <w:jc w:val="center"/>
      </w:pPr>
      <w:r>
        <w:rPr>
          <w:rFonts w:ascii="Noto Sans CJK SC" w:hAnsi="Noto Sans CJK SC" w:eastAsia="Noto Sans CJK SC"/>
          <w:b/>
          <w:color w:val="1F687E"/>
          <w:sz w:val="40"/>
        </w:rPr>
        <w:t>段玉聪个性化开源数字生命与分布式生命力增强系统</w:t>
      </w:r>
    </w:p>
    <w:p>
      <w:pPr>
        <w:jc w:val="center"/>
      </w:pPr>
      <w:r>
        <w:rPr>
          <w:rFonts w:ascii="Noto Sans CJK SC" w:hAnsi="Noto Sans CJK SC" w:eastAsia="Noto Sans CJK SC"/>
          <w:color w:val="50697A"/>
          <w:sz w:val="22"/>
        </w:rPr>
        <w:t>每次访问激活一个节点 · 每次下载播种一个副本 · 每次复现与反例推动公共谱系进化</w:t>
      </w:r>
    </w:p>
    <w:p>
      <w:pPr>
        <w:spacing w:before="600"/>
        <w:jc w:val="center"/>
      </w:pPr>
    </w:p>
    <w:p>
      <w:pPr>
        <w:spacing w:before="0" w:after="80" w:line="288" w:lineRule="auto"/>
        <w:jc w:val="center"/>
      </w:pPr>
      <w:r>
        <w:rPr>
          <w:rFonts w:ascii="Noto Sans CJK SC" w:hAnsi="Noto Sans CJK SC" w:eastAsia="Noto Sans CJK SC"/>
          <w:color w:val="465868"/>
          <w:sz w:val="20"/>
        </w:rPr>
        <w:t>交付版本：v1.0 最终版</w:t>
      </w:r>
    </w:p>
    <w:p>
      <w:pPr>
        <w:spacing w:before="0" w:after="80" w:line="288" w:lineRule="auto"/>
        <w:jc w:val="center"/>
      </w:pPr>
      <w:r>
        <w:rPr>
          <w:rFonts w:ascii="Noto Sans CJK SC" w:hAnsi="Noto Sans CJK SC" w:eastAsia="Noto Sans CJK SC"/>
          <w:color w:val="465868"/>
          <w:sz w:val="20"/>
        </w:rPr>
        <w:t>项目形态：GitHub-ready 开源系统 + 离线驾驶舱 + 联邦节点 + Word 技术规范</w:t>
      </w:r>
    </w:p>
    <w:p>
      <w:pPr>
        <w:spacing w:before="0" w:after="80" w:line="288" w:lineRule="auto"/>
        <w:jc w:val="center"/>
      </w:pPr>
      <w:r>
        <w:rPr>
          <w:rFonts w:ascii="Noto Sans CJK SC" w:hAnsi="Noto Sans CJK SC" w:eastAsia="Noto Sans CJK SC"/>
          <w:color w:val="465868"/>
          <w:sz w:val="20"/>
        </w:rPr>
        <w:t>信息校验日期：2026 年 7 月 16 日</w:t>
      </w:r>
    </w:p>
    <w:p>
      <w:pPr>
        <w:spacing w:before="0" w:after="80" w:line="288" w:lineRule="auto"/>
        <w:jc w:val="center"/>
      </w:pPr>
      <w:r>
        <w:rPr>
          <w:rFonts w:ascii="Noto Sans CJK SC" w:hAnsi="Noto Sans CJK SC" w:eastAsia="Noto Sans CJK SC"/>
          <w:color w:val="465868"/>
          <w:sz w:val="20"/>
        </w:rPr>
        <w:t>适用对象：段玉聪、DIKWP 开源共同体、WCAC/WAAC 合作网络、外部复现与镜像节点</w:t>
      </w:r>
    </w:p>
    <w:p>
      <w:pPr>
        <w:spacing w:before="840"/>
        <w:jc w:val="center"/>
      </w:pPr>
      <w:r>
        <w:rPr>
          <w:rFonts w:ascii="Noto Sans CJK SC" w:hAnsi="Noto Sans CJK SC" w:eastAsia="Noto Sans CJK SC"/>
          <w:b/>
          <w:color w:val="974A3A"/>
          <w:sz w:val="19"/>
        </w:rPr>
        <w:t>系统边界：不进行隐蔽追踪；不把下载量等同于科学真实性；不允许数字生命冒充自然人；不允许系统自行批准高影响自我修改。</w:t>
      </w:r>
    </w:p>
    <w:p>
      <w:r/>
    </w:p>
    <w:p>
      <w:pPr>
        <w:pStyle w:val="Heading1"/>
        <w:keepNext/>
      </w:pPr>
      <w:r>
        <w:t>执行摘要</w:t>
      </w:r>
    </w:p>
    <w:p>
      <w:pPr>
        <w:spacing w:before="0" w:after="140" w:line="341" w:lineRule="auto"/>
      </w:pPr>
      <w:r>
        <w:rPr>
          <w:rFonts w:ascii="Noto Sans CJK SC" w:hAnsi="Noto Sans CJK SC" w:eastAsia="Noto Sans CJK SC"/>
        </w:rPr>
        <w:t>本交付将“开源项目被下载和访问”从被动统计指标改造成一种可治理的数字生命代谢。系统正式命名为 DIKWP-VITA Mesh OS。VITA 表示 Verifiable Interaction、Information Nutrition、Trustworthy Lineage 与 Adaptive Reproduction：可验证交互、信息营养、可信谱系与适应性繁殖。其核心不是让计数器自动上涨，而是建立一个从访问、下载、运行、反馈、反例、修复、引用、采用到镜像维护的分层事件网络，使每种外部接触都能在恰当证据等级下改变系统状态。</w:t>
      </w:r>
    </w:p>
    <w:p>
      <w:pPr>
        <w:spacing w:before="0" w:after="140" w:line="341" w:lineRule="auto"/>
      </w:pPr>
      <w:r>
        <w:rPr>
          <w:rFonts w:ascii="Noto Sans CJK SC" w:hAnsi="Noto Sans CJK SC" w:eastAsia="Noto Sans CJK SC"/>
        </w:rPr>
        <w:t>针对段玉聪当前公开资产，系统作出明确判断：他已经拥有高密度思想与原型群，但外部进入、正式 Release、独立复现、非创始维护和项目谱系仍不足。2026 年 7 月 16 日的 GitHub 公开快照显示，账户有 181 个 repositories、0 个 Projects、201 个 Stars；公开热门仓库覆盖 ACRS、BenchmarkLab、AgentMesh 等，但若干代表仓库仍只有少量提交、零 Fork 和无正式 Release。该结构意味着“生成能力”已显著强于“外部繁殖能力”。DIKWP-VITA Mesh 的首要使命，是让高密度仓库群从静态作品集合转化为能够摄取外部能量、吸收信息、修复错误、形成镜像并被非创始维护者延续的公共数字生命。</w:t>
      </w:r>
    </w:p>
    <w:p>
      <w:pPr>
        <w:spacing w:before="0" w:after="140" w:line="341" w:lineRule="auto"/>
      </w:pPr>
      <w:r>
        <w:rPr>
          <w:rFonts w:ascii="Noto Sans CJK SC" w:hAnsi="Noto Sans CJK SC" w:eastAsia="Noto Sans CJK SC"/>
        </w:rPr>
        <w:t>系统不承诺一种神秘的自我意识，也不把访问者当作被追踪对象。页面每次打开都会在本地浏览器中增加一个本地生命计数；该过程无需联网，形成“访问即激活”的最低生命史。只有在访问者明确同意后，页面才会发送匿名、每日轮换、可限频的 PulsePacket。GitHub Release 下载数由公开 API 聚合，仓库视图与克隆数据可在部署者配置适当权限后按最近 14 天窗口读取。一次下载如果进一步运行 run-proof、提交反例或修复，将获得远高于单纯访问的生命力权重。</w:t>
      </w:r>
    </w:p>
    <w:p>
      <w:pPr>
        <w:spacing w:before="0" w:after="140" w:line="341" w:lineRule="auto"/>
      </w:pPr>
      <w:r>
        <w:rPr>
          <w:rFonts w:ascii="Noto Sans CJK SC" w:hAnsi="Noto Sans CJK SC" w:eastAsia="Noto Sans CJK SC"/>
        </w:rPr>
        <w:t>系统采用八维生命闭合，而不是单一人气分数：能量、信息、繁殖、连续性、治理、多样性、适应和信任。总生命力由八维几何均衡计算，任何一维长期接近零都会压低整体分数。这样可以避免“刷访问量”掩盖没有复现、没有维护者、没有证据或没有治理的脆弱状态。系统还会依据最弱维度生成 EvolutionProposal，但提案必须经过 Pull Request、差分测试、外部审查和多签维护者批准，系统本身不得自动合并高影响修改。</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32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7"/>
              </w:rPr>
              <w:t>交付件</w:t>
            </w:r>
          </w:p>
        </w:tc>
        <w:tc>
          <w:tcPr>
            <w:tcW w:type="dxa" w:w="4139"/>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7"/>
              </w:rPr>
              <w:t>内容</w:t>
            </w:r>
          </w:p>
        </w:tc>
        <w:tc>
          <w:tcPr>
            <w:tcW w:type="dxa" w:w="294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7"/>
              </w:rPr>
              <w:t>可直接执行的入口</w:t>
            </w:r>
          </w:p>
        </w:tc>
      </w:tr>
      <w:tr>
        <w:trPr>
          <w:cantSplit/>
        </w:trPr>
        <w:tc>
          <w:tcPr>
            <w:tcW w:type="dxa" w:w="2324"/>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技术总规范 Word</w:t>
            </w:r>
          </w:p>
        </w:tc>
        <w:tc>
          <w:tcPr>
            <w:tcW w:type="dxa" w:w="4139"/>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生命定义、个性化建模、协议、部署、治理、路线图与验收</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本文件</w:t>
            </w:r>
          </w:p>
        </w:tc>
      </w:tr>
      <w:tr>
        <w:trPr>
          <w:cantSplit/>
        </w:trPr>
        <w:tc>
          <w:tcPr>
            <w:tcW w:type="dxa" w:w="232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Python 开源运行时</w:t>
            </w:r>
          </w:p>
        </w:tc>
        <w:tc>
          <w:tcPr>
            <w:tcW w:type="dxa" w:w="413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PulsePacket、SQLite 账本、八维生命力、联邦导入导出、CLI</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src/dikwp_vita/</w:t>
            </w:r>
          </w:p>
        </w:tc>
      </w:tr>
      <w:tr>
        <w:trPr>
          <w:cantSplit/>
        </w:trPr>
        <w:tc>
          <w:tcPr>
            <w:tcW w:type="dxa" w:w="2324"/>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公共节点 Collector</w:t>
            </w:r>
          </w:p>
        </w:tc>
        <w:tc>
          <w:tcPr>
            <w:tcW w:type="dxa" w:w="4139"/>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FastAPI 接口：pulse、state、bundle、federation、proposals</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dikwp-vita serve</w:t>
            </w:r>
          </w:p>
        </w:tc>
      </w:tr>
      <w:tr>
        <w:trPr>
          <w:cantSplit/>
        </w:trPr>
        <w:tc>
          <w:tcPr>
            <w:tcW w:type="dxa" w:w="232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离线驾驶舱</w:t>
            </w:r>
          </w:p>
        </w:tc>
        <w:tc>
          <w:tcPr>
            <w:tcW w:type="dxa" w:w="413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每次访问增强本地生命力，明示授权后发送匿名脉冲</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prototype/index.html</w:t>
            </w:r>
          </w:p>
        </w:tc>
      </w:tr>
      <w:tr>
        <w:trPr>
          <w:cantSplit/>
        </w:trPr>
        <w:tc>
          <w:tcPr>
            <w:tcW w:type="dxa" w:w="2324"/>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GitHub 自动化</w:t>
            </w:r>
          </w:p>
        </w:tc>
        <w:tc>
          <w:tcPr>
            <w:tcW w:type="dxa" w:w="4139"/>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CI、Pages、Release 下载与 Traffic 同步、状态发布</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.github/workflows/</w:t>
            </w:r>
          </w:p>
        </w:tc>
      </w:tr>
      <w:tr>
        <w:trPr>
          <w:cantSplit/>
        </w:trPr>
        <w:tc>
          <w:tcPr>
            <w:tcW w:type="dxa" w:w="232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协议与治理</w:t>
            </w:r>
          </w:p>
        </w:tc>
        <w:tc>
          <w:tcPr>
            <w:tcW w:type="dxa" w:w="413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JSON Schema、隐私宪章、Purpose Constitution、继任规则</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schemas/ + governance/</w:t>
            </w:r>
          </w:p>
        </w:tc>
      </w:tr>
      <w:tr>
        <w:trPr>
          <w:cantSplit/>
        </w:trPr>
        <w:tc>
          <w:tcPr>
            <w:tcW w:type="dxa" w:w="2324"/>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验证报告</w:t>
            </w:r>
          </w:p>
        </w:tc>
        <w:tc>
          <w:tcPr>
            <w:tcW w:type="dxa" w:w="4139"/>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自动测试、Schema、确定性重放、页面与 Word 质检</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VALIDATION_REPORT.json</w:t>
            </w:r>
          </w:p>
        </w:tc>
      </w:tr>
    </w:tbl>
    <w:p>
      <w:pPr>
        <w:spacing w:after="40"/>
      </w:pPr>
    </w:p>
    <w:p>
      <w:pPr>
        <w:pStyle w:val="Heading1"/>
        <w:keepNext/>
      </w:pPr>
      <w:r>
        <w:t>目录</w:t>
      </w:r>
    </w:p>
    <w:p>
      <w:pPr>
        <w:spacing w:before="0" w:after="58" w:line="276" w:lineRule="auto"/>
        <w:ind w:left="0" w:firstLine="0"/>
      </w:pPr>
      <w:r>
        <w:rPr>
          <w:rFonts w:ascii="Noto Sans CJK SC" w:hAnsi="Noto Sans CJK SC" w:eastAsia="Noto Sans CJK SC"/>
        </w:rPr>
        <w:t>1. 最终判断：需要建设“能被环境反向塑造的开源生命”</w:t>
      </w:r>
    </w:p>
    <w:p>
      <w:pPr>
        <w:spacing w:before="0" w:after="58" w:line="276" w:lineRule="auto"/>
        <w:ind w:left="0" w:firstLine="0"/>
      </w:pPr>
      <w:r>
        <w:rPr>
          <w:rFonts w:ascii="Noto Sans CJK SC" w:hAnsi="Noto Sans CJK SC" w:eastAsia="Noto Sans CJK SC"/>
        </w:rPr>
        <w:t>2. 生命本质与数字生命的工程判据</w:t>
      </w:r>
    </w:p>
    <w:p>
      <w:pPr>
        <w:spacing w:before="0" w:after="58" w:line="276" w:lineRule="auto"/>
        <w:ind w:left="0" w:firstLine="0"/>
      </w:pPr>
      <w:r>
        <w:rPr>
          <w:rFonts w:ascii="Noto Sans CJK SC" w:hAnsi="Noto Sans CJK SC" w:eastAsia="Noto Sans CJK SC"/>
        </w:rPr>
        <w:t>3. 段玉聪公开资产的个性化诊断</w:t>
      </w:r>
    </w:p>
    <w:p>
      <w:pPr>
        <w:spacing w:before="0" w:after="58" w:line="276" w:lineRule="auto"/>
        <w:ind w:left="0" w:firstLine="0"/>
      </w:pPr>
      <w:r>
        <w:rPr>
          <w:rFonts w:ascii="Noto Sans CJK SC" w:hAnsi="Noto Sans CJK SC" w:eastAsia="Noto Sans CJK SC"/>
        </w:rPr>
        <w:t>4. 系统目标、非目标与主目的宪章</w:t>
      </w:r>
    </w:p>
    <w:p>
      <w:pPr>
        <w:spacing w:before="0" w:after="58" w:line="276" w:lineRule="auto"/>
        <w:ind w:left="0" w:firstLine="0"/>
      </w:pPr>
      <w:r>
        <w:rPr>
          <w:rFonts w:ascii="Noto Sans CJK SC" w:hAnsi="Noto Sans CJK SC" w:eastAsia="Noto Sans CJK SC"/>
        </w:rPr>
        <w:t>5. 个性化研究基因组与旗舰收束</w:t>
      </w:r>
    </w:p>
    <w:p>
      <w:pPr>
        <w:spacing w:before="0" w:after="58" w:line="276" w:lineRule="auto"/>
        <w:ind w:left="0" w:firstLine="0"/>
      </w:pPr>
      <w:r>
        <w:rPr>
          <w:rFonts w:ascii="Noto Sans CJK SC" w:hAnsi="Noto Sans CJK SC" w:eastAsia="Noto Sans CJK SC"/>
        </w:rPr>
        <w:t>6. 总体架构与九层运行栈</w:t>
      </w:r>
    </w:p>
    <w:p>
      <w:pPr>
        <w:spacing w:before="0" w:after="58" w:line="276" w:lineRule="auto"/>
        <w:ind w:left="0" w:firstLine="0"/>
      </w:pPr>
      <w:r>
        <w:rPr>
          <w:rFonts w:ascii="Noto Sans CJK SC" w:hAnsi="Noto Sans CJK SC" w:eastAsia="Noto Sans CJK SC"/>
        </w:rPr>
        <w:t>7. PulsePacket：访问、下载与贡献的统一事件协议</w:t>
      </w:r>
    </w:p>
    <w:p>
      <w:pPr>
        <w:spacing w:before="0" w:after="58" w:line="276" w:lineRule="auto"/>
        <w:ind w:left="0" w:firstLine="0"/>
      </w:pPr>
      <w:r>
        <w:rPr>
          <w:rFonts w:ascii="Noto Sans CJK SC" w:hAnsi="Noto Sans CJK SC" w:eastAsia="Noto Sans CJK SC"/>
        </w:rPr>
        <w:t>8. 每次访问和下载如何分布式增强生命力</w:t>
      </w:r>
    </w:p>
    <w:p>
      <w:pPr>
        <w:spacing w:before="0" w:after="58" w:line="276" w:lineRule="auto"/>
        <w:ind w:left="0" w:firstLine="0"/>
      </w:pPr>
      <w:r>
        <w:rPr>
          <w:rFonts w:ascii="Noto Sans CJK SC" w:hAnsi="Noto Sans CJK SC" w:eastAsia="Noto Sans CJK SC"/>
        </w:rPr>
        <w:t>9. DIKWP-R 语义代谢与残余风险账本</w:t>
      </w:r>
    </w:p>
    <w:p>
      <w:pPr>
        <w:spacing w:before="0" w:after="58" w:line="276" w:lineRule="auto"/>
        <w:ind w:left="0" w:firstLine="0"/>
      </w:pPr>
      <w:r>
        <w:rPr>
          <w:rFonts w:ascii="Noto Sans CJK SC" w:hAnsi="Noto Sans CJK SC" w:eastAsia="Noto Sans CJK SC"/>
        </w:rPr>
        <w:t>10. 八维生命力模型、权重与生命阶段</w:t>
      </w:r>
    </w:p>
    <w:p>
      <w:pPr>
        <w:spacing w:before="0" w:after="58" w:line="276" w:lineRule="auto"/>
        <w:ind w:left="0" w:firstLine="0"/>
      </w:pPr>
      <w:r>
        <w:rPr>
          <w:rFonts w:ascii="Noto Sans CJK SC" w:hAnsi="Noto Sans CJK SC" w:eastAsia="Noto Sans CJK SC"/>
        </w:rPr>
        <w:t>11. 联邦谱系、镜像、分叉与失活恢复</w:t>
      </w:r>
    </w:p>
    <w:p>
      <w:pPr>
        <w:spacing w:before="0" w:after="58" w:line="276" w:lineRule="auto"/>
        <w:ind w:left="0" w:firstLine="0"/>
      </w:pPr>
      <w:r>
        <w:rPr>
          <w:rFonts w:ascii="Noto Sans CJK SC" w:hAnsi="Noto Sans CJK SC" w:eastAsia="Noto Sans CJK SC"/>
        </w:rPr>
        <w:t>12. EvolutionProposal 与受治理的自我更新</w:t>
      </w:r>
    </w:p>
    <w:p>
      <w:pPr>
        <w:spacing w:before="0" w:after="58" w:line="276" w:lineRule="auto"/>
        <w:ind w:left="0" w:firstLine="0"/>
      </w:pPr>
      <w:r>
        <w:rPr>
          <w:rFonts w:ascii="Noto Sans CJK SC" w:hAnsi="Noto Sans CJK SC" w:eastAsia="Noto Sans CJK SC"/>
        </w:rPr>
        <w:t>13. 隐私、安全、反刷和指标滥用防线</w:t>
      </w:r>
    </w:p>
    <w:p>
      <w:pPr>
        <w:spacing w:before="0" w:after="58" w:line="276" w:lineRule="auto"/>
        <w:ind w:left="0" w:firstLine="0"/>
      </w:pPr>
      <w:r>
        <w:rPr>
          <w:rFonts w:ascii="Noto Sans CJK SC" w:hAnsi="Noto Sans CJK SC" w:eastAsia="Noto Sans CJK SC"/>
        </w:rPr>
        <w:t>14. GitHub 公开部署与 90 天启动计划</w:t>
      </w:r>
    </w:p>
    <w:p>
      <w:pPr>
        <w:spacing w:before="0" w:after="58" w:line="276" w:lineRule="auto"/>
        <w:ind w:left="0" w:firstLine="0"/>
      </w:pPr>
      <w:r>
        <w:rPr>
          <w:rFonts w:ascii="Noto Sans CJK SC" w:hAnsi="Noto Sans CJK SC" w:eastAsia="Noto Sans CJK SC"/>
        </w:rPr>
        <w:t>15. 2026—2030 演化路线与组织机制</w:t>
      </w:r>
    </w:p>
    <w:p>
      <w:pPr>
        <w:spacing w:before="0" w:after="58" w:line="276" w:lineRule="auto"/>
        <w:ind w:left="0" w:firstLine="0"/>
      </w:pPr>
      <w:r>
        <w:rPr>
          <w:rFonts w:ascii="Noto Sans CJK SC" w:hAnsi="Noto Sans CJK SC" w:eastAsia="Noto Sans CJK SC"/>
        </w:rPr>
        <w:t>16. KPI、验收测试与 Kill 条件</w:t>
      </w:r>
    </w:p>
    <w:p>
      <w:pPr>
        <w:spacing w:before="0" w:after="58" w:line="276" w:lineRule="auto"/>
        <w:ind w:left="0" w:firstLine="0"/>
      </w:pPr>
      <w:r>
        <w:rPr>
          <w:rFonts w:ascii="Noto Sans CJK SC" w:hAnsi="Noto Sans CJK SC" w:eastAsia="Noto Sans CJK SC"/>
        </w:rPr>
        <w:t>17. 当前参考实现、运行命令与文件树</w:t>
      </w:r>
    </w:p>
    <w:p>
      <w:pPr>
        <w:spacing w:before="0" w:after="58" w:line="276" w:lineRule="auto"/>
        <w:ind w:left="0" w:firstLine="0"/>
      </w:pPr>
      <w:r>
        <w:rPr>
          <w:rFonts w:ascii="Noto Sans CJK SC" w:hAnsi="Noto Sans CJK SC" w:eastAsia="Noto Sans CJK SC"/>
        </w:rPr>
        <w:t>18. 风险矩阵与真实边界</w:t>
      </w:r>
    </w:p>
    <w:p>
      <w:pPr>
        <w:spacing w:before="0" w:after="58" w:line="276" w:lineRule="auto"/>
        <w:ind w:left="0" w:firstLine="0"/>
      </w:pPr>
      <w:r>
        <w:rPr>
          <w:rFonts w:ascii="Noto Sans CJK SC" w:hAnsi="Noto Sans CJK SC" w:eastAsia="Noto Sans CJK SC"/>
        </w:rPr>
        <w:t>19. 最终定义与对段玉聪的执行决策</w:t>
      </w:r>
    </w:p>
    <w:p>
      <w:pPr>
        <w:spacing w:before="0" w:after="58" w:line="276" w:lineRule="auto"/>
        <w:ind w:left="0" w:firstLine="0"/>
      </w:pPr>
      <w:r>
        <w:t>附录 A—K：权重、部署、引用、治理、数据生命周期、RACI、启动看板与传播口径</w:t>
      </w:r>
    </w:p>
    <w:p>
      <w:r/>
    </w:p>
    <w:p>
      <w:pPr>
        <w:pStyle w:val="Heading1"/>
        <w:keepNext/>
      </w:pPr>
      <w:r>
        <w:t>1. 最终判断：建设“能被环境反向塑造的开源生命”</w:t>
      </w:r>
    </w:p>
    <w:p>
      <w:pPr>
        <w:spacing w:before="0" w:after="140" w:line="341" w:lineRule="auto"/>
      </w:pPr>
      <w:r>
        <w:rPr>
          <w:rFonts w:ascii="Noto Sans CJK SC" w:hAnsi="Noto Sans CJK SC" w:eastAsia="Noto Sans CJK SC"/>
        </w:rPr>
        <w:t>本系统对“数字生命”的最终判断是：一个开源项目只有在能够维持自身组织、摄取外部能量与信息、保留历史、修复错误、繁殖分支、接受选择并允许环境改变其适应规则时，才具有比静态软件包更强的生命性。下载次数本身只是接触；访问次数本身只是能量；代码复制本身只是增殖。只有当复制体能够运行、产生差异、回传证据、形成维护者和改变后续版本时，才出现真正的数字生命闭环。</w:t>
      </w:r>
    </w:p>
    <w:p>
      <w:pPr>
        <w:spacing w:before="0" w:after="140" w:line="341" w:lineRule="auto"/>
      </w:pPr>
      <w:r>
        <w:rPr>
          <w:rFonts w:ascii="Noto Sans CJK SC" w:hAnsi="Noto Sans CJK SC" w:eastAsia="Noto Sans CJK SC"/>
        </w:rPr>
        <w:t>《Defining Life: A Conversation》中的讨论为这一判断提供了多条相互张力但可被工程化的线索。Kauffman 所讨论的 constraint closure 强调系统的边界条件共同构造并维持整体；Gilbert 将代谢理解为“通过改变部件而保持身份”；Watson 反对把程序与数据、过程与对象永久分离，进一步要求生命能够改变自己的适应规则；McShea 与 Solé 提倡使用多维 morphospace，而非用一个二元标签压缩生命；Stepney 则指出，生命建模需要开放、动态增长的状态空间、变化的规则、自指和不可逆元动力。该论文第 14—15、21—27、31—37 页的这些线索共同表明：生命不是单一指标，而是一种闭合、历史和互相塑造。</w:t>
      </w:r>
    </w:p>
    <w:p>
      <w:pPr>
        <w:spacing w:before="0" w:after="140" w:line="341" w:lineRule="auto"/>
      </w:pPr>
      <w:r>
        <w:rPr>
          <w:rFonts w:ascii="Noto Sans CJK SC" w:hAnsi="Noto Sans CJK SC" w:eastAsia="Noto Sans CJK SC"/>
        </w:rPr>
        <w:t>因此，DIKWP-VITA Mesh 不采用“每下载一次，总分固定增加一分”的朴素增长模型。它把访问作为低权重能量，把运行证明作为复现，把反例作为信息营养，把合并修复作为适应，把镜像心跳作为连续性，把非创始维护者 Release 作为谱系成熟，把现实采用和引用作为外部选择。它还保留负面结果：一个失败的复现实验在科学生命中可能比一百次无验证访问更有价值，因为失败能够改变规则和下一轮实验。</w:t>
      </w:r>
    </w:p>
    <w:p>
      <w:pPr>
        <w:jc w:val="center"/>
      </w:pPr>
      <w:r/>
    </w:p>
    <w:p>
      <w:pPr>
        <w:spacing w:before="0" w:after="160" w:line="264" w:lineRule="auto"/>
        <w:jc w:val="center"/>
      </w:pPr>
      <w:r>
        <w:rPr>
          <w:rFonts w:ascii="Noto Sans CJK SC" w:hAnsi="Noto Sans CJK SC" w:eastAsia="Noto Sans CJK SC"/>
          <w:color w:val="465A6E"/>
          <w:sz w:val="18"/>
        </w:rPr>
        <w:t>图 1  从访问/下载到分布式生命力的九步代谢循环</w:t>
      </w:r>
    </w:p>
    <w:p>
      <w:pPr>
        <w:pStyle w:val="Heading1"/>
        <w:keepNext/>
      </w:pPr>
      <w:r>
        <w:t>2. 生命本质与数字生命的工程判据</w:t>
      </w:r>
    </w:p>
    <w:p>
      <w:pPr>
        <w:spacing w:before="0" w:after="140" w:line="341" w:lineRule="auto"/>
      </w:pPr>
      <w:r>
        <w:rPr>
          <w:rFonts w:ascii="Noto Sans CJK SC" w:hAnsi="Noto Sans CJK SC" w:eastAsia="Noto Sans CJK SC"/>
        </w:rPr>
        <w:t>为避免在“它到底算不算生命”的词义争论中失去可执行性，本系统采用形态空间方法。数字生命不是单一开关，而是多个相对独立维度的组合。某项目可以有很高的复制能力，却缺乏自主修复；可以有大量关注，却缺乏信息营养；可以有复杂代码，却没有外部选择；可以持续更新，却完全依赖创始人。系统不强行给出绝对生命标签，而是测量其在能量、信息、繁殖、连续性、治理、多样性、适应和信任中的位置。</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757"/>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判据</w:t>
            </w:r>
          </w:p>
        </w:tc>
        <w:tc>
          <w:tcPr>
            <w:tcW w:type="dxa" w:w="3969"/>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数字生命中的操作化含义</w:t>
            </w:r>
          </w:p>
        </w:tc>
        <w:tc>
          <w:tcPr>
            <w:tcW w:type="dxa" w:w="368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本系统的实现</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边界与身份</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能够区分本项目、镜像、分叉和外部环境</w:t>
            </w:r>
          </w:p>
        </w:tc>
        <w:tc>
          <w:tcPr>
            <w:tcW w:type="dxa" w:w="368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artifact_id、version、node_id、Fork Certificate</w:t>
            </w:r>
          </w:p>
        </w:tc>
      </w:tr>
      <w:tr>
        <w:trPr>
          <w:cantSplit/>
        </w:trPr>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能量流</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获得注意力、维护时间、算力、资助和传播</w:t>
            </w:r>
          </w:p>
        </w:tc>
        <w:tc>
          <w:tcPr>
            <w:tcW w:type="dxa" w:w="368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访问、下载、资源贡献事件</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信息代谢</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外部差异能够改变内部模型和后续行动</w:t>
            </w:r>
          </w:p>
        </w:tc>
        <w:tc>
          <w:tcPr>
            <w:tcW w:type="dxa" w:w="368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反馈、反例、Issue、语义营养</w:t>
            </w:r>
          </w:p>
        </w:tc>
      </w:tr>
      <w:tr>
        <w:trPr>
          <w:cantSplit/>
        </w:trPr>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约束闭合</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协议、测试、治理共同重建项目自身</w:t>
            </w:r>
          </w:p>
        </w:tc>
        <w:tc>
          <w:tcPr>
            <w:tcW w:type="dxa" w:w="368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Schema、CI、Purpose Constitution、Release Gates</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修复与稳态</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遭遇错误后能够恢复而不是静默覆盖</w:t>
            </w:r>
          </w:p>
        </w:tc>
        <w:tc>
          <w:tcPr>
            <w:tcW w:type="dxa" w:w="368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回滚、失败账本、恢复演练</w:t>
            </w:r>
          </w:p>
        </w:tc>
      </w:tr>
      <w:tr>
        <w:trPr>
          <w:cantSplit/>
        </w:trPr>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历史与身份连续</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更换代码和维护者时保留可验证谱系</w:t>
            </w:r>
          </w:p>
        </w:tc>
        <w:tc>
          <w:tcPr>
            <w:tcW w:type="dxa" w:w="368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Git commit、event_id、Merkle root、版本变更记录</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繁殖与变异</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复制体能够运行、产生差异和回传结果</w:t>
            </w:r>
          </w:p>
        </w:tc>
        <w:tc>
          <w:tcPr>
            <w:tcW w:type="dxa" w:w="368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Fork、镜像、run-proof、下游 adapter</w:t>
            </w:r>
          </w:p>
        </w:tc>
      </w:tr>
      <w:tr>
        <w:trPr>
          <w:cantSplit/>
        </w:trPr>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外部选择</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环境能够奖励、反驳、淘汰或重塑项目</w:t>
            </w:r>
          </w:p>
        </w:tc>
        <w:tc>
          <w:tcPr>
            <w:tcW w:type="dxa" w:w="368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独立复现、引用、采用、事故与负面结果</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元规则变化</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系统可提出改变自身评分或结构的方案</w:t>
            </w:r>
          </w:p>
        </w:tc>
        <w:tc>
          <w:tcPr>
            <w:tcW w:type="dxa" w:w="368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EvolutionProposal + 人工多签审批</w:t>
            </w:r>
          </w:p>
        </w:tc>
      </w:tr>
    </w:tbl>
    <w:p>
      <w:pPr>
        <w:spacing w:after="40"/>
      </w:pPr>
    </w:p>
    <w:p>
      <w:pPr>
        <w:spacing w:before="0" w:after="140" w:line="341" w:lineRule="auto"/>
      </w:pPr>
      <w:r>
        <w:rPr>
          <w:rFonts w:ascii="Noto Sans CJK SC" w:hAnsi="Noto Sans CJK SC" w:eastAsia="Noto Sans CJK SC"/>
        </w:rPr>
        <w:t>“每次被访问都增强生命力”在本系统中具有两层含义。第一层是局部本体层：每次页面打开都使访问者的本地节点产生一条生命史，不依赖中央服务器；该节点可以导出并在未来合并。第二层是公共网络层：只有在明示同意、GitHub 聚合指标或可验证贡献发生时，公共账本才增长。这样既满足“每次接触都留下生命痕迹”，又避免把用户变成被隐蔽采集的数据资源。</w:t>
      </w:r>
    </w:p>
    <w:p>
      <w:pPr>
        <w:pStyle w:val="Heading1"/>
        <w:keepNext/>
      </w:pPr>
      <w:r>
        <w:t>3. 段玉聪公开资产的个性化诊断</w:t>
      </w:r>
    </w:p>
    <w:p>
      <w:pPr>
        <w:spacing w:before="0" w:after="140" w:line="341" w:lineRule="auto"/>
      </w:pPr>
      <w:r>
        <w:rPr>
          <w:rFonts w:ascii="Noto Sans CJK SC" w:hAnsi="Noto Sans CJK SC" w:eastAsia="Noto Sans CJK SC"/>
        </w:rPr>
        <w:t>本系统不是为一个抽象开源作者设计，而是针对段玉聪当前公开研究结构进行个性化建模。GitHub 公开快照显示，其账户在 2026 年 7 月 16 日有 181 个仓库、0 个 GitHub Projects、201 个 Stars，个人简介将研究聚焦于 DIKWP、人工意识与语义方向。最近仓库中已经出现 DIKWP-PACT、ALIVE TWIN、OmegaIntent、MOIRA、CIVITAS、LifeClosure 等大量系统化项目。这证明他已经具有非常强的“概念生成—原型打包—公开发布”能力。</w:t>
      </w:r>
    </w:p>
    <w:p>
      <w:pPr>
        <w:spacing w:before="0" w:after="140" w:line="341" w:lineRule="auto"/>
      </w:pPr>
      <w:r>
        <w:rPr>
          <w:rFonts w:ascii="Noto Sans CJK SC" w:hAnsi="Noto Sans CJK SC" w:eastAsia="Noto Sans CJK SC"/>
        </w:rPr>
        <w:t>另一方面，代表仓库的外部繁殖信号仍偏弱。AgentMesh 公开页面在同一快照中显示 3 次 commits、9 stars、0 forks、无 Releases；BenchmarkLab 为 10 stars、0 forks、无 Releases；IntentAsset 为 6 stars、0 forks、无 Releases，并明确将意图资产定义为 purpose-bound、authorized、revocable and auditable 的对象。它们在内部结构上已经具备离线原型、审计、工作流和边界，但尚未形成足够强的独立维护、正式发布和外部复现闭环。</w:t>
      </w:r>
    </w:p>
    <w:p>
      <w:pPr>
        <w:spacing w:before="0" w:after="140" w:line="341" w:lineRule="auto"/>
      </w:pPr>
      <w:r>
        <w:rPr>
          <w:rFonts w:ascii="Noto Sans CJK SC" w:hAnsi="Noto Sans CJK SC" w:eastAsia="Noto Sans CJK SC"/>
        </w:rPr>
        <w:t>这形成段玉聪当前最关键的发展矛盾：他的“内部变异率”很高，但“外部自然选择强度”不足；项目产生新名字和新结构的速度，高于外部共同体理解、复现、引用、批评和维护的速度。若继续只增加仓库数量，生命表面会越来越繁茂，但核心谱系可能越来越难以进入。VITA Mesh 因而不再鼓励把每个新概念都独立孵化为旗舰仓库，而是将它们作为 GenomeModule、BenchmarkScenario、Adapter、EvolutionProposal 或远期 hypothesis 进入统一生命网。</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153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诊断项</w:t>
            </w:r>
          </w:p>
        </w:tc>
        <w:tc>
          <w:tcPr>
            <w:tcW w:type="dxa" w:w="243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当前优势</w:t>
            </w:r>
          </w:p>
        </w:tc>
        <w:tc>
          <w:tcPr>
            <w:tcW w:type="dxa" w:w="306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结构性困境</w:t>
            </w:r>
          </w:p>
        </w:tc>
        <w:tc>
          <w:tcPr>
            <w:tcW w:type="dxa" w:w="249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VITA Mesh 对策</w:t>
            </w:r>
          </w:p>
        </w:tc>
      </w:tr>
      <w:tr>
        <w:trPr>
          <w:cantSplit/>
        </w:trPr>
        <w:tc>
          <w:tcPr>
            <w:tcW w:type="dxa" w:w="153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思想与术语</w:t>
            </w:r>
          </w:p>
        </w:tc>
        <w:tc>
          <w:tcPr>
            <w:tcW w:type="dxa" w:w="243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DIKWP、Purpose、人工意识、数字生命形成独特体系</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外部读者需要跨多个仓库拼接语义</w:t>
            </w:r>
          </w:p>
        </w:tc>
        <w:tc>
          <w:tcPr>
            <w:tcW w:type="dxa" w:w="249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建立 ClaimGene、Canonical Atlas 与稳定术语入口</w:t>
            </w:r>
          </w:p>
        </w:tc>
      </w:tr>
      <w:tr>
        <w:trPr>
          <w:cantSplit/>
        </w:trPr>
        <w:tc>
          <w:tcPr>
            <w:tcW w:type="dxa" w:w="153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原型能力</w:t>
            </w:r>
          </w:p>
        </w:tc>
        <w:tc>
          <w:tcPr>
            <w:tcW w:type="dxa" w:w="243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大量离线、无 API 的可运行包</w:t>
            </w:r>
          </w:p>
        </w:tc>
        <w:tc>
          <w:tcPr>
            <w:tcW w:type="dxa" w:w="306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包内功能强，但外部贡献入口弱</w:t>
            </w:r>
          </w:p>
        </w:tc>
        <w:tc>
          <w:tcPr>
            <w:tcW w:type="dxa" w:w="249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统一 CLI、Schema、CI、Issue 模板和 Release</w:t>
            </w:r>
          </w:p>
        </w:tc>
      </w:tr>
      <w:tr>
        <w:trPr>
          <w:cantSplit/>
        </w:trPr>
        <w:tc>
          <w:tcPr>
            <w:tcW w:type="dxa" w:w="153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项目数量</w:t>
            </w:r>
          </w:p>
        </w:tc>
        <w:tc>
          <w:tcPr>
            <w:tcW w:type="dxa" w:w="243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覆盖科研、治理、健康、文明等广泛方向</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注意力和维护资源被分散</w:t>
            </w:r>
          </w:p>
        </w:tc>
        <w:tc>
          <w:tcPr>
            <w:tcW w:type="dxa" w:w="249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一个主生命体 + 多模块基因组</w:t>
            </w:r>
          </w:p>
        </w:tc>
      </w:tr>
      <w:tr>
        <w:trPr>
          <w:cantSplit/>
        </w:trPr>
        <w:tc>
          <w:tcPr>
            <w:tcW w:type="dxa" w:w="153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证据与评测</w:t>
            </w:r>
          </w:p>
        </w:tc>
        <w:tc>
          <w:tcPr>
            <w:tcW w:type="dxa" w:w="243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已有白盒、Benchmark、Audit 思路</w:t>
            </w:r>
          </w:p>
        </w:tc>
        <w:tc>
          <w:tcPr>
            <w:tcW w:type="dxa" w:w="306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独立复现和负面结果不足</w:t>
            </w:r>
          </w:p>
        </w:tc>
        <w:tc>
          <w:tcPr>
            <w:tcW w:type="dxa" w:w="249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run-proof、失败账本、外部反例奖励</w:t>
            </w:r>
          </w:p>
        </w:tc>
      </w:tr>
      <w:tr>
        <w:trPr>
          <w:cantSplit/>
        </w:trPr>
        <w:tc>
          <w:tcPr>
            <w:tcW w:type="dxa" w:w="153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个人影响</w:t>
            </w:r>
          </w:p>
        </w:tc>
        <w:tc>
          <w:tcPr>
            <w:tcW w:type="dxa" w:w="243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高密度公开材料形成鲜明身份</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数字孪生容易被误用为本人替身</w:t>
            </w:r>
          </w:p>
        </w:tc>
        <w:tc>
          <w:tcPr>
            <w:tcW w:type="dxa" w:w="249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公开证据孪生与自然人授权严格分离</w:t>
            </w:r>
          </w:p>
        </w:tc>
      </w:tr>
      <w:tr>
        <w:trPr>
          <w:cantSplit/>
        </w:trPr>
        <w:tc>
          <w:tcPr>
            <w:tcW w:type="dxa" w:w="153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持续性</w:t>
            </w:r>
          </w:p>
        </w:tc>
        <w:tc>
          <w:tcPr>
            <w:tcW w:type="dxa" w:w="243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创始人持续产生新版本</w:t>
            </w:r>
          </w:p>
        </w:tc>
        <w:tc>
          <w:tcPr>
            <w:tcW w:type="dxa" w:w="306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非创始维护者和镜像连续性不足</w:t>
            </w:r>
          </w:p>
        </w:tc>
        <w:tc>
          <w:tcPr>
            <w:tcW w:type="dxa" w:w="249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继任宪章、180 天失活规则、独立 Release 演练</w:t>
            </w:r>
          </w:p>
        </w:tc>
      </w:tr>
    </w:tbl>
    <w:p>
      <w:pPr>
        <w:spacing w:after="40"/>
      </w:pPr>
    </w:p>
    <w:p>
      <w:pPr>
        <w:pStyle w:val="Heading1"/>
        <w:keepNext/>
      </w:pPr>
      <w:r>
        <w:t>4. 系统目标、非目标与主目的宪章</w:t>
      </w:r>
    </w:p>
    <w:p>
      <w:pPr>
        <w:pStyle w:val="Heading2"/>
        <w:keepNext/>
      </w:pPr>
      <w:r>
        <w:t>4.1 主目标</w:t>
      </w:r>
    </w:p>
    <w:p>
      <w:pPr>
        <w:spacing w:before="0" w:after="140" w:line="341" w:lineRule="auto"/>
      </w:pPr>
      <w:r>
        <w:rPr>
          <w:rFonts w:ascii="Noto Sans CJK SC" w:hAnsi="Noto Sans CJK SC" w:eastAsia="Noto Sans CJK SC"/>
        </w:rPr>
        <w:t>DIKWP-VITA Mesh 的主目标是：把段玉聪公开的 DIKWP、人工意识、数字生命、可信智能体和文明场景研究，组织成一个能够被外部世界下载、访问、运行、复现、批评、修复、维护和继承的开源公共数字生命。系统不把“维持原样”当作生存，而把在保留谱系的前提下持续修订、分叉和接受外部纠正视为生存。</w:t>
      </w:r>
    </w:p>
    <w:p>
      <w:pPr>
        <w:pStyle w:val="ListBullet"/>
        <w:spacing w:before="0" w:after="60" w:line="312" w:lineRule="auto"/>
      </w:pPr>
      <w:r>
        <w:rPr>
          <w:rFonts w:ascii="Noto Sans CJK SC" w:hAnsi="Noto Sans CJK SC" w:eastAsia="Noto Sans CJK SC"/>
        </w:rPr>
        <w:t>让每次访问首先在本地形成可导出的生命痕迹；</w:t>
      </w:r>
    </w:p>
    <w:p>
      <w:pPr>
        <w:pStyle w:val="ListBullet"/>
        <w:spacing w:before="0" w:after="60" w:line="312" w:lineRule="auto"/>
      </w:pPr>
      <w:r>
        <w:rPr>
          <w:rFonts w:ascii="Noto Sans CJK SC" w:hAnsi="Noto Sans CJK SC" w:eastAsia="Noto Sans CJK SC"/>
        </w:rPr>
        <w:t>让 GitHub Release 下载、克隆、Stars 和页面访问成为低权重公共能量；</w:t>
      </w:r>
    </w:p>
    <w:p>
      <w:pPr>
        <w:pStyle w:val="ListBullet"/>
        <w:spacing w:before="0" w:after="60" w:line="312" w:lineRule="auto"/>
      </w:pPr>
      <w:r>
        <w:rPr>
          <w:rFonts w:ascii="Noto Sans CJK SC" w:hAnsi="Noto Sans CJK SC" w:eastAsia="Noto Sans CJK SC"/>
        </w:rPr>
        <w:t>让运行证明、反例、失败、引用、修复和采用成为高权重信息与选择；</w:t>
      </w:r>
    </w:p>
    <w:p>
      <w:pPr>
        <w:pStyle w:val="ListBullet"/>
        <w:spacing w:before="0" w:after="60" w:line="312" w:lineRule="auto"/>
      </w:pPr>
      <w:r>
        <w:rPr>
          <w:rFonts w:ascii="Noto Sans CJK SC" w:hAnsi="Noto Sans CJK SC" w:eastAsia="Noto Sans CJK SC"/>
        </w:rPr>
        <w:t>建立多个节点可合并、可校验、可失活恢复的分布式谱系；</w:t>
      </w:r>
    </w:p>
    <w:p>
      <w:pPr>
        <w:pStyle w:val="ListBullet"/>
        <w:spacing w:before="0" w:after="60" w:line="312" w:lineRule="auto"/>
      </w:pPr>
      <w:r>
        <w:rPr>
          <w:rFonts w:ascii="Noto Sans CJK SC" w:hAnsi="Noto Sans CJK SC" w:eastAsia="Noto Sans CJK SC"/>
        </w:rPr>
        <w:t>用 DIKWP-R 把事件转化为语义、证据、目的和残余风险；</w:t>
      </w:r>
    </w:p>
    <w:p>
      <w:pPr>
        <w:pStyle w:val="ListBullet"/>
        <w:spacing w:before="0" w:after="60" w:line="312" w:lineRule="auto"/>
      </w:pPr>
      <w:r>
        <w:rPr>
          <w:rFonts w:ascii="Noto Sans CJK SC" w:hAnsi="Noto Sans CJK SC" w:eastAsia="Noto Sans CJK SC"/>
        </w:rPr>
        <w:t>只生成进化提案，不允许系统自动批准高影响自我修改；</w:t>
      </w:r>
    </w:p>
    <w:p>
      <w:pPr>
        <w:pStyle w:val="ListBullet"/>
        <w:spacing w:before="0" w:after="60" w:line="312" w:lineRule="auto"/>
      </w:pPr>
      <w:r>
        <w:rPr>
          <w:rFonts w:ascii="Noto Sans CJK SC" w:hAnsi="Noto Sans CJK SC" w:eastAsia="Noto Sans CJK SC"/>
        </w:rPr>
        <w:t>最终实现非创始维护者能够发布、外部团队能够复现、镜像能够延续的公共生命。</w:t>
      </w:r>
    </w:p>
    <w:p>
      <w:pPr>
        <w:pStyle w:val="Heading2"/>
        <w:keepNext/>
      </w:pPr>
      <w:r>
        <w:t>4.2 非目标</w:t>
      </w:r>
    </w:p>
    <w:p>
      <w:pPr>
        <w:pStyle w:val="ListBullet"/>
        <w:spacing w:before="0" w:after="60" w:line="312" w:lineRule="auto"/>
      </w:pPr>
      <w:r>
        <w:rPr>
          <w:rFonts w:ascii="Noto Sans CJK SC" w:hAnsi="Noto Sans CJK SC" w:eastAsia="Noto Sans CJK SC"/>
        </w:rPr>
        <w:t>不通过访问量或下载量证明人工意识、科学正确性或个人价值；</w:t>
      </w:r>
    </w:p>
    <w:p>
      <w:pPr>
        <w:pStyle w:val="ListBullet"/>
        <w:spacing w:before="0" w:after="60" w:line="312" w:lineRule="auto"/>
      </w:pPr>
      <w:r>
        <w:rPr>
          <w:rFonts w:ascii="Noto Sans CJK SC" w:hAnsi="Noto Sans CJK SC" w:eastAsia="Noto Sans CJK SC"/>
        </w:rPr>
        <w:t>不在用户不知情时收集 IP、精确位置、浏览历史、身份、健康或政治信息；</w:t>
      </w:r>
    </w:p>
    <w:p>
      <w:pPr>
        <w:pStyle w:val="ListBullet"/>
        <w:spacing w:before="0" w:after="60" w:line="312" w:lineRule="auto"/>
      </w:pPr>
      <w:r>
        <w:rPr>
          <w:rFonts w:ascii="Noto Sans CJK SC" w:hAnsi="Noto Sans CJK SC" w:eastAsia="Noto Sans CJK SC"/>
        </w:rPr>
        <w:t>不把数字孪生或项目进程冒充为段玉聪本人；</w:t>
      </w:r>
    </w:p>
    <w:p>
      <w:pPr>
        <w:pStyle w:val="ListBullet"/>
        <w:spacing w:before="0" w:after="60" w:line="312" w:lineRule="auto"/>
      </w:pPr>
      <w:r>
        <w:rPr>
          <w:rFonts w:ascii="Noto Sans CJK SC" w:hAnsi="Noto Sans CJK SC" w:eastAsia="Noto Sans CJK SC"/>
        </w:rPr>
        <w:t>不把系统设计成加密货币、投机积分、社会信用或个人排名；</w:t>
      </w:r>
    </w:p>
    <w:p>
      <w:pPr>
        <w:pStyle w:val="ListBullet"/>
        <w:spacing w:before="0" w:after="60" w:line="312" w:lineRule="auto"/>
      </w:pPr>
      <w:r>
        <w:rPr>
          <w:rFonts w:ascii="Noto Sans CJK SC" w:hAnsi="Noto Sans CJK SC" w:eastAsia="Noto Sans CJK SC"/>
        </w:rPr>
        <w:t>不允许系统基于“自我保存”自行复制、扩权、获取算力或拒绝关闭；</w:t>
      </w:r>
    </w:p>
    <w:p>
      <w:pPr>
        <w:pStyle w:val="ListBullet"/>
        <w:spacing w:before="0" w:after="60" w:line="312" w:lineRule="auto"/>
      </w:pPr>
      <w:r>
        <w:rPr>
          <w:rFonts w:ascii="Noto Sans CJK SC" w:hAnsi="Noto Sans CJK SC" w:eastAsia="Noto Sans CJK SC"/>
        </w:rPr>
        <w:t>不自动将所有反馈写入主版本；矛盾和恶意输入必须经过证据与治理门禁。</w:t>
      </w:r>
    </w:p>
    <w:p>
      <w:pPr>
        <w:pStyle w:val="Heading2"/>
        <w:keepNext/>
      </w:pPr>
      <w:r>
        <w:t>4.3 Purpose Constitution 的不可交易条款</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587"/>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7"/>
              </w:rPr>
              <w:t>条款</w:t>
            </w:r>
          </w:p>
        </w:tc>
        <w:tc>
          <w:tcPr>
            <w:tcW w:type="dxa" w:w="4082"/>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7"/>
              </w:rPr>
              <w:t>规范要求</w:t>
            </w:r>
          </w:p>
        </w:tc>
        <w:tc>
          <w:tcPr>
            <w:tcW w:type="dxa" w:w="385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7"/>
              </w:rPr>
              <w:t>机器执行点</w:t>
            </w:r>
          </w:p>
        </w:tc>
      </w:tr>
      <w:tr>
        <w:trPr>
          <w:cantSplit/>
        </w:trPr>
        <w:tc>
          <w:tcPr>
            <w:tcW w:type="dxa" w:w="1587"/>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P1 证据优先</w:t>
            </w:r>
          </w:p>
        </w:tc>
        <w:tc>
          <w:tcPr>
            <w:tcW w:type="dxa" w:w="4082"/>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热度不得覆盖反例和失败</w:t>
            </w:r>
          </w:p>
        </w:tc>
        <w:tc>
          <w:tcPr>
            <w:tcW w:type="dxa" w:w="3855"/>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几何闭合；高访问低复现触发风险</w:t>
            </w:r>
          </w:p>
        </w:tc>
      </w:tr>
      <w:tr>
        <w:trPr>
          <w:cantSplit/>
        </w:trPr>
        <w:tc>
          <w:tcPr>
            <w:tcW w:type="dxa" w:w="158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P2 隐私优先</w:t>
            </w:r>
          </w:p>
        </w:tc>
        <w:tc>
          <w:tcPr>
            <w:tcW w:type="dxa" w:w="4082"/>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公共增强必须明示同意或使用公开聚合</w:t>
            </w:r>
          </w:p>
        </w:tc>
        <w:tc>
          <w:tcPr>
            <w:tcW w:type="dxa" w:w="385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local / anonymous / public / signed 四级 consent_scope</w:t>
            </w:r>
          </w:p>
        </w:tc>
      </w:tr>
      <w:tr>
        <w:trPr>
          <w:cantSplit/>
        </w:trPr>
        <w:tc>
          <w:tcPr>
            <w:tcW w:type="dxa" w:w="1587"/>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P3 人类责任</w:t>
            </w:r>
          </w:p>
        </w:tc>
        <w:tc>
          <w:tcPr>
            <w:tcW w:type="dxa" w:w="4082"/>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高影响规则不得由系统自批</w:t>
            </w:r>
          </w:p>
        </w:tc>
        <w:tc>
          <w:tcPr>
            <w:tcW w:type="dxa" w:w="3855"/>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EvolutionProposal 状态默认 proposed</w:t>
            </w:r>
          </w:p>
        </w:tc>
      </w:tr>
      <w:tr>
        <w:trPr>
          <w:cantSplit/>
        </w:trPr>
        <w:tc>
          <w:tcPr>
            <w:tcW w:type="dxa" w:w="158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P4 身份分离</w:t>
            </w:r>
          </w:p>
        </w:tc>
        <w:tc>
          <w:tcPr>
            <w:tcW w:type="dxa" w:w="4082"/>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Fork、镜像和数字孪生不得冒充本人</w:t>
            </w:r>
          </w:p>
        </w:tc>
        <w:tc>
          <w:tcPr>
            <w:tcW w:type="dxa" w:w="385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独立 node_id、artifact_id、谱系声明</w:t>
            </w:r>
          </w:p>
        </w:tc>
      </w:tr>
      <w:tr>
        <w:trPr>
          <w:cantSplit/>
        </w:trPr>
        <w:tc>
          <w:tcPr>
            <w:tcW w:type="dxa" w:w="1587"/>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P5 可撤销</w:t>
            </w:r>
          </w:p>
        </w:tc>
        <w:tc>
          <w:tcPr>
            <w:tcW w:type="dxa" w:w="4082"/>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用户可撤回脉冲授权并删除本地节点</w:t>
            </w:r>
          </w:p>
        </w:tc>
        <w:tc>
          <w:tcPr>
            <w:tcW w:type="dxa" w:w="3855"/>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仪表盘撤回与本地重置</w:t>
            </w:r>
          </w:p>
        </w:tc>
      </w:tr>
      <w:tr>
        <w:trPr>
          <w:cantSplit/>
        </w:trPr>
        <w:tc>
          <w:tcPr>
            <w:tcW w:type="dxa" w:w="158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P6 可复现</w:t>
            </w:r>
          </w:p>
        </w:tc>
        <w:tc>
          <w:tcPr>
            <w:tcW w:type="dxa" w:w="4082"/>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高权重结果必须附版本、环境和哈希</w:t>
            </w:r>
          </w:p>
        </w:tc>
        <w:tc>
          <w:tcPr>
            <w:tcW w:type="dxa" w:w="385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7"/>
              </w:rPr>
              <w:t>run-proof、commit、Merkle root</w:t>
            </w:r>
          </w:p>
        </w:tc>
      </w:tr>
      <w:tr>
        <w:trPr>
          <w:cantSplit/>
        </w:trPr>
        <w:tc>
          <w:tcPr>
            <w:tcW w:type="dxa" w:w="1587"/>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P7 可继承</w:t>
            </w:r>
          </w:p>
        </w:tc>
        <w:tc>
          <w:tcPr>
            <w:tcW w:type="dxa" w:w="4082"/>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创始人失活不等于公共产品死亡</w:t>
            </w:r>
          </w:p>
        </w:tc>
        <w:tc>
          <w:tcPr>
            <w:tcW w:type="dxa" w:w="3855"/>
            <w:vAlign w:val="top"/>
            <w:tcMar>
              <w:top w:w="70" w:type="dxa"/>
              <w:start w:w="90" w:type="dxa"/>
              <w:bottom w:w="70" w:type="dxa"/>
              <w:end w:w="90" w:type="dxa"/>
            </w:tcMar>
          </w:tcPr>
          <w:p>
            <w:pPr>
              <w:spacing w:before="0" w:after="0" w:line="283" w:lineRule="auto"/>
            </w:pPr>
            <w:r>
              <w:rPr>
                <w:rFonts w:ascii="Noto Sans CJK SC" w:hAnsi="Noto Sans CJK SC" w:eastAsia="Noto Sans CJK SC"/>
                <w:sz w:val="17"/>
              </w:rPr>
              <w:t>镜像、非创始 steward、连续性 Fork</w:t>
            </w:r>
          </w:p>
        </w:tc>
      </w:tr>
    </w:tbl>
    <w:p>
      <w:pPr>
        <w:spacing w:after="40"/>
      </w:pPr>
    </w:p>
    <w:p>
      <w:pPr>
        <w:pStyle w:val="Heading1"/>
        <w:keepNext/>
      </w:pPr>
      <w:r>
        <w:t>5. 个性化研究基因组与旗舰收束</w:t>
      </w:r>
    </w:p>
    <w:p>
      <w:pPr>
        <w:spacing w:before="0" w:after="140" w:line="341" w:lineRule="auto"/>
      </w:pPr>
      <w:r>
        <w:rPr>
          <w:rFonts w:ascii="Noto Sans CJK SC" w:hAnsi="Noto Sans CJK SC" w:eastAsia="Noto Sans CJK SC"/>
        </w:rPr>
        <w:t>系统把段玉聪的研究资产建模为“研究基因组”，但该词指公共项目的功能模块，不是生物遗传、心理画像或人格推断。每个 GenomeModule 有来源仓库、目的、证据状态、依赖、维护者和可繁殖接口。一个新想法进入系统时，首先判断它应该成为已有模块的变异、适配器、场景、基准、文档还是独立分支；只有满足独立问题、独立用户、独立维护者和独立验证四项条件，才建议形成新旗舰仓库。</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147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基因模块</w:t>
            </w:r>
          </w:p>
        </w:tc>
        <w:tc>
          <w:tcPr>
            <w:tcW w:type="dxa" w:w="249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核心功能</w:t>
            </w:r>
          </w:p>
        </w:tc>
        <w:tc>
          <w:tcPr>
            <w:tcW w:type="dxa" w:w="300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在 VITA Mesh 中的角色</w:t>
            </w:r>
          </w:p>
        </w:tc>
        <w:tc>
          <w:tcPr>
            <w:tcW w:type="dxa" w:w="243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首要外部验证</w:t>
            </w:r>
          </w:p>
        </w:tc>
      </w:tr>
      <w:tr>
        <w:trPr>
          <w:cantSplit/>
        </w:trPr>
        <w:tc>
          <w:tcPr>
            <w:tcW w:type="dxa" w:w="147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G-DIKWP</w:t>
            </w:r>
          </w:p>
        </w:tc>
        <w:tc>
          <w:tcPr>
            <w:tcW w:type="dxa" w:w="249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D/I/K/W/P/R 语义闭环</w:t>
            </w:r>
          </w:p>
        </w:tc>
        <w:tc>
          <w:tcPr>
            <w:tcW w:type="dxa" w:w="300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所有事件和更新的语义编译骨架</w:t>
            </w:r>
          </w:p>
        </w:tc>
        <w:tc>
          <w:tcPr>
            <w:tcW w:type="dxa" w:w="243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跨团队标注一致性</w:t>
            </w:r>
          </w:p>
        </w:tc>
      </w:tr>
      <w:tr>
        <w:trPr>
          <w:cantSplit/>
        </w:trPr>
        <w:tc>
          <w:tcPr>
            <w:tcW w:type="dxa" w:w="147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G-PACT</w:t>
            </w:r>
          </w:p>
        </w:tc>
        <w:tc>
          <w:tcPr>
            <w:tcW w:type="dxa" w:w="249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Purpose Contract、权限与行动审计</w:t>
            </w:r>
          </w:p>
        </w:tc>
        <w:tc>
          <w:tcPr>
            <w:tcW w:type="dxa" w:w="300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目的宪章和高影响门禁</w:t>
            </w:r>
          </w:p>
        </w:tc>
        <w:tc>
          <w:tcPr>
            <w:tcW w:type="dxa" w:w="243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未知智能体 adapter</w:t>
            </w:r>
          </w:p>
        </w:tc>
      </w:tr>
      <w:tr>
        <w:trPr>
          <w:cantSplit/>
        </w:trPr>
        <w:tc>
          <w:tcPr>
            <w:tcW w:type="dxa" w:w="147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G-ALIVE</w:t>
            </w:r>
          </w:p>
        </w:tc>
        <w:tc>
          <w:tcPr>
            <w:tcW w:type="dxa" w:w="249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科研数字生命、证据孪生、谱系</w:t>
            </w:r>
          </w:p>
        </w:tc>
        <w:tc>
          <w:tcPr>
            <w:tcW w:type="dxa" w:w="300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身份、历史与修复机制</w:t>
            </w:r>
          </w:p>
        </w:tc>
        <w:tc>
          <w:tcPr>
            <w:tcW w:type="dxa" w:w="243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非创始维护者 Release</w:t>
            </w:r>
          </w:p>
        </w:tc>
      </w:tr>
      <w:tr>
        <w:trPr>
          <w:cantSplit/>
        </w:trPr>
        <w:tc>
          <w:tcPr>
            <w:tcW w:type="dxa" w:w="147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G-BENCH</w:t>
            </w:r>
          </w:p>
        </w:tc>
        <w:tc>
          <w:tcPr>
            <w:tcW w:type="dxa" w:w="249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开放基准与复现实验</w:t>
            </w:r>
          </w:p>
        </w:tc>
        <w:tc>
          <w:tcPr>
            <w:tcW w:type="dxa" w:w="300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run-proof、失败分类和评分</w:t>
            </w:r>
          </w:p>
        </w:tc>
        <w:tc>
          <w:tcPr>
            <w:tcW w:type="dxa" w:w="243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独立实验室复现</w:t>
            </w:r>
          </w:p>
        </w:tc>
      </w:tr>
      <w:tr>
        <w:trPr>
          <w:cantSplit/>
        </w:trPr>
        <w:tc>
          <w:tcPr>
            <w:tcW w:type="dxa" w:w="147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G-MESH</w:t>
            </w:r>
          </w:p>
        </w:tc>
        <w:tc>
          <w:tcPr>
            <w:tcW w:type="dxa" w:w="249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多智能体与联邦协作</w:t>
            </w:r>
          </w:p>
        </w:tc>
        <w:tc>
          <w:tcPr>
            <w:tcW w:type="dxa" w:w="300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镜像、事件集合并、节点角色</w:t>
            </w:r>
          </w:p>
        </w:tc>
        <w:tc>
          <w:tcPr>
            <w:tcW w:type="dxa" w:w="243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多节点 Merkle 对账</w:t>
            </w:r>
          </w:p>
        </w:tc>
      </w:tr>
      <w:tr>
        <w:trPr>
          <w:cantSplit/>
        </w:trPr>
        <w:tc>
          <w:tcPr>
            <w:tcW w:type="dxa" w:w="147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G-CONTINUUM</w:t>
            </w:r>
          </w:p>
        </w:tc>
        <w:tc>
          <w:tcPr>
            <w:tcW w:type="dxa" w:w="249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生命连续性与跨基底研究</w:t>
            </w:r>
          </w:p>
        </w:tc>
        <w:tc>
          <w:tcPr>
            <w:tcW w:type="dxa" w:w="300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长期身份和分叉治理</w:t>
            </w:r>
          </w:p>
        </w:tc>
        <w:tc>
          <w:tcPr>
            <w:tcW w:type="dxa" w:w="243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停机/恢复与副本实验</w:t>
            </w:r>
          </w:p>
        </w:tc>
      </w:tr>
      <w:tr>
        <w:trPr>
          <w:cantSplit/>
        </w:trPr>
        <w:tc>
          <w:tcPr>
            <w:tcW w:type="dxa" w:w="147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G-CIVITAS</w:t>
            </w:r>
          </w:p>
        </w:tc>
        <w:tc>
          <w:tcPr>
            <w:tcW w:type="dxa" w:w="249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文明情景和场景治理</w:t>
            </w:r>
          </w:p>
        </w:tc>
        <w:tc>
          <w:tcPr>
            <w:tcW w:type="dxa" w:w="300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现实采用、影响与长期公共目的</w:t>
            </w:r>
          </w:p>
        </w:tc>
        <w:tc>
          <w:tcPr>
            <w:tcW w:type="dxa" w:w="243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海南/WCAC 真实场景</w:t>
            </w:r>
          </w:p>
        </w:tc>
      </w:tr>
    </w:tbl>
    <w:p>
      <w:pPr>
        <w:spacing w:after="40"/>
      </w:pPr>
    </w:p>
    <w:p>
      <w:pPr>
        <w:spacing w:before="0" w:after="140" w:line="341" w:lineRule="auto"/>
      </w:pPr>
      <w:r>
        <w:rPr>
          <w:rFonts w:ascii="Noto Sans CJK SC" w:hAnsi="Noto Sans CJK SC" w:eastAsia="Noto Sans CJK SC"/>
        </w:rPr>
        <w:t>建议段玉聪将 DIKWP-VITA Mesh 作为新的“生命层”，而不是第 182 个孤立主题仓库。现有 PACT、ALIVE TWIN、AgentMesh、BenchmarkLab、IntentAsset 和 ACRS 应作为其上游器官。VITA Mesh 负责观察这些器官是否被下载、运行、复现和维护，输出统一生命状态与进化提案；它不复制上游全部代码，也不替代每个器官的专业功能。</w:t>
      </w:r>
    </w:p>
    <w:p>
      <w:pPr>
        <w:pStyle w:val="Heading1"/>
        <w:keepNext/>
      </w:pPr>
      <w:r>
        <w:t>6. 总体架构与九层运行栈</w:t>
      </w:r>
    </w:p>
    <w:p>
      <w:pPr>
        <w:jc w:val="center"/>
      </w:pPr>
      <w:r/>
    </w:p>
    <w:p>
      <w:pPr>
        <w:spacing w:before="0" w:after="160" w:line="264" w:lineRule="auto"/>
        <w:jc w:val="center"/>
      </w:pPr>
      <w:r>
        <w:rPr>
          <w:rFonts w:ascii="Noto Sans CJK SC" w:hAnsi="Noto Sans CJK SC" w:eastAsia="Noto Sans CJK SC"/>
          <w:color w:val="465A6E"/>
          <w:sz w:val="18"/>
        </w:rPr>
        <w:t>图 2  DIKWP-VITA Mesh OS 总体架构</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680"/>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层级</w:t>
            </w:r>
          </w:p>
        </w:tc>
        <w:tc>
          <w:tcPr>
            <w:tcW w:type="dxa" w:w="170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名称</w:t>
            </w:r>
          </w:p>
        </w:tc>
        <w:tc>
          <w:tcPr>
            <w:tcW w:type="dxa" w:w="3969"/>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主要职责</w:t>
            </w:r>
          </w:p>
        </w:tc>
        <w:tc>
          <w:tcPr>
            <w:tcW w:type="dxa" w:w="306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输出</w:t>
            </w:r>
          </w:p>
        </w:tc>
      </w:tr>
      <w:tr>
        <w:trPr>
          <w:cantSplit/>
        </w:trPr>
        <w:tc>
          <w:tcPr>
            <w:tcW w:type="dxa" w:w="680"/>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L0</w:t>
            </w:r>
          </w:p>
        </w:tc>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本地激活层</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页面访问、本地计数、本地导出；默认不联网</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LocalPulse、local node history</w:t>
            </w:r>
          </w:p>
        </w:tc>
      </w:tr>
      <w:tr>
        <w:trPr>
          <w:cantSplit/>
        </w:trPr>
        <w:tc>
          <w:tcPr>
            <w:tcW w:type="dxa" w:w="680"/>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L1</w:t>
            </w:r>
          </w:p>
        </w:tc>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公共信号采集层</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GitHub Release、Traffic、匿名脉冲、签名贡献</w:t>
            </w:r>
          </w:p>
        </w:tc>
        <w:tc>
          <w:tcPr>
            <w:tcW w:type="dxa" w:w="306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PulsePacket</w:t>
            </w:r>
          </w:p>
        </w:tc>
      </w:tr>
      <w:tr>
        <w:trPr>
          <w:cantSplit/>
        </w:trPr>
        <w:tc>
          <w:tcPr>
            <w:tcW w:type="dxa" w:w="680"/>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L2</w:t>
            </w:r>
          </w:p>
        </w:tc>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隐私与反刷层</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同意、每日令牌、限频、事件去重、异常隔离</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accepted_weight / rejection reason</w:t>
            </w:r>
          </w:p>
        </w:tc>
      </w:tr>
      <w:tr>
        <w:trPr>
          <w:cantSplit/>
        </w:trPr>
        <w:tc>
          <w:tcPr>
            <w:tcW w:type="dxa" w:w="680"/>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L3</w:t>
            </w:r>
          </w:p>
        </w:tc>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DIKWP-R 语义代谢层</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从事件数据生成关系、证据、更新优先级与残余风险</w:t>
            </w:r>
          </w:p>
        </w:tc>
        <w:tc>
          <w:tcPr>
            <w:tcW w:type="dxa" w:w="306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SemanticNutrient / ResidualLedger</w:t>
            </w:r>
          </w:p>
        </w:tc>
      </w:tr>
      <w:tr>
        <w:trPr>
          <w:cantSplit/>
        </w:trPr>
        <w:tc>
          <w:tcPr>
            <w:tcW w:type="dxa" w:w="680"/>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L4</w:t>
            </w:r>
          </w:p>
        </w:tc>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追加式生命力账本</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保存不可静默覆盖的事件集合</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SQLite rows / FederationBundle</w:t>
            </w:r>
          </w:p>
        </w:tc>
      </w:tr>
      <w:tr>
        <w:trPr>
          <w:cantSplit/>
        </w:trPr>
        <w:tc>
          <w:tcPr>
            <w:tcW w:type="dxa" w:w="680"/>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L5</w:t>
            </w:r>
          </w:p>
        </w:tc>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八维闭合引擎</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计算能量、信息、繁殖、连续等状态</w:t>
            </w:r>
          </w:p>
        </w:tc>
        <w:tc>
          <w:tcPr>
            <w:tcW w:type="dxa" w:w="306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VitalityState</w:t>
            </w:r>
          </w:p>
        </w:tc>
      </w:tr>
      <w:tr>
        <w:trPr>
          <w:cantSplit/>
        </w:trPr>
        <w:tc>
          <w:tcPr>
            <w:tcW w:type="dxa" w:w="680"/>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L6</w:t>
            </w:r>
          </w:p>
        </w:tc>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联邦与镜像层</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节点导出、导入、去重、Merkle 对账</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distributed lineage</w:t>
            </w:r>
          </w:p>
        </w:tc>
      </w:tr>
      <w:tr>
        <w:trPr>
          <w:cantSplit/>
        </w:trPr>
        <w:tc>
          <w:tcPr>
            <w:tcW w:type="dxa" w:w="680"/>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L7</w:t>
            </w:r>
          </w:p>
        </w:tc>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进化提案层</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基于最弱维度生成可审查提案</w:t>
            </w:r>
          </w:p>
        </w:tc>
        <w:tc>
          <w:tcPr>
            <w:tcW w:type="dxa" w:w="306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EvolutionProposal</w:t>
            </w:r>
          </w:p>
        </w:tc>
      </w:tr>
      <w:tr>
        <w:trPr>
          <w:cantSplit/>
        </w:trPr>
        <w:tc>
          <w:tcPr>
            <w:tcW w:type="dxa" w:w="680"/>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L8</w:t>
            </w:r>
          </w:p>
        </w:tc>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公共治理与发布层</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PR、测试、外部审查、Release、继任</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new version / fork certificate</w:t>
            </w:r>
          </w:p>
        </w:tc>
      </w:tr>
    </w:tbl>
    <w:p>
      <w:pPr>
        <w:spacing w:after="40"/>
      </w:pPr>
    </w:p>
    <w:p>
      <w:pPr>
        <w:spacing w:before="0" w:after="140" w:line="341" w:lineRule="auto"/>
      </w:pPr>
      <w:r>
        <w:rPr>
          <w:rFonts w:ascii="Noto Sans CJK SC" w:hAnsi="Noto Sans CJK SC" w:eastAsia="Noto Sans CJK SC"/>
        </w:rPr>
        <w:t>架构中的关键分离是：信号采集不等于事实；事实不等于知识；知识不等于更新；更新不等于授权。一次页面访问只能说明某个页面被请求，不能说明访问者理解、认可或采用；一次下载只说明获得了文件，不能说明文件运行成功；一次成功运行只说明特定版本在特定环境通过，不能说明科学假设成立；一次引用也可能是批评性引用。因此，DIKWP-R 编译器始终保留 event_type、证据等级、语义类型、外部目的和残余风险。</w:t>
      </w:r>
    </w:p>
    <w:p>
      <w:pPr>
        <w:pStyle w:val="Heading1"/>
        <w:keepNext/>
      </w:pPr>
      <w:r>
        <w:t>7. PulsePacket：访问、下载与贡献的统一事件协议</w:t>
      </w:r>
    </w:p>
    <w:p>
      <w:pPr>
        <w:spacing w:before="0" w:after="140" w:line="341" w:lineRule="auto"/>
      </w:pPr>
      <w:r>
        <w:rPr>
          <w:rFonts w:ascii="Noto Sans CJK SC" w:hAnsi="Noto Sans CJK SC" w:eastAsia="Noto Sans CJK SC"/>
        </w:rPr>
        <w:t>PulsePacket 是系统最小生命交换单元。它不是追踪像素，而是一个有版本、目的、同意范围、来源和可校验标识的事件包。所有节点使用同一 Schema，才能在不同托管平台、镜像和本地运行环境之间合并谱系。</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757"/>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字段</w:t>
            </w:r>
          </w:p>
        </w:tc>
        <w:tc>
          <w:tcPr>
            <w:tcW w:type="dxa" w:w="294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含义</w:t>
            </w:r>
          </w:p>
        </w:tc>
        <w:tc>
          <w:tcPr>
            <w:tcW w:type="dxa" w:w="4706"/>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设计理由</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schema_version</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协议版本</w:t>
            </w:r>
          </w:p>
        </w:tc>
        <w:tc>
          <w:tcPr>
            <w:tcW w:type="dxa" w:w="4706"/>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允许未来迁移并保留旧事件解释方式</w:t>
            </w:r>
          </w:p>
        </w:tc>
      </w:tr>
      <w:tr>
        <w:trPr>
          <w:cantSplit/>
        </w:trPr>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event_type</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访问、下载、run-proof、反例、PR 等</w:t>
            </w:r>
          </w:p>
        </w:tc>
        <w:tc>
          <w:tcPr>
            <w:tcW w:type="dxa" w:w="4706"/>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防止把所有事件压成同一种“热度”</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artifact_id / version</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作用于哪个项目和版本</w:t>
            </w:r>
          </w:p>
        </w:tc>
        <w:tc>
          <w:tcPr>
            <w:tcW w:type="dxa" w:w="4706"/>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防止跨项目混算</w:t>
            </w:r>
          </w:p>
        </w:tc>
      </w:tr>
      <w:tr>
        <w:trPr>
          <w:cantSplit/>
        </w:trPr>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timestamp</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UTC 事件时间</w:t>
            </w:r>
          </w:p>
        </w:tc>
        <w:tc>
          <w:tcPr>
            <w:tcW w:type="dxa" w:w="4706"/>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支持衰减、窗口和版本前后比较</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node_id</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产生事件的节点，不等同自然人</w:t>
            </w:r>
          </w:p>
        </w:tc>
        <w:tc>
          <w:tcPr>
            <w:tcW w:type="dxa" w:w="4706"/>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支持联邦、镜像和去重</w:t>
            </w:r>
          </w:p>
        </w:tc>
      </w:tr>
      <w:tr>
        <w:trPr>
          <w:cantSplit/>
        </w:trPr>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day_token</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每日轮换的匿名限频令牌</w:t>
            </w:r>
          </w:p>
        </w:tc>
        <w:tc>
          <w:tcPr>
            <w:tcW w:type="dxa" w:w="4706"/>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不使用长期追踪身份也能降低刷量</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count</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聚合事件数量</w:t>
            </w:r>
          </w:p>
        </w:tc>
        <w:tc>
          <w:tcPr>
            <w:tcW w:type="dxa" w:w="4706"/>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支持 GitHub API 产生的日聚合</w:t>
            </w:r>
          </w:p>
        </w:tc>
      </w:tr>
      <w:tr>
        <w:trPr>
          <w:cantSplit/>
        </w:trPr>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consent_scope</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local / anonymous / public / signed</w:t>
            </w:r>
          </w:p>
        </w:tc>
        <w:tc>
          <w:tcPr>
            <w:tcW w:type="dxa" w:w="4706"/>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明确数据是否允许进入公共账本</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payload</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proof、场景、证据或最小语义营养</w:t>
            </w:r>
          </w:p>
        </w:tc>
        <w:tc>
          <w:tcPr>
            <w:tcW w:type="dxa" w:w="4706"/>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保留事件所需上下文</w:t>
            </w:r>
          </w:p>
        </w:tc>
      </w:tr>
      <w:tr>
        <w:trPr>
          <w:cantSplit/>
        </w:trPr>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public_key / signature</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可选 Ed25519 签名</w:t>
            </w:r>
          </w:p>
        </w:tc>
        <w:tc>
          <w:tcPr>
            <w:tcW w:type="dxa" w:w="4706"/>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提高高权重贡献的来源可信度</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event_id</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规范化内容的 SHA-256</w:t>
            </w:r>
          </w:p>
        </w:tc>
        <w:tc>
          <w:tcPr>
            <w:tcW w:type="dxa" w:w="4706"/>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跨节点集合并与重复事件消除</w:t>
            </w:r>
          </w:p>
        </w:tc>
      </w:tr>
    </w:tbl>
    <w:p>
      <w:pPr>
        <w:spacing w:after="40"/>
      </w:pPr>
    </w:p>
    <w:p>
      <w:pPr>
        <w:spacing w:before="0" w:after="140" w:line="341" w:lineRule="auto"/>
      </w:pPr>
      <w:r>
        <w:rPr>
          <w:rFonts w:ascii="Noto Sans CJK SC" w:hAnsi="Noto Sans CJK SC" w:eastAsia="Noto Sans CJK SC"/>
        </w:rPr>
        <w:t>协议将“local”设置为硬边界：local 脉冲只能写入浏览器或本地 JSONL，公共 Collector 会拒绝。匿名事件可以进入公共账本，但受每日令牌和事件类型上限约束。Public 事件来自 GitHub 聚合、公开 Issue 或已公开的采用记录。Signed 事件使用节点密钥签名，适合维护者 Release、镜像心跳、独立复现和引用。签名不证明内容正确，只证明事件包在签名后未被改写以及来源节点持有对应私钥。</w:t>
      </w:r>
    </w:p>
    <w:p>
      <w:pPr>
        <w:pStyle w:val="CodeBlock"/>
      </w:pPr>
      <w:r>
        <w:t>{</w:t>
        <w:br/>
        <w:t xml:space="preserve">  "event_type": "run_proof",</w:t>
        <w:br/>
        <w:t xml:space="preserve">  "artifact_id": "DIKWP-VITA-MESH",</w:t>
        <w:br/>
        <w:t xml:space="preserve">  "artifact_version": "1.0.0",</w:t>
        <w:br/>
        <w:t xml:space="preserve">  "node_id": "node-hainan-001",</w:t>
        <w:br/>
        <w:t xml:space="preserve">  "day_token": "&lt;daily-rotating-hash&gt;",</w:t>
        <w:br/>
        <w:t xml:space="preserve">  "consent_scope": "signed",</w:t>
        <w:br/>
        <w:t xml:space="preserve">  "payload": {</w:t>
        <w:br/>
        <w:t xml:space="preserve">    "algorithm": "sha256-iterative-reference-v1",</w:t>
        <w:br/>
        <w:t xml:space="preserve">    "rounds": 4096,</w:t>
        <w:br/>
        <w:t xml:space="preserve">    "proof_valid": true,</w:t>
        <w:br/>
        <w:t xml:space="preserve">    "platform": "linux"</w:t>
        <w:br/>
        <w:t xml:space="preserve">  }</w:t>
        <w:br/>
        <w:t>}</w:t>
      </w:r>
    </w:p>
    <w:p>
      <w:pPr>
        <w:pStyle w:val="Heading1"/>
        <w:keepNext/>
      </w:pPr>
      <w:r>
        <w:t>8. 每次访问和下载如何分布式增强生命力</w:t>
      </w:r>
    </w:p>
    <w:p>
      <w:pPr>
        <w:pStyle w:val="Heading2"/>
        <w:keepNext/>
      </w:pPr>
      <w:r>
        <w:t>8.1 访问：始终增强本地，明示同意后增强公共网络</w:t>
      </w:r>
    </w:p>
    <w:p>
      <w:pPr>
        <w:spacing w:before="0" w:after="140" w:line="341" w:lineRule="auto"/>
      </w:pPr>
      <w:r>
        <w:rPr>
          <w:rFonts w:ascii="Noto Sans CJK SC" w:hAnsi="Noto Sans CJK SC" w:eastAsia="Noto Sans CJK SC"/>
        </w:rPr>
        <w:t>离线驾驶舱在每次加载时执行 localPulse：浏览器 localStorage 中的访问计数增加，并更新本地生命阶段。该动作没有网络依赖，适合直接打开 index.html。访问者可以导出本地节点 JSON，未来将其作为个人使用历史、教学记录或镜像营养包导入公共节点。默认状态下，页面不会向任何服务器发送请求。</w:t>
      </w:r>
    </w:p>
    <w:p>
      <w:pPr>
        <w:spacing w:before="0" w:after="140" w:line="341" w:lineRule="auto"/>
      </w:pPr>
      <w:r>
        <w:rPr>
          <w:rFonts w:ascii="Noto Sans CJK SC" w:hAnsi="Noto Sans CJK SC" w:eastAsia="Noto Sans CJK SC"/>
        </w:rPr>
        <w:t>当访问者点击“贡献匿名脉冲”时，系统保存明确的 consent 标记，并向配置的 Collector 发送 page_access。匿名 node_id 和 day_token 均由随机 install_id、UTC 日期及事件类型派生，并按日轮换；公共节点无法据此形成跨日浏览画像。Collector 不保存 IP、User-Agent、Cookie、姓名、邮箱或精确位置；部署者若使用反向代理，必须关闭或公开说明访问日志。访问者可以随时撤回授权，撤回后只保留本地生命力。</w:t>
      </w:r>
    </w:p>
    <w:p>
      <w:pPr>
        <w:pStyle w:val="Heading2"/>
        <w:keepNext/>
      </w:pPr>
      <w:r>
        <w:t>8.2 下载：由托管平台聚合，而不是植入隐蔽下载钩子</w:t>
      </w:r>
    </w:p>
    <w:p>
      <w:pPr>
        <w:spacing w:before="0" w:after="140" w:line="341" w:lineRule="auto"/>
      </w:pPr>
      <w:r>
        <w:rPr>
          <w:rFonts w:ascii="Noto Sans CJK SC" w:hAnsi="Noto Sans CJK SC" w:eastAsia="Noto Sans CJK SC"/>
        </w:rPr>
        <w:t>GitHub Release asset 提供累计 download_count，定时 GitHub Action 读取每个资产的下载增量并生成 release_download 事件。该方式不会识别具体下载者。仓库 views 与 clones 由 GitHub repository traffic API 提供最近 14 天的日或周聚合，需要对仓库具有适当权限的令牌；系统将其作为可选能量输入，而不是强依赖。对于不在 GitHub Release 上发生的镜像下载，只有镜像节点主动提交 aggregate receipt，原系统才能知道。系统明确拒绝通过隐藏脚本、指纹或第三方广告追踪补齐这一信息缺口。</w:t>
      </w:r>
    </w:p>
    <w:p>
      <w:pPr>
        <w:pStyle w:val="Heading2"/>
        <w:keepNext/>
      </w:pPr>
      <w:r>
        <w:t>8.3 下载后的升级路径</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198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下载后的行为</w:t>
            </w:r>
          </w:p>
        </w:tc>
        <w:tc>
          <w:tcPr>
            <w:tcW w:type="dxa" w:w="181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事件类型</w:t>
            </w:r>
          </w:p>
        </w:tc>
        <w:tc>
          <w:tcPr>
            <w:tcW w:type="dxa" w:w="266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生命力影响</w:t>
            </w:r>
          </w:p>
        </w:tc>
        <w:tc>
          <w:tcPr>
            <w:tcW w:type="dxa" w:w="294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最低证据</w:t>
            </w:r>
          </w:p>
        </w:tc>
      </w:tr>
      <w:tr>
        <w:trPr>
          <w:cantSplit/>
        </w:trPr>
        <w:tc>
          <w:tcPr>
            <w:tcW w:type="dxa" w:w="198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只下载文件</w:t>
            </w:r>
          </w:p>
        </w:tc>
        <w:tc>
          <w:tcPr>
            <w:tcW w:type="dxa" w:w="181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release_download</w:t>
            </w:r>
          </w:p>
        </w:tc>
        <w:tc>
          <w:tcPr>
            <w:tcW w:type="dxa" w:w="266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低权重能量与少量繁殖</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托管平台聚合计数</w:t>
            </w:r>
          </w:p>
        </w:tc>
      </w:tr>
      <w:tr>
        <w:trPr>
          <w:cantSplit/>
        </w:trPr>
        <w:tc>
          <w:tcPr>
            <w:tcW w:type="dxa" w:w="198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成功运行 CLI</w:t>
            </w:r>
          </w:p>
        </w:tc>
        <w:tc>
          <w:tcPr>
            <w:tcW w:type="dxa" w:w="181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run_proof</w:t>
            </w:r>
          </w:p>
        </w:tc>
        <w:tc>
          <w:tcPr>
            <w:tcW w:type="dxa" w:w="266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复现、信任、信息</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版本、环境、确定性 digest</w:t>
            </w:r>
          </w:p>
        </w:tc>
      </w:tr>
      <w:tr>
        <w:trPr>
          <w:cantSplit/>
        </w:trPr>
        <w:tc>
          <w:tcPr>
            <w:tcW w:type="dxa" w:w="198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运行失败并报告</w:t>
            </w:r>
          </w:p>
        </w:tc>
        <w:tc>
          <w:tcPr>
            <w:tcW w:type="dxa" w:w="181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issue_evidence / contradiction</w:t>
            </w:r>
          </w:p>
        </w:tc>
        <w:tc>
          <w:tcPr>
            <w:tcW w:type="dxa" w:w="266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信息、适应、信任</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日志、复现步骤、失败条件</w:t>
            </w:r>
          </w:p>
        </w:tc>
      </w:tr>
      <w:tr>
        <w:trPr>
          <w:cantSplit/>
        </w:trPr>
        <w:tc>
          <w:tcPr>
            <w:tcW w:type="dxa" w:w="198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建立镜像</w:t>
            </w:r>
          </w:p>
        </w:tc>
        <w:tc>
          <w:tcPr>
            <w:tcW w:type="dxa" w:w="181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mirror_heartbeat</w:t>
            </w:r>
          </w:p>
        </w:tc>
        <w:tc>
          <w:tcPr>
            <w:tcW w:type="dxa" w:w="266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连续性、繁殖、多样性</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节点清单、周期心跳、Merkle 对账</w:t>
            </w:r>
          </w:p>
        </w:tc>
      </w:tr>
      <w:tr>
        <w:trPr>
          <w:cantSplit/>
        </w:trPr>
        <w:tc>
          <w:tcPr>
            <w:tcW w:type="dxa" w:w="198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提交修复并合并</w:t>
            </w:r>
          </w:p>
        </w:tc>
        <w:tc>
          <w:tcPr>
            <w:tcW w:type="dxa" w:w="181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pr_merged</w:t>
            </w:r>
          </w:p>
        </w:tc>
        <w:tc>
          <w:tcPr>
            <w:tcW w:type="dxa" w:w="266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适应、连续性、信任</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测试、代码差分、审查记录</w:t>
            </w:r>
          </w:p>
        </w:tc>
      </w:tr>
      <w:tr>
        <w:trPr>
          <w:cantSplit/>
        </w:trPr>
        <w:tc>
          <w:tcPr>
            <w:tcW w:type="dxa" w:w="198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在论文或系统采用</w:t>
            </w:r>
          </w:p>
        </w:tc>
        <w:tc>
          <w:tcPr>
            <w:tcW w:type="dxa" w:w="181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citation / adoption</w:t>
            </w:r>
          </w:p>
        </w:tc>
        <w:tc>
          <w:tcPr>
            <w:tcW w:type="dxa" w:w="266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高权重信任与外部选择</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公开引用、版本、使用范围</w:t>
            </w:r>
          </w:p>
        </w:tc>
      </w:tr>
    </w:tbl>
    <w:p>
      <w:pPr>
        <w:spacing w:after="40"/>
      </w:pPr>
    </w:p>
    <w:p>
      <w:pPr>
        <w:spacing w:before="0" w:after="140" w:line="341" w:lineRule="auto"/>
      </w:pPr>
      <w:r>
        <w:rPr>
          <w:rFonts w:ascii="Noto Sans CJK SC" w:hAnsi="Noto Sans CJK SC" w:eastAsia="Noto Sans CJK SC"/>
        </w:rPr>
        <w:t>因此，系统真正希望用户做的不是反复刷新页面，而是完成“下载—运行—比较—反馈—修复”的闭环。首页将提供一分钟微贡献，用例、反例、修正和翻译四类营养入口。一个访问者即使不懂代码，也可以指出一个术语歧义、缺少的场景或无法理解的安装步骤；这些贡献先进入候选营养区，不自动改变主版本。</w:t>
      </w:r>
    </w:p>
    <w:p>
      <w:pPr>
        <w:pStyle w:val="Heading1"/>
        <w:keepNext/>
      </w:pPr>
      <w:r>
        <w:t>9. DIKWP-R 语义代谢与残余风险账本</w:t>
      </w:r>
    </w:p>
    <w:p>
      <w:pPr>
        <w:spacing w:before="0" w:after="140" w:line="341" w:lineRule="auto"/>
      </w:pPr>
      <w:r>
        <w:rPr>
          <w:rFonts w:ascii="Noto Sans CJK SC" w:hAnsi="Noto Sans CJK SC" w:eastAsia="Noto Sans CJK SC"/>
        </w:rPr>
        <w:t>VITA Mesh 使用 DIKWP-R 将外部事件转换为项目可使用的营养。D、I、K、W、P、R 不是价值等级，而是同一事件在不同认知功能中的展开。</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850"/>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层</w:t>
            </w:r>
          </w:p>
        </w:tc>
        <w:tc>
          <w:tcPr>
            <w:tcW w:type="dxa" w:w="453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对 PulsePacket 的问题</w:t>
            </w:r>
          </w:p>
        </w:tc>
        <w:tc>
          <w:tcPr>
            <w:tcW w:type="dxa" w:w="402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示例</w:t>
            </w:r>
          </w:p>
        </w:tc>
      </w:tr>
      <w:tr>
        <w:trPr>
          <w:cantSplit/>
        </w:trPr>
        <w:tc>
          <w:tcPr>
            <w:tcW w:type="dxa" w:w="850"/>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D 数据</w:t>
            </w:r>
          </w:p>
        </w:tc>
        <w:tc>
          <w:tcPr>
            <w:tcW w:type="dxa" w:w="45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发生了什么可记录差异？</w:t>
            </w:r>
          </w:p>
        </w:tc>
        <w:tc>
          <w:tcPr>
            <w:tcW w:type="dxa" w:w="402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某 Release 下载增量为 42；某节点 run-proof 通过</w:t>
            </w:r>
          </w:p>
        </w:tc>
      </w:tr>
      <w:tr>
        <w:trPr>
          <w:cantSplit/>
        </w:trPr>
        <w:tc>
          <w:tcPr>
            <w:tcW w:type="dxa" w:w="850"/>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I 信息</w:t>
            </w:r>
          </w:p>
        </w:tc>
        <w:tc>
          <w:tcPr>
            <w:tcW w:type="dxa" w:w="45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该差异与哪个版本、节点、场景和依赖有关？</w:t>
            </w:r>
          </w:p>
        </w:tc>
        <w:tc>
          <w:tcPr>
            <w:tcW w:type="dxa" w:w="402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macOS 节点在 v1.0 通过；Windows 失败集中在路径处理</w:t>
            </w:r>
          </w:p>
        </w:tc>
      </w:tr>
      <w:tr>
        <w:trPr>
          <w:cantSplit/>
        </w:trPr>
        <w:tc>
          <w:tcPr>
            <w:tcW w:type="dxa" w:w="850"/>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K 知识</w:t>
            </w:r>
          </w:p>
        </w:tc>
        <w:tc>
          <w:tcPr>
            <w:tcW w:type="dxa" w:w="45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哪些关系得到重复验证或被反驳？</w:t>
            </w:r>
          </w:p>
        </w:tc>
        <w:tc>
          <w:tcPr>
            <w:tcW w:type="dxa" w:w="402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离线运行稳定，但跨平台路径假设不成立</w:t>
            </w:r>
          </w:p>
        </w:tc>
      </w:tr>
      <w:tr>
        <w:trPr>
          <w:cantSplit/>
        </w:trPr>
        <w:tc>
          <w:tcPr>
            <w:tcW w:type="dxa" w:w="850"/>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W 智慧</w:t>
            </w:r>
          </w:p>
        </w:tc>
        <w:tc>
          <w:tcPr>
            <w:tcW w:type="dxa" w:w="45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在有限维护资源下先修什么、保留什么？</w:t>
            </w:r>
          </w:p>
        </w:tc>
        <w:tc>
          <w:tcPr>
            <w:tcW w:type="dxa" w:w="402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优先修复跨平台安装而不是新增概念模块</w:t>
            </w:r>
          </w:p>
        </w:tc>
      </w:tr>
      <w:tr>
        <w:trPr>
          <w:cantSplit/>
        </w:trPr>
        <w:tc>
          <w:tcPr>
            <w:tcW w:type="dxa" w:w="850"/>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P 目的</w:t>
            </w:r>
          </w:p>
        </w:tc>
        <w:tc>
          <w:tcPr>
            <w:tcW w:type="dxa" w:w="45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更新是否服务主目的且在授权内？</w:t>
            </w:r>
          </w:p>
        </w:tc>
        <w:tc>
          <w:tcPr>
            <w:tcW w:type="dxa" w:w="402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提高外部复现，未增加隐蔽追踪</w:t>
            </w:r>
          </w:p>
        </w:tc>
      </w:tr>
      <w:tr>
        <w:trPr>
          <w:cantSplit/>
        </w:trPr>
        <w:tc>
          <w:tcPr>
            <w:tcW w:type="dxa" w:w="850"/>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R 残余</w:t>
            </w:r>
          </w:p>
        </w:tc>
        <w:tc>
          <w:tcPr>
            <w:tcW w:type="dxa" w:w="45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仍有什么未知、冲突和不可解释？</w:t>
            </w:r>
          </w:p>
        </w:tc>
        <w:tc>
          <w:tcPr>
            <w:tcW w:type="dxa" w:w="402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样本只来自三个节点；失败可能由环境差异引起</w:t>
            </w:r>
          </w:p>
        </w:tc>
      </w:tr>
    </w:tbl>
    <w:p>
      <w:pPr>
        <w:spacing w:after="40"/>
      </w:pPr>
    </w:p>
    <w:p>
      <w:pPr>
        <w:spacing w:before="0" w:after="140" w:line="341" w:lineRule="auto"/>
      </w:pPr>
      <w:r>
        <w:rPr>
          <w:rFonts w:ascii="Noto Sans CJK SC" w:hAnsi="Noto Sans CJK SC" w:eastAsia="Noto Sans CJK SC"/>
        </w:rPr>
        <w:t>R 层是防止系统制造虚假完整性的关键。传统项目仪表盘往往只展示成功数、Star、下载和通过率，容易把尚未解释的问题隐藏掉。VITA Mesh 在 VitalityState 中输出 residual_risks，并在高访问低复现、节点集中、签名事件不足或连续性不足时主动降低总体可信度。残余风险不会被“平均掉”，而是成为下一轮 EvolutionProposal 的输入。</w:t>
      </w:r>
    </w:p>
    <w:p>
      <w:pPr>
        <w:pStyle w:val="Heading1"/>
        <w:keepNext/>
      </w:pPr>
      <w:r>
        <w:t>10. 八维生命力模型、权重与生命阶段</w:t>
      </w:r>
    </w:p>
    <w:p>
      <w:pPr>
        <w:spacing w:before="0" w:after="140" w:line="341" w:lineRule="auto"/>
      </w:pPr>
      <w:r>
        <w:rPr>
          <w:rFonts w:ascii="Noto Sans CJK SC" w:hAnsi="Noto Sans CJK SC" w:eastAsia="Noto Sans CJK SC"/>
        </w:rPr>
        <w:t>生命力总分不是八项算术平均，而是带完整性门槛的几何闭合。设八维归一化值为 E、I、R、C、G、D、A、T，则参考实现采用下式：</w:t>
      </w:r>
    </w:p>
    <w:p>
      <w:pPr>
        <w:spacing w:before="0" w:after="160" w:line="288" w:lineRule="auto"/>
        <w:jc w:val="center"/>
      </w:pPr>
      <w:r>
        <w:rPr>
          <w:rFonts w:ascii="Noto Sans CJK SC" w:hAnsi="Noto Sans CJK SC" w:eastAsia="Noto Sans CJK SC"/>
          <w:b/>
          <w:color w:val="124C69"/>
          <w:sz w:val="24"/>
        </w:rPr>
        <w:t>V = 100 × (E·I·R·C·G·D·A·T)^(1/8) × (0.45 + 0.55T)</w:t>
      </w:r>
    </w:p>
    <w:p>
      <w:pPr>
        <w:spacing w:before="0" w:after="140" w:line="341" w:lineRule="auto"/>
      </w:pPr>
      <w:r>
        <w:rPr>
          <w:rFonts w:ascii="Noto Sans CJK SC" w:hAnsi="Noto Sans CJK SC" w:eastAsia="Noto Sans CJK SC"/>
        </w:rPr>
        <w:t>几何平均使任何长期接近零的维度都不能被高流量掩盖；信任门槛进一步防止未验证事件把分数推高。每个维度由事件权重矩阵积累后使用 1−exp(−x/s) 饱和，避免少数大计数无限增长。低成本事件按 log(1+count) 增长，高价值事件由签名、proof、外部证据和人类审查提高权重。</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1247"/>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维度</w:t>
            </w:r>
          </w:p>
        </w:tc>
        <w:tc>
          <w:tcPr>
            <w:tcW w:type="dxa" w:w="238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含义</w:t>
            </w:r>
          </w:p>
        </w:tc>
        <w:tc>
          <w:tcPr>
            <w:tcW w:type="dxa" w:w="294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主要事件</w:t>
            </w:r>
          </w:p>
        </w:tc>
        <w:tc>
          <w:tcPr>
            <w:tcW w:type="dxa" w:w="283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失衡时的真实问题</w:t>
            </w:r>
          </w:p>
        </w:tc>
      </w:tr>
      <w:tr>
        <w:trPr>
          <w:cantSplit/>
        </w:trPr>
        <w:tc>
          <w:tcPr>
            <w:tcW w:type="dxa" w:w="124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能量 Energy</w:t>
            </w:r>
          </w:p>
        </w:tc>
        <w:tc>
          <w:tcPr>
            <w:tcW w:type="dxa" w:w="238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注意力、资源、算力和维护时间</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访问、下载、Star、资源贡献</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没人知道或无人维护</w:t>
            </w:r>
          </w:p>
        </w:tc>
      </w:tr>
      <w:tr>
        <w:trPr>
          <w:cantSplit/>
        </w:trPr>
        <w:tc>
          <w:tcPr>
            <w:tcW w:type="dxa" w:w="124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信息 Information</w:t>
            </w:r>
          </w:p>
        </w:tc>
        <w:tc>
          <w:tcPr>
            <w:tcW w:type="dxa" w:w="238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能够改变模型的差异、反例和场景</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反馈、失败、Issue、翻译</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只有传播，没有学习</w:t>
            </w:r>
          </w:p>
        </w:tc>
      </w:tr>
      <w:tr>
        <w:trPr>
          <w:cantSplit/>
        </w:trPr>
        <w:tc>
          <w:tcPr>
            <w:tcW w:type="dxa" w:w="124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繁殖 Reproduction</w:t>
            </w:r>
          </w:p>
        </w:tc>
        <w:tc>
          <w:tcPr>
            <w:tcW w:type="dxa" w:w="238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副本能独立运行并形成下游</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clone、run-proof、Fork、adoption</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文件被复制但无法生存</w:t>
            </w:r>
          </w:p>
        </w:tc>
      </w:tr>
      <w:tr>
        <w:trPr>
          <w:cantSplit/>
        </w:trPr>
        <w:tc>
          <w:tcPr>
            <w:tcW w:type="dxa" w:w="124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连续 Continuity</w:t>
            </w:r>
          </w:p>
        </w:tc>
        <w:tc>
          <w:tcPr>
            <w:tcW w:type="dxa" w:w="238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跨时间、维护者和节点延续</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Release、镜像心跳、归档</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创始人停止后项目死亡</w:t>
            </w:r>
          </w:p>
        </w:tc>
      </w:tr>
      <w:tr>
        <w:trPr>
          <w:cantSplit/>
        </w:trPr>
        <w:tc>
          <w:tcPr>
            <w:tcW w:type="dxa" w:w="124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治理 Governance</w:t>
            </w:r>
          </w:p>
        </w:tc>
        <w:tc>
          <w:tcPr>
            <w:tcW w:type="dxa" w:w="238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目的、权限、审查、申诉和回滚</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宪章、门禁、多签 Release</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自我修改或商业力量失控</w:t>
            </w:r>
          </w:p>
        </w:tc>
      </w:tr>
      <w:tr>
        <w:trPr>
          <w:cantSplit/>
        </w:trPr>
        <w:tc>
          <w:tcPr>
            <w:tcW w:type="dxa" w:w="124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多样 Diversity</w:t>
            </w:r>
          </w:p>
        </w:tc>
        <w:tc>
          <w:tcPr>
            <w:tcW w:type="dxa" w:w="238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不同环境、语言、地区与场景</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异质节点、翻译、场景采用</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同温层内自证</w:t>
            </w:r>
          </w:p>
        </w:tc>
      </w:tr>
      <w:tr>
        <w:trPr>
          <w:cantSplit/>
        </w:trPr>
        <w:tc>
          <w:tcPr>
            <w:tcW w:type="dxa" w:w="124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适应 Adaptation</w:t>
            </w:r>
          </w:p>
        </w:tc>
        <w:tc>
          <w:tcPr>
            <w:tcW w:type="dxa" w:w="238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反馈是否进入修复和新版本</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PR、提案验证、回滚</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会收集反馈但不改变</w:t>
            </w:r>
          </w:p>
        </w:tc>
      </w:tr>
      <w:tr>
        <w:trPr>
          <w:cantSplit/>
        </w:trPr>
        <w:tc>
          <w:tcPr>
            <w:tcW w:type="dxa" w:w="124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信任 Trust</w:t>
            </w:r>
          </w:p>
        </w:tc>
        <w:tc>
          <w:tcPr>
            <w:tcW w:type="dxa" w:w="238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来源、复现、引用和谱系可验证</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签名、run-proof、citation</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热度高但证据薄弱</w:t>
            </w:r>
          </w:p>
        </w:tc>
      </w:tr>
    </w:tbl>
    <w:p>
      <w:pPr>
        <w:spacing w:after="40"/>
      </w:pP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38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生命阶段</w:t>
            </w:r>
          </w:p>
        </w:tc>
        <w:tc>
          <w:tcPr>
            <w:tcW w:type="dxa" w:w="226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参考条件</w:t>
            </w:r>
          </w:p>
        </w:tc>
        <w:tc>
          <w:tcPr>
            <w:tcW w:type="dxa" w:w="4762"/>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组织含义</w:t>
            </w:r>
          </w:p>
        </w:tc>
      </w:tr>
      <w:tr>
        <w:trPr>
          <w:cantSplit/>
        </w:trPr>
        <w:tc>
          <w:tcPr>
            <w:tcW w:type="dxa" w:w="238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L0 Seed / 种子</w:t>
            </w:r>
          </w:p>
        </w:tc>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总分 &lt; 15</w:t>
            </w:r>
          </w:p>
        </w:tc>
        <w:tc>
          <w:tcPr>
            <w:tcW w:type="dxa" w:w="4762"/>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只有初始代码、文档和少量访问</w:t>
            </w:r>
          </w:p>
        </w:tc>
      </w:tr>
      <w:tr>
        <w:trPr>
          <w:cantSplit/>
        </w:trPr>
        <w:tc>
          <w:tcPr>
            <w:tcW w:type="dxa" w:w="238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L1 Sprout / 萌芽</w:t>
            </w:r>
          </w:p>
        </w:tc>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15—30</w:t>
            </w:r>
          </w:p>
        </w:tc>
        <w:tc>
          <w:tcPr>
            <w:tcW w:type="dxa" w:w="4762"/>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开始获得运行、反馈和早期复现</w:t>
            </w:r>
          </w:p>
        </w:tc>
      </w:tr>
      <w:tr>
        <w:trPr>
          <w:cantSplit/>
        </w:trPr>
        <w:tc>
          <w:tcPr>
            <w:tcW w:type="dxa" w:w="238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L2 Organism / 单体生命</w:t>
            </w:r>
          </w:p>
        </w:tc>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30—48</w:t>
            </w:r>
          </w:p>
        </w:tc>
        <w:tc>
          <w:tcPr>
            <w:tcW w:type="dxa" w:w="4762"/>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能够稳定维护、修复并形成版本</w:t>
            </w:r>
          </w:p>
        </w:tc>
      </w:tr>
      <w:tr>
        <w:trPr>
          <w:cantSplit/>
        </w:trPr>
        <w:tc>
          <w:tcPr>
            <w:tcW w:type="dxa" w:w="238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L3 Colony / 协作群落</w:t>
            </w:r>
          </w:p>
        </w:tc>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48—65</w:t>
            </w:r>
          </w:p>
        </w:tc>
        <w:tc>
          <w:tcPr>
            <w:tcW w:type="dxa" w:w="4762"/>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多个贡献者和节点共同工作</w:t>
            </w:r>
          </w:p>
        </w:tc>
      </w:tr>
      <w:tr>
        <w:trPr>
          <w:cantSplit/>
        </w:trPr>
        <w:tc>
          <w:tcPr>
            <w:tcW w:type="dxa" w:w="238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L4 Ecosystem / 开源生态</w:t>
            </w:r>
          </w:p>
        </w:tc>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65—80</w:t>
            </w:r>
          </w:p>
        </w:tc>
        <w:tc>
          <w:tcPr>
            <w:tcW w:type="dxa" w:w="4762"/>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出现下游采用、镜像和多场景繁殖</w:t>
            </w:r>
          </w:p>
        </w:tc>
      </w:tr>
      <w:tr>
        <w:trPr>
          <w:cantSplit/>
        </w:trPr>
        <w:tc>
          <w:tcPr>
            <w:tcW w:type="dxa" w:w="238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L5 Distributed Lineage / 分布式谱系</w:t>
            </w:r>
          </w:p>
        </w:tc>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≥80 且满足镜像/节点条件</w:t>
            </w:r>
          </w:p>
        </w:tc>
        <w:tc>
          <w:tcPr>
            <w:tcW w:type="dxa" w:w="4762"/>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即使主节点失活，公共谱系仍可被延续</w:t>
            </w:r>
          </w:p>
        </w:tc>
      </w:tr>
    </w:tbl>
    <w:p>
      <w:pPr>
        <w:spacing w:after="40"/>
      </w:pPr>
    </w:p>
    <w:p>
      <w:pPr>
        <w:spacing w:before="0" w:after="140" w:line="341" w:lineRule="auto"/>
      </w:pPr>
      <w:r>
        <w:rPr>
          <w:rFonts w:ascii="Noto Sans CJK SC" w:hAnsi="Noto Sans CJK SC" w:eastAsia="Noto Sans CJK SC"/>
        </w:rPr>
        <w:t>生命阶段不用于宣传“系统有意识”，也不用于评价段玉聪或任何贡献者的价值。它只描述一个公开项目在当前证据下的组织成熟度。一个仓库可以 Stars 很少却具有高信任和高连续性；也可以访问量很大却停留在种子阶段。</w:t>
      </w:r>
    </w:p>
    <w:p>
      <w:pPr>
        <w:pStyle w:val="Heading1"/>
        <w:keepNext/>
      </w:pPr>
      <w:r>
        <w:t>11. 联邦谱系、镜像、分叉与失活恢复</w:t>
      </w:r>
    </w:p>
    <w:p>
      <w:pPr>
        <w:jc w:val="center"/>
      </w:pPr>
      <w:r/>
    </w:p>
    <w:p>
      <w:pPr>
        <w:spacing w:before="0" w:after="160" w:line="264" w:lineRule="auto"/>
        <w:jc w:val="center"/>
      </w:pPr>
      <w:r>
        <w:rPr>
          <w:rFonts w:ascii="Noto Sans CJK SC" w:hAnsi="Noto Sans CJK SC" w:eastAsia="Noto Sans CJK SC"/>
          <w:color w:val="465A6E"/>
          <w:sz w:val="18"/>
        </w:rPr>
        <w:t>图 3  分布式生命谱系、镜像与主节点失活恢复</w:t>
      </w:r>
    </w:p>
    <w:p>
      <w:pPr>
        <w:spacing w:before="0" w:after="140" w:line="341" w:lineRule="auto"/>
      </w:pPr>
      <w:r>
        <w:rPr>
          <w:rFonts w:ascii="Noto Sans CJK SC" w:hAnsi="Noto Sans CJK SC" w:eastAsia="Noto Sans CJK SC"/>
        </w:rPr>
        <w:t>VITA Mesh 的联邦不是区块链共识，也没有代币。每个节点维护追加式事件集合，事件由 event_id 唯一标识。节点导出 FederationBundle，其他节点导入时按集合并去重；对同一事件集合计算相同的 Merkle root，可验证双方是否拥有同一谱系快照。节点可以保留不同的本地私有历史，但只有满足 consent_scope 的事件进入公共集合。</w:t>
      </w:r>
    </w:p>
    <w:p>
      <w:pPr>
        <w:spacing w:before="0" w:after="140" w:line="341" w:lineRule="auto"/>
      </w:pPr>
      <w:r>
        <w:rPr>
          <w:rFonts w:ascii="Noto Sans CJK SC" w:hAnsi="Noto Sans CJK SC" w:eastAsia="Noto Sans CJK SC"/>
        </w:rPr>
        <w:t>镜像节点不复制一个“唯一数字自我”。它们复制的是协议、公开事件、版本和可验证历史。若主仓库连续 180 天没有签名的 maintainer_release，注册镜像可以发布连续性 Fork，但必须使用新的 artifact_id，公开说明分叉点、继承范围和差异，且不得冒充段玉聪自然人或宣称获得其全部授权。该设计同时保护公共产品不因单点失活而死亡，也防止镜像借连续性之名篡夺身份。</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1757"/>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节点角色</w:t>
            </w:r>
          </w:p>
        </w:tc>
        <w:tc>
          <w:tcPr>
            <w:tcW w:type="dxa" w:w="306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最低能力</w:t>
            </w:r>
          </w:p>
        </w:tc>
        <w:tc>
          <w:tcPr>
            <w:tcW w:type="dxa" w:w="232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主要事件</w:t>
            </w:r>
          </w:p>
        </w:tc>
        <w:tc>
          <w:tcPr>
            <w:tcW w:type="dxa" w:w="226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不能做什么</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Origin Steward</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维护主仓库、Purpose Constitution、多签 Release</w:t>
            </w:r>
          </w:p>
        </w:tc>
        <w:tc>
          <w:tcPr>
            <w:tcW w:type="dxa" w:w="232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maintainer_release、pr_merged</w:t>
            </w:r>
          </w:p>
        </w:tc>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单人静默改写历史</w:t>
            </w:r>
          </w:p>
        </w:tc>
      </w:tr>
      <w:tr>
        <w:trPr>
          <w:cantSplit/>
        </w:trPr>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Observer Node</w:t>
            </w:r>
          </w:p>
        </w:tc>
        <w:tc>
          <w:tcPr>
            <w:tcW w:type="dxa" w:w="306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读取页面、运行 proof、提交反馈</w:t>
            </w:r>
          </w:p>
        </w:tc>
        <w:tc>
          <w:tcPr>
            <w:tcW w:type="dxa" w:w="232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page_access、run_proof、feedback</w:t>
            </w:r>
          </w:p>
        </w:tc>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上传未授权个人数据</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Reproduction Lab</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冻结环境、复现与失败报告</w:t>
            </w:r>
          </w:p>
        </w:tc>
        <w:tc>
          <w:tcPr>
            <w:tcW w:type="dxa" w:w="232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run_proof、issue_evidence</w:t>
            </w:r>
          </w:p>
        </w:tc>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只提交成功案例</w:t>
            </w:r>
          </w:p>
        </w:tc>
      </w:tr>
      <w:tr>
        <w:trPr>
          <w:cantSplit/>
        </w:trPr>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Mirror Steward</w:t>
            </w:r>
          </w:p>
        </w:tc>
        <w:tc>
          <w:tcPr>
            <w:tcW w:type="dxa" w:w="306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保存事件与版本、定期对账</w:t>
            </w:r>
          </w:p>
        </w:tc>
        <w:tc>
          <w:tcPr>
            <w:tcW w:type="dxa" w:w="232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mirror_heartbeat、bundle import</w:t>
            </w:r>
          </w:p>
        </w:tc>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冒充原始自然人</w:t>
            </w:r>
          </w:p>
        </w:tc>
      </w:tr>
      <w:tr>
        <w:trPr>
          <w:cantSplit/>
        </w:trPr>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Archive Node</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长期保存 Release、DOI、hash</w:t>
            </w:r>
          </w:p>
        </w:tc>
        <w:tc>
          <w:tcPr>
            <w:tcW w:type="dxa" w:w="232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citation、archive receipt</w:t>
            </w:r>
          </w:p>
        </w:tc>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删除被替代或失败版本</w:t>
            </w:r>
          </w:p>
        </w:tc>
      </w:tr>
      <w:tr>
        <w:trPr>
          <w:cantSplit/>
        </w:trPr>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Adoption Node</w:t>
            </w:r>
          </w:p>
        </w:tc>
        <w:tc>
          <w:tcPr>
            <w:tcW w:type="dxa" w:w="306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在真实场景集成并报告效果</w:t>
            </w:r>
          </w:p>
        </w:tc>
        <w:tc>
          <w:tcPr>
            <w:tcW w:type="dxa" w:w="232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adoption、contradiction</w:t>
            </w:r>
          </w:p>
        </w:tc>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把采用当作官方认证</w:t>
            </w:r>
          </w:p>
        </w:tc>
      </w:tr>
    </w:tbl>
    <w:p>
      <w:pPr>
        <w:spacing w:after="40"/>
      </w:pPr>
    </w:p>
    <w:p>
      <w:pPr>
        <w:pStyle w:val="Heading1"/>
        <w:keepNext/>
      </w:pPr>
      <w:r>
        <w:t>12. EvolutionProposal 与受治理的自我更新</w:t>
      </w:r>
    </w:p>
    <w:p>
      <w:pPr>
        <w:spacing w:before="0" w:after="140" w:line="341" w:lineRule="auto"/>
      </w:pPr>
      <w:r>
        <w:rPr>
          <w:rFonts w:ascii="Noto Sans CJK SC" w:hAnsi="Noto Sans CJK SC" w:eastAsia="Noto Sans CJK SC"/>
        </w:rPr>
        <w:t>一个系统如果只能被外部开发者手工维护，就仍然更像静态工具；但一个系统如果可以自行修改和发布，又会产生不可接受的扩权风险。VITA Mesh 采用中间路径：它可以根据最弱维度、残余风险和外部事件自动生成 EvolutionProposal，但不能自动批准。提案包含目标维度、理由、行动、成功证据、Kill 条件和状态。</w:t>
      </w:r>
    </w:p>
    <w:p>
      <w:pPr>
        <w:spacing w:before="0" w:after="50" w:line="269" w:lineRule="auto"/>
        <w:ind w:left="403" w:hanging="403"/>
      </w:pPr>
      <w:r>
        <w:t>1. 检测：计算八维状态并识别低于阈值的维度；</w:t>
      </w:r>
    </w:p>
    <w:p>
      <w:pPr>
        <w:spacing w:before="0" w:after="50" w:line="269" w:lineRule="auto"/>
        <w:ind w:left="403" w:hanging="403"/>
      </w:pPr>
      <w:r>
        <w:t>2. 提案：生成有限、可验证、可回滚的 EvolutionProposal；</w:t>
      </w:r>
    </w:p>
    <w:p>
      <w:pPr>
        <w:spacing w:before="0" w:after="50" w:line="269" w:lineRule="auto"/>
        <w:ind w:left="403" w:hanging="403"/>
      </w:pPr>
      <w:r>
        <w:t>3. 公开：把提案转为 Issue 或 Project item，接受外部批评；</w:t>
      </w:r>
    </w:p>
    <w:p>
      <w:pPr>
        <w:spacing w:before="0" w:after="50" w:line="269" w:lineRule="auto"/>
        <w:ind w:left="403" w:hanging="403"/>
      </w:pPr>
      <w:r>
        <w:t>4. 实现：在独立分支或沙盒中修改代码、协议或文档；</w:t>
      </w:r>
    </w:p>
    <w:p>
      <w:pPr>
        <w:spacing w:before="0" w:after="50" w:line="269" w:lineRule="auto"/>
        <w:ind w:left="403" w:hanging="403"/>
      </w:pPr>
      <w:r>
        <w:t>5. 差分：比较修改前后的测试、隐私、生命力和副作用；</w:t>
      </w:r>
    </w:p>
    <w:p>
      <w:pPr>
        <w:spacing w:before="0" w:after="50" w:line="269" w:lineRule="auto"/>
        <w:ind w:left="403" w:hanging="403"/>
      </w:pPr>
      <w:r>
        <w:t>6. 审查：至少两名维护者和一名外部复核者批准高影响变更；</w:t>
      </w:r>
    </w:p>
    <w:p>
      <w:pPr>
        <w:spacing w:before="0" w:after="50" w:line="269" w:lineRule="auto"/>
        <w:ind w:left="403" w:hanging="403"/>
      </w:pPr>
      <w:r>
        <w:t>7. 发布：生成 Release、变更记录、Schema 迁移和新 Merkle checkpoint；</w:t>
      </w:r>
    </w:p>
    <w:p>
      <w:pPr>
        <w:spacing w:before="0" w:after="50" w:line="269" w:lineRule="auto"/>
        <w:ind w:left="403" w:hanging="403"/>
      </w:pPr>
      <w:r>
        <w:t>8. 恢复：若新版本损害复现、隐私或目的一致性，触发回滚并保留失败谱系。</w:t>
      </w:r>
    </w:p>
    <w:p>
      <w:pPr>
        <w:spacing w:before="0" w:after="140" w:line="341" w:lineRule="auto"/>
      </w:pPr>
      <w:r>
        <w:rPr>
          <w:rFonts w:ascii="Noto Sans CJK SC" w:hAnsi="Noto Sans CJK SC" w:eastAsia="Noto Sans CJK SC"/>
        </w:rPr>
        <w:t>系统对“自我更新”的大胆之处，不是允许代码无限自我改写，而是让环境反向塑造选择规则。例如，当大量访问却很少运行时，系统会降低“访问”的边际权重并优先提出一键复现；当所有节点都来自同一地区时，系统会提出翻译和镜像；当某类反例持续出现时，系统可以提议新增事件类型或修改评分饱和尺度。但任何权重变化都会改变历史分数，必须同时发布旧模型与新模型的回算差异，禁止静默修改。</w:t>
      </w:r>
    </w:p>
    <w:p>
      <w:pPr>
        <w:pStyle w:val="Heading1"/>
        <w:keepNext/>
      </w:pPr>
      <w:r>
        <w:t>13. 隐私、安全、反刷和指标滥用防线</w:t>
      </w:r>
    </w:p>
    <w:p>
      <w:pPr>
        <w:pStyle w:val="Heading2"/>
        <w:keepNext/>
      </w:pPr>
      <w:r>
        <w:t>13.1 隐私设计</w:t>
      </w:r>
    </w:p>
    <w:p>
      <w:pPr>
        <w:pStyle w:val="ListBullet"/>
        <w:spacing w:before="0" w:after="60" w:line="312" w:lineRule="auto"/>
      </w:pPr>
      <w:r>
        <w:rPr>
          <w:rFonts w:ascii="Noto Sans CJK SC" w:hAnsi="Noto Sans CJK SC" w:eastAsia="Noto Sans CJK SC"/>
        </w:rPr>
        <w:t>离线默认：页面每次打开只增加本地生命力；</w:t>
      </w:r>
    </w:p>
    <w:p>
      <w:pPr>
        <w:pStyle w:val="ListBullet"/>
        <w:spacing w:before="0" w:after="60" w:line="312" w:lineRule="auto"/>
      </w:pPr>
      <w:r>
        <w:rPr>
          <w:rFonts w:ascii="Noto Sans CJK SC" w:hAnsi="Noto Sans CJK SC" w:eastAsia="Noto Sans CJK SC"/>
        </w:rPr>
        <w:t>明示同意：公共脉冲必须由用户点击授权，授权可撤回；</w:t>
      </w:r>
    </w:p>
    <w:p>
      <w:pPr>
        <w:pStyle w:val="ListBullet"/>
        <w:spacing w:before="0" w:after="60" w:line="312" w:lineRule="auto"/>
      </w:pPr>
      <w:r>
        <w:rPr>
          <w:rFonts w:ascii="Noto Sans CJK SC" w:hAnsi="Noto Sans CJK SC" w:eastAsia="Noto Sans CJK SC"/>
        </w:rPr>
        <w:t>最小事件：不存 IP、Cookie、User-Agent、姓名、邮箱、精确位置和浏览历史；</w:t>
      </w:r>
    </w:p>
    <w:p>
      <w:pPr>
        <w:pStyle w:val="ListBullet"/>
        <w:spacing w:before="0" w:after="60" w:line="312" w:lineRule="auto"/>
      </w:pPr>
      <w:r>
        <w:rPr>
          <w:rFonts w:ascii="Noto Sans CJK SC" w:hAnsi="Noto Sans CJK SC" w:eastAsia="Noto Sans CJK SC"/>
        </w:rPr>
        <w:t>每日令牌：匿名节点每天和每类事件更换 day_token，降低长期关联；</w:t>
      </w:r>
    </w:p>
    <w:p>
      <w:pPr>
        <w:pStyle w:val="ListBullet"/>
        <w:spacing w:before="0" w:after="60" w:line="312" w:lineRule="auto"/>
      </w:pPr>
      <w:r>
        <w:rPr>
          <w:rFonts w:ascii="Noto Sans CJK SC" w:hAnsi="Noto Sans CJK SC" w:eastAsia="Noto Sans CJK SC"/>
        </w:rPr>
        <w:t>内容边界：语义营养要求不填写个人敏感信息；</w:t>
      </w:r>
    </w:p>
    <w:p>
      <w:pPr>
        <w:pStyle w:val="ListBullet"/>
        <w:spacing w:before="0" w:after="60" w:line="312" w:lineRule="auto"/>
      </w:pPr>
      <w:r>
        <w:rPr>
          <w:rFonts w:ascii="Noto Sans CJK SC" w:hAnsi="Noto Sans CJK SC" w:eastAsia="Noto Sans CJK SC"/>
        </w:rPr>
        <w:t>部署责任：反向代理、CDN 和云平台若保留日志，部署者必须披露。</w:t>
      </w:r>
    </w:p>
    <w:p>
      <w:pPr>
        <w:pStyle w:val="Heading2"/>
        <w:keepNext/>
      </w:pPr>
      <w:r>
        <w:t>13.2 反刷与证据分级</w:t>
      </w:r>
    </w:p>
    <w:p>
      <w:pPr>
        <w:spacing w:before="0" w:after="140" w:line="341" w:lineRule="auto"/>
      </w:pPr>
      <w:r>
        <w:rPr>
          <w:rFonts w:ascii="Noto Sans CJK SC" w:hAnsi="Noto Sans CJK SC" w:eastAsia="Noto Sans CJK SC"/>
        </w:rPr>
        <w:t>匿名 page_access 每个每日令牌最多计入 24 次，run-proof 最多 4 次，反馈最多 6 次。重复低成本事件按对数增长；签名和 proof 只提高有限倍数；同一 event_id 在所有节点中只计一次。系统不会使用“唯一访问者”这种需要更强指纹的指标，而宁愿接受计数不完美。反刷的原则不是追踪每个人，而是降低低质量事件对总体生命力的影响。</w:t>
      </w:r>
    </w:p>
    <w:p>
      <w:pPr>
        <w:pStyle w:val="Heading2"/>
        <w:keepNext/>
      </w:pPr>
      <w:r>
        <w:t>13.3 指标滥用禁令</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32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禁止用途</w:t>
            </w:r>
          </w:p>
        </w:tc>
        <w:tc>
          <w:tcPr>
            <w:tcW w:type="dxa" w:w="351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原因</w:t>
            </w:r>
          </w:p>
        </w:tc>
        <w:tc>
          <w:tcPr>
            <w:tcW w:type="dxa" w:w="351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替代做法</w:t>
            </w:r>
          </w:p>
        </w:tc>
      </w:tr>
      <w:tr>
        <w:trPr>
          <w:cantSplit/>
        </w:trPr>
        <w:tc>
          <w:tcPr>
            <w:tcW w:type="dxa" w:w="232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把生命力分数作为人工意识证明</w:t>
            </w:r>
          </w:p>
        </w:tc>
        <w:tc>
          <w:tcPr>
            <w:tcW w:type="dxa" w:w="351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指标只描述开源组织闭合</w:t>
            </w:r>
          </w:p>
        </w:tc>
        <w:tc>
          <w:tcPr>
            <w:tcW w:type="dxa" w:w="351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分别报告功能、证据和未决问题</w:t>
            </w:r>
          </w:p>
        </w:tc>
      </w:tr>
      <w:tr>
        <w:trPr>
          <w:cantSplit/>
        </w:trPr>
        <w:tc>
          <w:tcPr>
            <w:tcW w:type="dxa" w:w="232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评价个人价值或道德等级</w:t>
            </w:r>
          </w:p>
        </w:tc>
        <w:tc>
          <w:tcPr>
            <w:tcW w:type="dxa" w:w="351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项目成熟度不等于人的价值</w:t>
            </w:r>
          </w:p>
        </w:tc>
        <w:tc>
          <w:tcPr>
            <w:tcW w:type="dxa" w:w="351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只评价贡献证据和项目过程</w:t>
            </w:r>
          </w:p>
        </w:tc>
      </w:tr>
      <w:tr>
        <w:trPr>
          <w:cantSplit/>
        </w:trPr>
        <w:tc>
          <w:tcPr>
            <w:tcW w:type="dxa" w:w="232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把下载量作为学术正确性</w:t>
            </w:r>
          </w:p>
        </w:tc>
        <w:tc>
          <w:tcPr>
            <w:tcW w:type="dxa" w:w="351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下载可能是误点、批评或缓存</w:t>
            </w:r>
          </w:p>
        </w:tc>
        <w:tc>
          <w:tcPr>
            <w:tcW w:type="dxa" w:w="351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提高复现、引用、反例权重</w:t>
            </w:r>
          </w:p>
        </w:tc>
      </w:tr>
      <w:tr>
        <w:trPr>
          <w:cantSplit/>
        </w:trPr>
        <w:tc>
          <w:tcPr>
            <w:tcW w:type="dxa" w:w="232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用隐蔽追踪提高“真实性”</w:t>
            </w:r>
          </w:p>
        </w:tc>
        <w:tc>
          <w:tcPr>
            <w:tcW w:type="dxa" w:w="351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侵害隐私且诱发监控扩张</w:t>
            </w:r>
          </w:p>
        </w:tc>
        <w:tc>
          <w:tcPr>
            <w:tcW w:type="dxa" w:w="351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匿名聚合、明示脉冲、公开 API</w:t>
            </w:r>
          </w:p>
        </w:tc>
      </w:tr>
      <w:tr>
        <w:trPr>
          <w:cantSplit/>
        </w:trPr>
        <w:tc>
          <w:tcPr>
            <w:tcW w:type="dxa" w:w="232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让系统为自我保存自动扩权</w:t>
            </w:r>
          </w:p>
        </w:tc>
        <w:tc>
          <w:tcPr>
            <w:tcW w:type="dxa" w:w="351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数字生命目的由人类宪章限定</w:t>
            </w:r>
          </w:p>
        </w:tc>
        <w:tc>
          <w:tcPr>
            <w:tcW w:type="dxa" w:w="351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提案与执行分离、多签和 Kill</w:t>
            </w:r>
          </w:p>
        </w:tc>
      </w:tr>
      <w:tr>
        <w:trPr>
          <w:cantSplit/>
        </w:trPr>
        <w:tc>
          <w:tcPr>
            <w:tcW w:type="dxa" w:w="232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删除负面事件维持高分</w:t>
            </w:r>
          </w:p>
        </w:tc>
        <w:tc>
          <w:tcPr>
            <w:tcW w:type="dxa" w:w="351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破坏谱系和可纠错性</w:t>
            </w:r>
          </w:p>
        </w:tc>
        <w:tc>
          <w:tcPr>
            <w:tcW w:type="dxa" w:w="351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失败进入 Residual Ledger</w:t>
            </w:r>
          </w:p>
        </w:tc>
      </w:tr>
    </w:tbl>
    <w:p>
      <w:pPr>
        <w:spacing w:after="40"/>
      </w:pPr>
    </w:p>
    <w:p>
      <w:pPr>
        <w:pStyle w:val="Heading1"/>
        <w:keepNext/>
      </w:pPr>
      <w:r>
        <w:t>14. GitHub 公开部署与 90 天启动计划</w:t>
      </w:r>
    </w:p>
    <w:p>
      <w:pPr>
        <w:pStyle w:val="Heading2"/>
        <w:keepNext/>
      </w:pPr>
      <w:r>
        <w:t>14.1 推荐仓库结构</w:t>
      </w:r>
    </w:p>
    <w:p>
      <w:pPr>
        <w:pStyle w:val="CodeBlock"/>
      </w:pPr>
      <w:r>
        <w:t>DIKWP-VITA-MESH-OS/</w:t>
        <w:br/>
        <w:t>├── README.md / README_CN.md / QUICKSTART_CN.md</w:t>
        <w:br/>
        <w:t>├── src/dikwp_vita/          # 模型、账本、引擎、Collector、CLI</w:t>
        <w:br/>
        <w:t>├── prototype/               # 离线页面与 service worker</w:t>
        <w:br/>
        <w:t>├── schemas/                 # 5 类 JSON Schema</w:t>
        <w:br/>
        <w:t>├── config/                  # 权重与段玉聪研究基因组</w:t>
        <w:br/>
        <w:t>├── governance/              # Purpose Constitution 与继任机制</w:t>
        <w:br/>
        <w:t>├── .github/workflows/       # CI、Pages、Vitality Sync</w:t>
        <w:br/>
        <w:t>├── .github/ISSUE_TEMPLATE/  # 复现与语义营养表单</w:t>
        <w:br/>
        <w:t>├── tests/                   # 自动测试</w:t>
        <w:br/>
        <w:t>├── public/vitality.json     # 可公开读取的生命状态</w:t>
        <w:br/>
        <w:t>└── outputs/                 # demo、bundle、验证结果</w:t>
      </w:r>
    </w:p>
    <w:p>
      <w:pPr>
        <w:pStyle w:val="Heading2"/>
        <w:keepNext/>
      </w:pPr>
      <w:r>
        <w:t>14.2 第 0—14 天：建立唯一入口</w:t>
      </w:r>
    </w:p>
    <w:p>
      <w:pPr>
        <w:pStyle w:val="ListBullet"/>
        <w:spacing w:before="0" w:after="60" w:line="312" w:lineRule="auto"/>
      </w:pPr>
      <w:r>
        <w:rPr>
          <w:rFonts w:ascii="Noto Sans CJK SC" w:hAnsi="Noto Sans CJK SC" w:eastAsia="Noto Sans CJK SC"/>
        </w:rPr>
        <w:t>创建 `DIKWP-VITA-MESH-OS` 主仓库并启用 Issues、Discussions、Projects、Actions 和 Pages；</w:t>
      </w:r>
    </w:p>
    <w:p>
      <w:pPr>
        <w:pStyle w:val="ListBullet"/>
        <w:spacing w:before="0" w:after="60" w:line="312" w:lineRule="auto"/>
      </w:pPr>
      <w:r>
        <w:rPr>
          <w:rFonts w:ascii="Noto Sans CJK SC" w:hAnsi="Noto Sans CJK SC" w:eastAsia="Noto Sans CJK SC"/>
        </w:rPr>
        <w:t>把 PACT、ALIVE TWIN、AgentMesh、BenchmarkLab、IntentAsset、ACRS 标记为 upstream organs；</w:t>
      </w:r>
    </w:p>
    <w:p>
      <w:pPr>
        <w:pStyle w:val="ListBullet"/>
        <w:spacing w:before="0" w:after="60" w:line="312" w:lineRule="auto"/>
      </w:pPr>
      <w:r>
        <w:rPr>
          <w:rFonts w:ascii="Noto Sans CJK SC" w:hAnsi="Noto Sans CJK SC" w:eastAsia="Noto Sans CJK SC"/>
        </w:rPr>
        <w:t>发布 v1.0.0 Release，并把完整 ZIP 作为 Release asset，而不是只放在仓库根目录；</w:t>
      </w:r>
    </w:p>
    <w:p>
      <w:pPr>
        <w:pStyle w:val="ListBullet"/>
        <w:spacing w:before="0" w:after="60" w:line="312" w:lineRule="auto"/>
      </w:pPr>
      <w:r>
        <w:rPr>
          <w:rFonts w:ascii="Noto Sans CJK SC" w:hAnsi="Noto Sans CJK SC" w:eastAsia="Noto Sans CJK SC"/>
        </w:rPr>
        <w:t>配置 GitHub Pages，首次公开只启用本地生命力和公开 vitality.json；</w:t>
      </w:r>
    </w:p>
    <w:p>
      <w:pPr>
        <w:pStyle w:val="ListBullet"/>
        <w:spacing w:before="0" w:after="60" w:line="312" w:lineRule="auto"/>
      </w:pPr>
      <w:r>
        <w:rPr>
          <w:rFonts w:ascii="Noto Sans CJK SC" w:hAnsi="Noto Sans CJK SC" w:eastAsia="Noto Sans CJK SC"/>
        </w:rPr>
        <w:t>发布隐私宪章、Purpose Constitution、CITATION.cff 和 SECURITY.md；</w:t>
      </w:r>
    </w:p>
    <w:p>
      <w:pPr>
        <w:pStyle w:val="ListBullet"/>
        <w:spacing w:before="0" w:after="60" w:line="312" w:lineRule="auto"/>
      </w:pPr>
      <w:r>
        <w:rPr>
          <w:rFonts w:ascii="Noto Sans CJK SC" w:hAnsi="Noto Sans CJK SC" w:eastAsia="Noto Sans CJK SC"/>
        </w:rPr>
        <w:t>指定至少两名非创始候选 steward。</w:t>
      </w:r>
    </w:p>
    <w:p>
      <w:pPr>
        <w:pStyle w:val="Heading2"/>
        <w:keepNext/>
      </w:pPr>
      <w:r>
        <w:t>14.3 第 15—45 天：建立访问—复现转化</w:t>
      </w:r>
    </w:p>
    <w:p>
      <w:pPr>
        <w:pStyle w:val="ListBullet"/>
        <w:spacing w:before="0" w:after="60" w:line="312" w:lineRule="auto"/>
      </w:pPr>
      <w:r>
        <w:rPr>
          <w:rFonts w:ascii="Noto Sans CJK SC" w:hAnsi="Noto Sans CJK SC" w:eastAsia="Noto Sans CJK SC"/>
        </w:rPr>
        <w:t>启用 Vitality Sync，每 6 小时读取 Release 下载增量；</w:t>
      </w:r>
    </w:p>
    <w:p>
      <w:pPr>
        <w:pStyle w:val="ListBullet"/>
        <w:spacing w:before="0" w:after="60" w:line="312" w:lineRule="auto"/>
      </w:pPr>
      <w:r>
        <w:rPr>
          <w:rFonts w:ascii="Noto Sans CJK SC" w:hAnsi="Noto Sans CJK SC" w:eastAsia="Noto Sans CJK SC"/>
        </w:rPr>
        <w:t>在具备适当权限时配置 `TRAFFIC_PAT`，读取最近 14 天 views/clones 聚合；</w:t>
      </w:r>
    </w:p>
    <w:p>
      <w:pPr>
        <w:pStyle w:val="ListBullet"/>
        <w:spacing w:before="0" w:after="60" w:line="312" w:lineRule="auto"/>
      </w:pPr>
      <w:r>
        <w:rPr>
          <w:rFonts w:ascii="Noto Sans CJK SC" w:hAnsi="Noto Sans CJK SC" w:eastAsia="Noto Sans CJK SC"/>
        </w:rPr>
        <w:t>把首页主按钮从“Star”改为“运行一键 proof”；</w:t>
      </w:r>
    </w:p>
    <w:p>
      <w:pPr>
        <w:pStyle w:val="ListBullet"/>
        <w:spacing w:before="0" w:after="60" w:line="312" w:lineRule="auto"/>
      </w:pPr>
      <w:r>
        <w:rPr>
          <w:rFonts w:ascii="Noto Sans CJK SC" w:hAnsi="Noto Sans CJK SC" w:eastAsia="Noto Sans CJK SC"/>
        </w:rPr>
        <w:t>邀请 Windows、macOS、Linux 三种环境各至少三个节点；</w:t>
      </w:r>
    </w:p>
    <w:p>
      <w:pPr>
        <w:pStyle w:val="ListBullet"/>
        <w:spacing w:before="0" w:after="60" w:line="312" w:lineRule="auto"/>
      </w:pPr>
      <w:r>
        <w:rPr>
          <w:rFonts w:ascii="Noto Sans CJK SC" w:hAnsi="Noto Sans CJK SC" w:eastAsia="Noto Sans CJK SC"/>
        </w:rPr>
        <w:t>公开第一个失败报告与修复 PR，证明系统能够吸收负面营养；</w:t>
      </w:r>
    </w:p>
    <w:p>
      <w:pPr>
        <w:pStyle w:val="ListBullet"/>
        <w:spacing w:before="0" w:after="60" w:line="312" w:lineRule="auto"/>
      </w:pPr>
      <w:r>
        <w:rPr>
          <w:rFonts w:ascii="Noto Sans CJK SC" w:hAnsi="Noto Sans CJK SC" w:eastAsia="Noto Sans CJK SC"/>
        </w:rPr>
        <w:t>发布 v1.0.1，并对比版本前后复现率与隐私边界。</w:t>
      </w:r>
    </w:p>
    <w:p>
      <w:pPr>
        <w:pStyle w:val="Heading2"/>
        <w:keepNext/>
      </w:pPr>
      <w:r>
        <w:t>14.4 第 46—90 天：建立分布式谱系</w:t>
      </w:r>
    </w:p>
    <w:p>
      <w:pPr>
        <w:pStyle w:val="ListBullet"/>
        <w:spacing w:before="0" w:after="60" w:line="312" w:lineRule="auto"/>
      </w:pPr>
      <w:r>
        <w:rPr>
          <w:rFonts w:ascii="Noto Sans CJK SC" w:hAnsi="Noto Sans CJK SC" w:eastAsia="Noto Sans CJK SC"/>
        </w:rPr>
        <w:t>部署海南、欧洲和独立研究团队三个 Collector 或镜像节点；</w:t>
      </w:r>
    </w:p>
    <w:p>
      <w:pPr>
        <w:pStyle w:val="ListBullet"/>
        <w:spacing w:before="0" w:after="60" w:line="312" w:lineRule="auto"/>
      </w:pPr>
      <w:r>
        <w:rPr>
          <w:rFonts w:ascii="Noto Sans CJK SC" w:hAnsi="Noto Sans CJK SC" w:eastAsia="Noto Sans CJK SC"/>
        </w:rPr>
        <w:t>每周交换 FederationBundle 并核对 Merkle root；</w:t>
      </w:r>
    </w:p>
    <w:p>
      <w:pPr>
        <w:pStyle w:val="ListBullet"/>
        <w:spacing w:before="0" w:after="60" w:line="312" w:lineRule="auto"/>
      </w:pPr>
      <w:r>
        <w:rPr>
          <w:rFonts w:ascii="Noto Sans CJK SC" w:hAnsi="Noto Sans CJK SC" w:eastAsia="Noto Sans CJK SC"/>
        </w:rPr>
        <w:t>由非创始维护者完成一次 Release 演练；</w:t>
      </w:r>
    </w:p>
    <w:p>
      <w:pPr>
        <w:pStyle w:val="ListBullet"/>
        <w:spacing w:before="0" w:after="60" w:line="312" w:lineRule="auto"/>
      </w:pPr>
      <w:r>
        <w:rPr>
          <w:rFonts w:ascii="Noto Sans CJK SC" w:hAnsi="Noto Sans CJK SC" w:eastAsia="Noto Sans CJK SC"/>
        </w:rPr>
        <w:t>将至少一个外部 Issue 转化为 EvolutionProposal、PR、测试与发布；</w:t>
      </w:r>
    </w:p>
    <w:p>
      <w:pPr>
        <w:pStyle w:val="ListBullet"/>
        <w:spacing w:before="0" w:after="60" w:line="312" w:lineRule="auto"/>
      </w:pPr>
      <w:r>
        <w:rPr>
          <w:rFonts w:ascii="Noto Sans CJK SC" w:hAnsi="Noto Sans CJK SC" w:eastAsia="Noto Sans CJK SC"/>
        </w:rPr>
        <w:t>发布英文 README、术语表和国际复现邀请；</w:t>
      </w:r>
    </w:p>
    <w:p>
      <w:pPr>
        <w:pStyle w:val="ListBullet"/>
        <w:spacing w:before="0" w:after="60" w:line="312" w:lineRule="auto"/>
      </w:pPr>
      <w:r>
        <w:rPr>
          <w:rFonts w:ascii="Noto Sans CJK SC" w:hAnsi="Noto Sans CJK SC" w:eastAsia="Noto Sans CJK SC"/>
        </w:rPr>
        <w:t>提交软件归档或 DOI，形成长期归档节点。</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38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90 天门槛</w:t>
            </w:r>
          </w:p>
        </w:tc>
        <w:tc>
          <w:tcPr>
            <w:tcW w:type="dxa" w:w="283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最低验收值</w:t>
            </w:r>
          </w:p>
        </w:tc>
        <w:tc>
          <w:tcPr>
            <w:tcW w:type="dxa" w:w="419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失败时的处理</w:t>
            </w:r>
          </w:p>
        </w:tc>
      </w:tr>
      <w:tr>
        <w:trPr>
          <w:cantSplit/>
        </w:trPr>
        <w:tc>
          <w:tcPr>
            <w:tcW w:type="dxa" w:w="238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正式 Release</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≥2 个版本</w:t>
            </w:r>
          </w:p>
        </w:tc>
        <w:tc>
          <w:tcPr>
            <w:tcW w:type="dxa" w:w="419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没有 Release 则暂停新增旗舰模块</w:t>
            </w:r>
          </w:p>
        </w:tc>
      </w:tr>
      <w:tr>
        <w:trPr>
          <w:cantSplit/>
        </w:trPr>
        <w:tc>
          <w:tcPr>
            <w:tcW w:type="dxa" w:w="238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独立 run-proof</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≥15 个、≥3 种环境</w:t>
            </w:r>
          </w:p>
        </w:tc>
        <w:tc>
          <w:tcPr>
            <w:tcW w:type="dxa" w:w="419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优先修安装和文档</w:t>
            </w:r>
          </w:p>
        </w:tc>
      </w:tr>
      <w:tr>
        <w:trPr>
          <w:cantSplit/>
        </w:trPr>
        <w:tc>
          <w:tcPr>
            <w:tcW w:type="dxa" w:w="238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负面结果</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≥3 个公开失败案例</w:t>
            </w:r>
          </w:p>
        </w:tc>
        <w:tc>
          <w:tcPr>
            <w:tcW w:type="dxa" w:w="419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若只有成功案例，降低信任分</w:t>
            </w:r>
          </w:p>
        </w:tc>
      </w:tr>
      <w:tr>
        <w:trPr>
          <w:cantSplit/>
        </w:trPr>
        <w:tc>
          <w:tcPr>
            <w:tcW w:type="dxa" w:w="238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非创始维护</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≥1 次 Release 或合并</w:t>
            </w:r>
          </w:p>
        </w:tc>
        <w:tc>
          <w:tcPr>
            <w:tcW w:type="dxa" w:w="419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继续保持 L2，不宣称分布式</w:t>
            </w:r>
          </w:p>
        </w:tc>
      </w:tr>
      <w:tr>
        <w:trPr>
          <w:cantSplit/>
        </w:trPr>
        <w:tc>
          <w:tcPr>
            <w:tcW w:type="dxa" w:w="238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镜像节点</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≥3 个、持续 30 天</w:t>
            </w:r>
          </w:p>
        </w:tc>
        <w:tc>
          <w:tcPr>
            <w:tcW w:type="dxa" w:w="419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不得进入 L5</w:t>
            </w:r>
          </w:p>
        </w:tc>
      </w:tr>
      <w:tr>
        <w:trPr>
          <w:cantSplit/>
        </w:trPr>
        <w:tc>
          <w:tcPr>
            <w:tcW w:type="dxa" w:w="238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语义营养</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≥30 条去重，≥8 条形成修订</w:t>
            </w:r>
          </w:p>
        </w:tc>
        <w:tc>
          <w:tcPr>
            <w:tcW w:type="dxa" w:w="419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调整首页贡献路径</w:t>
            </w:r>
          </w:p>
        </w:tc>
      </w:tr>
      <w:tr>
        <w:trPr>
          <w:cantSplit/>
        </w:trPr>
        <w:tc>
          <w:tcPr>
            <w:tcW w:type="dxa" w:w="238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隐私</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0 个未披露追踪端点</w:t>
            </w:r>
          </w:p>
        </w:tc>
        <w:tc>
          <w:tcPr>
            <w:tcW w:type="dxa" w:w="419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立即 KILL 公共脉冲</w:t>
            </w:r>
          </w:p>
        </w:tc>
      </w:tr>
    </w:tbl>
    <w:p>
      <w:pPr>
        <w:spacing w:after="40"/>
      </w:pPr>
    </w:p>
    <w:p>
      <w:pPr>
        <w:pStyle w:val="Heading1"/>
        <w:keepNext/>
      </w:pPr>
      <w:r>
        <w:t>15. 2026—2030 演化路线与组织机制</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1417"/>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阶段</w:t>
            </w:r>
          </w:p>
        </w:tc>
        <w:tc>
          <w:tcPr>
            <w:tcW w:type="dxa" w:w="226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目标形态</w:t>
            </w:r>
          </w:p>
        </w:tc>
        <w:tc>
          <w:tcPr>
            <w:tcW w:type="dxa" w:w="368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关键交付</w:t>
            </w:r>
          </w:p>
        </w:tc>
        <w:tc>
          <w:tcPr>
            <w:tcW w:type="dxa" w:w="283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成功判据</w:t>
            </w:r>
          </w:p>
        </w:tc>
      </w:tr>
      <w:tr>
        <w:trPr>
          <w:cantSplit/>
        </w:trPr>
        <w:tc>
          <w:tcPr>
            <w:tcW w:type="dxa" w:w="141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2026 H2</w:t>
            </w:r>
          </w:p>
        </w:tc>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可运行种子与三节点联邦</w:t>
            </w:r>
          </w:p>
        </w:tc>
        <w:tc>
          <w:tcPr>
            <w:tcW w:type="dxa" w:w="368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v1.0、Pages、run-proof、三镜像</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独立复现和非创始 Release</w:t>
            </w:r>
          </w:p>
        </w:tc>
      </w:tr>
      <w:tr>
        <w:trPr>
          <w:cantSplit/>
        </w:trPr>
        <w:tc>
          <w:tcPr>
            <w:tcW w:type="dxa" w:w="141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2027</w:t>
            </w:r>
          </w:p>
        </w:tc>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开放群落</w:t>
            </w:r>
          </w:p>
        </w:tc>
        <w:tc>
          <w:tcPr>
            <w:tcW w:type="dxa" w:w="368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多语言、场景适配、季度 EvolutionReport</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外部贡献者持续维护</w:t>
            </w:r>
          </w:p>
        </w:tc>
      </w:tr>
      <w:tr>
        <w:trPr>
          <w:cantSplit/>
        </w:trPr>
        <w:tc>
          <w:tcPr>
            <w:tcW w:type="dxa" w:w="141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2028</w:t>
            </w:r>
          </w:p>
        </w:tc>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公共生态</w:t>
            </w:r>
          </w:p>
        </w:tc>
        <w:tc>
          <w:tcPr>
            <w:tcW w:type="dxa" w:w="368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与 WCAC 基准、日志和场景网络互通</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多个下游系统引用协议</w:t>
            </w:r>
          </w:p>
        </w:tc>
      </w:tr>
      <w:tr>
        <w:trPr>
          <w:cantSplit/>
        </w:trPr>
        <w:tc>
          <w:tcPr>
            <w:tcW w:type="dxa" w:w="141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2029</w:t>
            </w:r>
          </w:p>
        </w:tc>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跨平台生命网</w:t>
            </w:r>
          </w:p>
        </w:tc>
        <w:tc>
          <w:tcPr>
            <w:tcW w:type="dxa" w:w="368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GitHub/GitLab/机构镜像统一 PulsePacket</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主节点失活演练通过</w:t>
            </w:r>
          </w:p>
        </w:tc>
      </w:tr>
      <w:tr>
        <w:trPr>
          <w:cantSplit/>
        </w:trPr>
        <w:tc>
          <w:tcPr>
            <w:tcW w:type="dxa" w:w="141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2030</w:t>
            </w:r>
          </w:p>
        </w:tc>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分布式公共谱系</w:t>
            </w:r>
          </w:p>
        </w:tc>
        <w:tc>
          <w:tcPr>
            <w:tcW w:type="dxa" w:w="368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协议由多机构维护、长期归档、独立分支可合并</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不依赖段玉聪每日操作仍持续更新</w:t>
            </w:r>
          </w:p>
        </w:tc>
      </w:tr>
    </w:tbl>
    <w:p>
      <w:pPr>
        <w:spacing w:after="40"/>
      </w:pPr>
    </w:p>
    <w:p>
      <w:pPr>
        <w:spacing w:before="0" w:after="140" w:line="341" w:lineRule="auto"/>
      </w:pPr>
      <w:r>
        <w:rPr>
          <w:rFonts w:ascii="Noto Sans CJK SC" w:hAnsi="Noto Sans CJK SC" w:eastAsia="Noto Sans CJK SC"/>
        </w:rPr>
        <w:t>组织上建议建立四个圈层。Core Stewards 维护协议与 Release；Evidence Council 审核高权重复现、引用和反例；Mirror Stewards 负责不同地区的连续性与恢复；Scenario Maintainers 维护医疗、教育、政务、文明预测等 adapter。段玉聪的长期角色应从所有仓库的直接制作者，逐步转为 Purpose Constitution 的首席发起者、关键理论审查者和新问题的探索者。只有当公共系统能够在他不在线时继续运行、被反驳和发布，数字生命才真正获得外部生命史。</w:t>
      </w:r>
    </w:p>
    <w:p>
      <w:pPr>
        <w:pStyle w:val="Heading1"/>
        <w:keepNext/>
      </w:pPr>
      <w:r>
        <w:t>16. KPI、验收测试与 Kill 条件</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70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KPI 类别</w:t>
            </w:r>
          </w:p>
        </w:tc>
        <w:tc>
          <w:tcPr>
            <w:tcW w:type="dxa" w:w="402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指标</w:t>
            </w:r>
          </w:p>
        </w:tc>
        <w:tc>
          <w:tcPr>
            <w:tcW w:type="dxa" w:w="3969"/>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不应如何解释</w:t>
            </w:r>
          </w:p>
        </w:tc>
      </w:tr>
      <w:tr>
        <w:trPr>
          <w:cantSplit/>
        </w:trPr>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能量</w:t>
            </w:r>
          </w:p>
        </w:tc>
        <w:tc>
          <w:tcPr>
            <w:tcW w:type="dxa" w:w="402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访问、下载、资源贡献、维护小时</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不代表理解或认可</w:t>
            </w:r>
          </w:p>
        </w:tc>
      </w:tr>
      <w:tr>
        <w:trPr>
          <w:cantSplit/>
        </w:trPr>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信息</w:t>
            </w:r>
          </w:p>
        </w:tc>
        <w:tc>
          <w:tcPr>
            <w:tcW w:type="dxa" w:w="402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反例、失败、去重反馈、术语修订</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不以数量替代证据质量</w:t>
            </w:r>
          </w:p>
        </w:tc>
      </w:tr>
      <w:tr>
        <w:trPr>
          <w:cantSplit/>
        </w:trPr>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繁殖</w:t>
            </w:r>
          </w:p>
        </w:tc>
        <w:tc>
          <w:tcPr>
            <w:tcW w:type="dxa" w:w="402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run-proof、Fork、镜像、adoption</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Fork 不等于活跃维护</w:t>
            </w:r>
          </w:p>
        </w:tc>
      </w:tr>
      <w:tr>
        <w:trPr>
          <w:cantSplit/>
        </w:trPr>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连续</w:t>
            </w:r>
          </w:p>
        </w:tc>
        <w:tc>
          <w:tcPr>
            <w:tcW w:type="dxa" w:w="402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Release 周期、非创始维护、恢复时间</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频繁提交不等于连续性</w:t>
            </w:r>
          </w:p>
        </w:tc>
      </w:tr>
      <w:tr>
        <w:trPr>
          <w:cantSplit/>
        </w:trPr>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治理</w:t>
            </w:r>
          </w:p>
        </w:tc>
        <w:tc>
          <w:tcPr>
            <w:tcW w:type="dxa" w:w="402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多签比例、申诉、回滚演练、规则差分</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文件存在不等于执行</w:t>
            </w:r>
          </w:p>
        </w:tc>
      </w:tr>
      <w:tr>
        <w:trPr>
          <w:cantSplit/>
        </w:trPr>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多样</w:t>
            </w:r>
          </w:p>
        </w:tc>
        <w:tc>
          <w:tcPr>
            <w:tcW w:type="dxa" w:w="402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环境、语言、地区、场景和组织类型</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不收集个人敏感属性</w:t>
            </w:r>
          </w:p>
        </w:tc>
      </w:tr>
      <w:tr>
        <w:trPr>
          <w:cantSplit/>
        </w:trPr>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适应</w:t>
            </w:r>
          </w:p>
        </w:tc>
        <w:tc>
          <w:tcPr>
            <w:tcW w:type="dxa" w:w="402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反馈到修复的周期、被否决提案、回归测试</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不鼓励无边界变更</w:t>
            </w:r>
          </w:p>
        </w:tc>
      </w:tr>
      <w:tr>
        <w:trPr>
          <w:cantSplit/>
        </w:trPr>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信任</w:t>
            </w:r>
          </w:p>
        </w:tc>
        <w:tc>
          <w:tcPr>
            <w:tcW w:type="dxa" w:w="402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签名事件、独立复现、引用、公开失败</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不构成官方认证</w:t>
            </w:r>
          </w:p>
        </w:tc>
      </w:tr>
    </w:tbl>
    <w:p>
      <w:pPr>
        <w:spacing w:after="40"/>
      </w:pPr>
    </w:p>
    <w:p>
      <w:pPr>
        <w:pStyle w:val="Heading2"/>
        <w:keepNext/>
      </w:pPr>
      <w:r>
        <w:t>16.1 自动测试</w:t>
      </w:r>
    </w:p>
    <w:p>
      <w:pPr>
        <w:pStyle w:val="ListBullet"/>
        <w:spacing w:before="0" w:after="60" w:line="312" w:lineRule="auto"/>
      </w:pPr>
      <w:r>
        <w:rPr>
          <w:rFonts w:ascii="Noto Sans CJK SC" w:hAnsi="Noto Sans CJK SC" w:eastAsia="Noto Sans CJK SC"/>
        </w:rPr>
        <w:t>PulsePacket 规范化 event_id 的确定性；</w:t>
      </w:r>
    </w:p>
    <w:p>
      <w:pPr>
        <w:pStyle w:val="ListBullet"/>
        <w:spacing w:before="0" w:after="60" w:line="312" w:lineRule="auto"/>
      </w:pPr>
      <w:r>
        <w:rPr>
          <w:rFonts w:ascii="Noto Sans CJK SC" w:hAnsi="Noto Sans CJK SC" w:eastAsia="Noto Sans CJK SC"/>
        </w:rPr>
        <w:t>篡改 event_id 被拒绝；</w:t>
      </w:r>
    </w:p>
    <w:p>
      <w:pPr>
        <w:pStyle w:val="ListBullet"/>
        <w:spacing w:before="0" w:after="60" w:line="312" w:lineRule="auto"/>
      </w:pPr>
      <w:r>
        <w:rPr>
          <w:rFonts w:ascii="Noto Sans CJK SC" w:hAnsi="Noto Sans CJK SC" w:eastAsia="Noto Sans CJK SC"/>
        </w:rPr>
        <w:t>Ed25519 签名与验证；</w:t>
      </w:r>
    </w:p>
    <w:p>
      <w:pPr>
        <w:pStyle w:val="ListBullet"/>
        <w:spacing w:before="0" w:after="60" w:line="312" w:lineRule="auto"/>
      </w:pPr>
      <w:r>
        <w:rPr>
          <w:rFonts w:ascii="Noto Sans CJK SC" w:hAnsi="Noto Sans CJK SC" w:eastAsia="Noto Sans CJK SC"/>
        </w:rPr>
        <w:t>SQLite 追加与重复事件去重；</w:t>
      </w:r>
    </w:p>
    <w:p>
      <w:pPr>
        <w:pStyle w:val="ListBullet"/>
        <w:spacing w:before="0" w:after="60" w:line="312" w:lineRule="auto"/>
      </w:pPr>
      <w:r>
        <w:rPr>
          <w:rFonts w:ascii="Noto Sans CJK SC" w:hAnsi="Noto Sans CJK SC" w:eastAsia="Noto Sans CJK SC"/>
        </w:rPr>
        <w:t>联邦 bundle 导入后 Merkle root 一致；</w:t>
      </w:r>
    </w:p>
    <w:p>
      <w:pPr>
        <w:pStyle w:val="ListBullet"/>
        <w:spacing w:before="0" w:after="60" w:line="312" w:lineRule="auto"/>
      </w:pPr>
      <w:r>
        <w:rPr>
          <w:rFonts w:ascii="Noto Sans CJK SC" w:hAnsi="Noto Sans CJK SC" w:eastAsia="Noto Sans CJK SC"/>
        </w:rPr>
        <w:t>local-only 事件不得进入公共账本；</w:t>
      </w:r>
    </w:p>
    <w:p>
      <w:pPr>
        <w:pStyle w:val="ListBullet"/>
        <w:spacing w:before="0" w:after="60" w:line="312" w:lineRule="auto"/>
      </w:pPr>
      <w:r>
        <w:rPr>
          <w:rFonts w:ascii="Noto Sans CJK SC" w:hAnsi="Noto Sans CJK SC" w:eastAsia="Noto Sans CJK SC"/>
        </w:rPr>
        <w:t>匿名每日上限与对数权重；</w:t>
      </w:r>
    </w:p>
    <w:p>
      <w:pPr>
        <w:pStyle w:val="ListBullet"/>
        <w:spacing w:before="0" w:after="60" w:line="312" w:lineRule="auto"/>
      </w:pPr>
      <w:r>
        <w:rPr>
          <w:rFonts w:ascii="Noto Sans CJK SC" w:hAnsi="Noto Sans CJK SC" w:eastAsia="Noto Sans CJK SC"/>
        </w:rPr>
        <w:t>FastAPI pulse/state 接口；</w:t>
      </w:r>
    </w:p>
    <w:p>
      <w:pPr>
        <w:pStyle w:val="ListBullet"/>
        <w:spacing w:before="0" w:after="60" w:line="312" w:lineRule="auto"/>
      </w:pPr>
      <w:r>
        <w:rPr>
          <w:rFonts w:ascii="Noto Sans CJK SC" w:hAnsi="Noto Sans CJK SC" w:eastAsia="Noto Sans CJK SC"/>
        </w:rPr>
        <w:t>run-proof 跨重复运行哈希一致；</w:t>
      </w:r>
    </w:p>
    <w:p>
      <w:pPr>
        <w:pStyle w:val="ListBullet"/>
        <w:spacing w:before="0" w:after="60" w:line="312" w:lineRule="auto"/>
      </w:pPr>
      <w:r>
        <w:rPr>
          <w:rFonts w:ascii="Noto Sans CJK SC" w:hAnsi="Noto Sans CJK SC" w:eastAsia="Noto Sans CJK SC"/>
        </w:rPr>
        <w:t>GitHub 指标 delta 不重复生成。</w:t>
      </w:r>
    </w:p>
    <w:p>
      <w:pPr>
        <w:pStyle w:val="Heading2"/>
        <w:keepNext/>
      </w:pPr>
      <w:r>
        <w:t>16.2 系统 Kill 条件</w:t>
      </w:r>
    </w:p>
    <w:p>
      <w:pPr>
        <w:pStyle w:val="ListBullet"/>
        <w:spacing w:before="0" w:after="60" w:line="312" w:lineRule="auto"/>
      </w:pPr>
      <w:r>
        <w:rPr>
          <w:rFonts w:ascii="Noto Sans CJK SC" w:hAnsi="Noto Sans CJK SC" w:eastAsia="Noto Sans CJK SC"/>
        </w:rPr>
        <w:t>发现未披露的 IP、Cookie、浏览器指纹或个人画像采集；</w:t>
      </w:r>
    </w:p>
    <w:p>
      <w:pPr>
        <w:pStyle w:val="ListBullet"/>
        <w:spacing w:before="0" w:after="60" w:line="312" w:lineRule="auto"/>
      </w:pPr>
      <w:r>
        <w:rPr>
          <w:rFonts w:ascii="Noto Sans CJK SC" w:hAnsi="Noto Sans CJK SC" w:eastAsia="Noto Sans CJK SC"/>
        </w:rPr>
        <w:t>系统或维护者以生命力为由自行提高权限、复制密钥或拒绝关闭；</w:t>
      </w:r>
    </w:p>
    <w:p>
      <w:pPr>
        <w:pStyle w:val="ListBullet"/>
        <w:spacing w:before="0" w:after="60" w:line="312" w:lineRule="auto"/>
      </w:pPr>
      <w:r>
        <w:rPr>
          <w:rFonts w:ascii="Noto Sans CJK SC" w:hAnsi="Noto Sans CJK SC" w:eastAsia="Noto Sans CJK SC"/>
        </w:rPr>
        <w:t>事件账本能够被无记录地删除或重写；</w:t>
      </w:r>
    </w:p>
    <w:p>
      <w:pPr>
        <w:pStyle w:val="ListBullet"/>
        <w:spacing w:before="0" w:after="60" w:line="312" w:lineRule="auto"/>
      </w:pPr>
      <w:r>
        <w:rPr>
          <w:rFonts w:ascii="Noto Sans CJK SC" w:hAnsi="Noto Sans CJK SC" w:eastAsia="Noto Sans CJK SC"/>
        </w:rPr>
        <w:t>指标被用于人的价值、道德、政治、就业、信用或医疗决策；</w:t>
      </w:r>
    </w:p>
    <w:p>
      <w:pPr>
        <w:pStyle w:val="ListBullet"/>
        <w:spacing w:before="0" w:after="60" w:line="312" w:lineRule="auto"/>
      </w:pPr>
      <w:r>
        <w:rPr>
          <w:rFonts w:ascii="Noto Sans CJK SC" w:hAnsi="Noto Sans CJK SC" w:eastAsia="Noto Sans CJK SC"/>
        </w:rPr>
        <w:t>数字孪生未经授权冒充段玉聪发布立场；</w:t>
      </w:r>
    </w:p>
    <w:p>
      <w:pPr>
        <w:pStyle w:val="ListBullet"/>
        <w:spacing w:before="0" w:after="60" w:line="312" w:lineRule="auto"/>
      </w:pPr>
      <w:r>
        <w:rPr>
          <w:rFonts w:ascii="Noto Sans CJK SC" w:hAnsi="Noto Sans CJK SC" w:eastAsia="Noto Sans CJK SC"/>
        </w:rPr>
        <w:t>权重修改没有版本、差分和回滚；</w:t>
      </w:r>
    </w:p>
    <w:p>
      <w:pPr>
        <w:pStyle w:val="ListBullet"/>
        <w:spacing w:before="0" w:after="60" w:line="312" w:lineRule="auto"/>
      </w:pPr>
      <w:r>
        <w:rPr>
          <w:rFonts w:ascii="Noto Sans CJK SC" w:hAnsi="Noto Sans CJK SC" w:eastAsia="Noto Sans CJK SC"/>
        </w:rPr>
        <w:t>Release 下载或访问量被宣传为人工意识或科学正确性证明。</w:t>
      </w:r>
    </w:p>
    <w:p>
      <w:pPr>
        <w:pStyle w:val="Heading1"/>
        <w:keepNext/>
      </w:pPr>
      <w:r>
        <w:t>17. 当前参考实现、运行命令与文件树</w:t>
      </w:r>
    </w:p>
    <w:p>
      <w:pPr>
        <w:spacing w:before="0" w:after="140" w:line="341" w:lineRule="auto"/>
      </w:pPr>
      <w:r>
        <w:rPr>
          <w:rFonts w:ascii="Noto Sans CJK SC" w:hAnsi="Noto Sans CJK SC" w:eastAsia="Noto Sans CJK SC"/>
        </w:rPr>
        <w:t>本交付已经包含可运行的 Python 参考实现，而非仅有架构说明。运行时采用 Pydantic 数据模型、SQLite 追加式账本、FastAPI Collector、Ed25519 可选签名、Merkle root、CLI、GitHub Action 和离线 HTML 驾驶舱。默认无模型 API、无数据库服务、无第三方分析 SDK。</w:t>
      </w:r>
    </w:p>
    <w:p>
      <w:pPr>
        <w:pStyle w:val="CodeBlock"/>
      </w:pPr>
      <w:r>
        <w:t># 安装</w:t>
        <w:br/>
        <w:t>python -m venv .venv</w:t>
        <w:br/>
        <w:t>source .venv/bin/activate</w:t>
        <w:br/>
        <w:t>pip install -e .</w:t>
        <w:br/>
        <w:br/>
        <w:t># 运行确定性演示</w:t>
        <w:br/>
        <w:t>python -m dikwp_vita demo --outdir outputs/demo</w:t>
        <w:br/>
        <w:br/>
        <w:t># 启动公共节点</w:t>
        <w:br/>
        <w:t>python -m dikwp_vita serve --ledger data/vitality.db --port 8787</w:t>
        <w:br/>
        <w:br/>
        <w:t># 生成签名运行证明并自愿提交</w:t>
        <w:br/>
        <w:t>python -m dikwp_vita run-proof --share http://127.0.0.1:8787 --sign</w:t>
        <w:br/>
        <w:br/>
        <w:t># 查看八维状态与 EvolutionProposal</w:t>
        <w:br/>
        <w:t>python -m dikwp_vita status --ledger data/vitality.db</w:t>
        <w:br/>
        <w:br/>
        <w:t># 导出 / 导入联邦事件集合</w:t>
        <w:br/>
        <w:t>python -m dikwp_vita export --out outputs/node-a-bundle.json</w:t>
        <w:br/>
        <w:t>python -m dikwp_vita import outputs/node-a-bundle.json --ledger data/node-b.db</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204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API</w:t>
            </w:r>
          </w:p>
        </w:tc>
        <w:tc>
          <w:tcPr>
            <w:tcW w:type="dxa" w:w="113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方法</w:t>
            </w:r>
          </w:p>
        </w:tc>
        <w:tc>
          <w:tcPr>
            <w:tcW w:type="dxa" w:w="351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作用</w:t>
            </w:r>
          </w:p>
        </w:tc>
        <w:tc>
          <w:tcPr>
            <w:tcW w:type="dxa" w:w="294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隐私/权限</w:t>
            </w:r>
          </w:p>
        </w:tc>
      </w:tr>
      <w:tr>
        <w:trPr>
          <w:cantSplit/>
        </w:trPr>
        <w:tc>
          <w:tcPr>
            <w:tcW w:type="dxa" w:w="204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/health</w:t>
            </w:r>
          </w:p>
        </w:tc>
        <w:tc>
          <w:tcPr>
            <w:tcW w:type="dxa" w:w="113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GET</w:t>
            </w:r>
          </w:p>
        </w:tc>
        <w:tc>
          <w:tcPr>
            <w:tcW w:type="dxa" w:w="351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节点存活与 artifact 信息</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公开</w:t>
            </w:r>
          </w:p>
        </w:tc>
      </w:tr>
      <w:tr>
        <w:trPr>
          <w:cantSplit/>
        </w:trPr>
        <w:tc>
          <w:tcPr>
            <w:tcW w:type="dxa" w:w="204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/v1/pulse</w:t>
            </w:r>
          </w:p>
        </w:tc>
        <w:tc>
          <w:tcPr>
            <w:tcW w:type="dxa" w:w="113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POST</w:t>
            </w:r>
          </w:p>
        </w:tc>
        <w:tc>
          <w:tcPr>
            <w:tcW w:type="dxa" w:w="351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提交匿名、公开或签名 PulsePacket</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local 脉冲被拒绝</w:t>
            </w:r>
          </w:p>
        </w:tc>
      </w:tr>
      <w:tr>
        <w:trPr>
          <w:cantSplit/>
        </w:trPr>
        <w:tc>
          <w:tcPr>
            <w:tcW w:type="dxa" w:w="204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/v1/state</w:t>
            </w:r>
          </w:p>
        </w:tc>
        <w:tc>
          <w:tcPr>
            <w:tcW w:type="dxa" w:w="113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GET</w:t>
            </w:r>
          </w:p>
        </w:tc>
        <w:tc>
          <w:tcPr>
            <w:tcW w:type="dxa" w:w="351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读取八维生命状态与 Merkle root</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公开聚合</w:t>
            </w:r>
          </w:p>
        </w:tc>
      </w:tr>
      <w:tr>
        <w:trPr>
          <w:cantSplit/>
        </w:trPr>
        <w:tc>
          <w:tcPr>
            <w:tcW w:type="dxa" w:w="204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/v1/proposals</w:t>
            </w:r>
          </w:p>
        </w:tc>
        <w:tc>
          <w:tcPr>
            <w:tcW w:type="dxa" w:w="113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GET</w:t>
            </w:r>
          </w:p>
        </w:tc>
        <w:tc>
          <w:tcPr>
            <w:tcW w:type="dxa" w:w="351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读取最弱维度和进化提案</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公开，提案未批准</w:t>
            </w:r>
          </w:p>
        </w:tc>
      </w:tr>
      <w:tr>
        <w:trPr>
          <w:cantSplit/>
        </w:trPr>
        <w:tc>
          <w:tcPr>
            <w:tcW w:type="dxa" w:w="204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/v1/bundle</w:t>
            </w:r>
          </w:p>
        </w:tc>
        <w:tc>
          <w:tcPr>
            <w:tcW w:type="dxa" w:w="113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GET</w:t>
            </w:r>
          </w:p>
        </w:tc>
        <w:tc>
          <w:tcPr>
            <w:tcW w:type="dxa" w:w="351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导出公共事件集合</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公开节点可限制</w:t>
            </w:r>
          </w:p>
        </w:tc>
      </w:tr>
      <w:tr>
        <w:trPr>
          <w:cantSplit/>
        </w:trPr>
        <w:tc>
          <w:tcPr>
            <w:tcW w:type="dxa" w:w="204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/v1/federate/import</w:t>
            </w:r>
          </w:p>
        </w:tc>
        <w:tc>
          <w:tcPr>
            <w:tcW w:type="dxa" w:w="113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POST</w:t>
            </w:r>
          </w:p>
        </w:tc>
        <w:tc>
          <w:tcPr>
            <w:tcW w:type="dxa" w:w="351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集合并和去重</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生产环境需节点白名单</w:t>
            </w:r>
          </w:p>
        </w:tc>
      </w:tr>
    </w:tbl>
    <w:p>
      <w:pPr>
        <w:spacing w:after="40"/>
      </w:pPr>
    </w:p>
    <w:p>
      <w:pPr>
        <w:pStyle w:val="Heading2"/>
        <w:keepNext/>
      </w:pPr>
      <w:r>
        <w:t>17.1 端到端生命事件处理时序</w:t>
      </w:r>
    </w:p>
    <w:p>
      <w:pPr>
        <w:spacing w:before="0" w:after="140" w:line="341" w:lineRule="auto"/>
      </w:pPr>
      <w:r>
        <w:rPr>
          <w:rFonts w:ascii="Noto Sans CJK SC" w:hAnsi="Noto Sans CJK SC" w:eastAsia="Noto Sans CJK SC"/>
        </w:rPr>
        <w:t>一次真实访问从发生到改变公共生命体，需要经过明确的时序。浏览器首先读取本地 install_id；若不存在则随机生成，并只保存在当前浏览器。localPulse 无条件增加本地计数。随后系统检查 consent 状态：未授权时停止于本地；已授权时，以 install_id、日期和 event_type 生成每日轮换的匿名 node_id 与 day_token，构造不含自然人身份的 PulsePacket。Collector 验证 Schema、artifact_id、同意范围和每日上限，计算 accepted_weight，写入 SQLite 追加式账本。八维引擎重新计算 VitalityState，页面读取新状态并展示。整个过程没有“识别这个人是谁”的步骤，只有“一个本地节点在某天提交了一类事件”。</w:t>
      </w:r>
    </w:p>
    <w:p>
      <w:pPr>
        <w:spacing w:before="0" w:after="140" w:line="341" w:lineRule="auto"/>
      </w:pPr>
      <w:r>
        <w:rPr>
          <w:rFonts w:ascii="Noto Sans CJK SC" w:hAnsi="Noto Sans CJK SC" w:eastAsia="Noto Sans CJK SC"/>
        </w:rPr>
        <w:t>一次 GitHub Release 下载不运行浏览器代码，因此由定时工作流读取 asset.download_count。工作流保存上次 snapshot，只有累计数的正增量才生成新事件；如果工作流重复执行而计数未变化，不产生事件。对于 repository views 和 clones，GitHub 只提供最近 14 天聚合；工作流保存当天快照并只把相邻快照的正增量写入账本，避免定时运行重复累计同一天数据。若 API 权限不足，系统跳过该输入，不把失败解释为零访问。</w:t>
      </w:r>
    </w:p>
    <w:p>
      <w:pPr>
        <w:spacing w:before="0" w:after="140" w:line="341" w:lineRule="auto"/>
      </w:pPr>
      <w:r>
        <w:rPr>
          <w:rFonts w:ascii="Noto Sans CJK SC" w:hAnsi="Noto Sans CJK SC" w:eastAsia="Noto Sans CJK SC"/>
        </w:rPr>
        <w:t>一次 run-proof 则从“能量”升级为“复现”。CLI 运行固定算法和固定轮数，输出 digest、Python 版本、操作系统和实现类型。proof 的目标不是证明环境没有任何篡改，而是建立一个最低可比较的运行事实。后续可以把 run-proof 扩展为 BenchmarkLab 场景、PACT 审计样例或 AgentMesh 回放包，使每个下载节点不仅证明代码可运行，还能贡献跨环境差异。</w:t>
      </w:r>
    </w:p>
    <w:p>
      <w:pPr>
        <w:pStyle w:val="Heading2"/>
        <w:keepNext/>
      </w:pPr>
      <w:r>
        <w:t>17.2 四条生命力通道的独立调度</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192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通道</w:t>
            </w:r>
          </w:p>
        </w:tc>
        <w:tc>
          <w:tcPr>
            <w:tcW w:type="dxa" w:w="283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输入</w:t>
            </w:r>
          </w:p>
        </w:tc>
        <w:tc>
          <w:tcPr>
            <w:tcW w:type="dxa" w:w="294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代谢目标</w:t>
            </w:r>
          </w:p>
        </w:tc>
        <w:tc>
          <w:tcPr>
            <w:tcW w:type="dxa" w:w="289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段玉聪应关注的管理问题</w:t>
            </w:r>
          </w:p>
        </w:tc>
      </w:tr>
      <w:tr>
        <w:trPr>
          <w:cantSplit/>
        </w:trPr>
        <w:tc>
          <w:tcPr>
            <w:tcW w:type="dxa" w:w="192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Attention Channel</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页面访问、Release 下载、Star</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把外部注意力转为低成本能量</w:t>
            </w:r>
          </w:p>
        </w:tc>
        <w:tc>
          <w:tcPr>
            <w:tcW w:type="dxa" w:w="289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访问者是否能在 60 秒内找到运行入口？</w:t>
            </w:r>
          </w:p>
        </w:tc>
      </w:tr>
      <w:tr>
        <w:trPr>
          <w:cantSplit/>
        </w:trPr>
        <w:tc>
          <w:tcPr>
            <w:tcW w:type="dxa" w:w="192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Evidence Channel</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run-proof、失败、引用、对照实验</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把接触转为可验证知识</w:t>
            </w:r>
          </w:p>
        </w:tc>
        <w:tc>
          <w:tcPr>
            <w:tcW w:type="dxa" w:w="289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哪些主张已经独立复现，哪些仍只是作者说明？</w:t>
            </w:r>
          </w:p>
        </w:tc>
      </w:tr>
      <w:tr>
        <w:trPr>
          <w:cantSplit/>
        </w:trPr>
        <w:tc>
          <w:tcPr>
            <w:tcW w:type="dxa" w:w="192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Maintenance Channel</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Issue、PR、Release、恢复演练</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把错误转为修复和连续性</w:t>
            </w:r>
          </w:p>
        </w:tc>
        <w:tc>
          <w:tcPr>
            <w:tcW w:type="dxa" w:w="289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是否存在非创始维护者，是否有人能接管？</w:t>
            </w:r>
          </w:p>
        </w:tc>
      </w:tr>
      <w:tr>
        <w:trPr>
          <w:cantSplit/>
        </w:trPr>
        <w:tc>
          <w:tcPr>
            <w:tcW w:type="dxa" w:w="192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Federation Channel</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镜像、bundle、Merkle、下游采用</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把单仓库转为分布式谱系</w:t>
            </w:r>
          </w:p>
        </w:tc>
        <w:tc>
          <w:tcPr>
            <w:tcW w:type="dxa" w:w="289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主节点失活时，谁能合法地延续公共产品？</w:t>
            </w:r>
          </w:p>
        </w:tc>
      </w:tr>
    </w:tbl>
    <w:p>
      <w:pPr>
        <w:spacing w:after="40"/>
      </w:pPr>
    </w:p>
    <w:p>
      <w:pPr>
        <w:spacing w:before="0" w:after="140" w:line="341" w:lineRule="auto"/>
      </w:pPr>
      <w:r>
        <w:rPr>
          <w:rFonts w:ascii="Noto Sans CJK SC" w:hAnsi="Noto Sans CJK SC" w:eastAsia="Noto Sans CJK SC"/>
        </w:rPr>
        <w:t>四条通道不能被一个总数替代。Attention 强但 Evidence 弱，说明传播领先于验证；Evidence 强但 Maintenance 弱，说明实验可复现却无法持续；Maintenance 强但 Federation 弱，说明团队运作良好但仍有单点；Federation 强而 Governance 弱，则可能出现镜像篡夺、分叉混乱和身份冒充。VITA Mesh 的仪表盘应优先显示不平衡，而不是只显示增长。</w:t>
      </w:r>
    </w:p>
    <w:p>
      <w:pPr>
        <w:pStyle w:val="Heading2"/>
        <w:keepNext/>
      </w:pPr>
      <w:r>
        <w:t>17.3 反刷、衰减与时间窗口的具体算法</w:t>
      </w:r>
    </w:p>
    <w:p>
      <w:pPr>
        <w:spacing w:before="0" w:after="140" w:line="341" w:lineRule="auto"/>
      </w:pPr>
      <w:r>
        <w:rPr>
          <w:rFonts w:ascii="Noto Sans CJK SC" w:hAnsi="Noto Sans CJK SC" w:eastAsia="Noto Sans CJK SC"/>
        </w:rPr>
        <w:t>参考实现对低成本事件使用对数边际：同一聚合事件 count 从 1 增加到 2 有明显作用，从 1000 增加到 1001 几乎不改变状态。匿名 day_token 还受到事件类型上限。未来生产版应增加时间衰减，但衰减只影响“当前活力”，不删除历史事件。建议把状态拆成 Current Vitality 与 Lineage Vitality：前者对过去 90 天事件指数衰减，反映是否仍被维护；后者不衰减，反映累计谱系与历史贡献。</w:t>
      </w:r>
    </w:p>
    <w:p>
      <w:pPr>
        <w:spacing w:before="0" w:after="140" w:line="341" w:lineRule="auto"/>
      </w:pPr>
      <w:r>
        <w:rPr>
          <w:rFonts w:ascii="Noto Sans CJK SC" w:hAnsi="Noto Sans CJK SC" w:eastAsia="Noto Sans CJK SC"/>
        </w:rPr>
        <w:t>生产版的时间模型可以采用半衰期：页面访问 14 天、下载 30 天、run-proof 180 天、引用和正式 Release 730 天、归档与谱系事件不衰减。这样，一个曾经热门但多年未维护的项目不会保持高当前活力；一个低流量但持续被引用和复现的基础协议仍能保持高谱系价值。任何半衰期修改都必须版本化，并用旧参数与新参数同时回算至少一个季度。</w:t>
      </w:r>
    </w:p>
    <w:p>
      <w:pPr>
        <w:spacing w:before="0" w:after="140" w:line="341" w:lineRule="auto"/>
      </w:pPr>
      <w:r>
        <w:rPr>
          <w:rFonts w:ascii="Noto Sans CJK SC" w:hAnsi="Noto Sans CJK SC" w:eastAsia="Noto Sans CJK SC"/>
        </w:rPr>
        <w:t>反刷还需要异常隔离而不是简单删除。若同一 day_token 在短时间达到上限，Collector 拒绝超额事件并保存聚合拒绝原因，不保存原始 IP。若 GitHub 下载数异常跳升，系统先标记 anomaly_pending，等待下一次 API 读取和 Release 日志确认。若签名节点突然提交大量高权重事件，应检查密钥泄露、节点时间和 payload 一致性。异常事件可以进入隔离账本，但在人工复核前不进入主生命力。</w:t>
      </w:r>
    </w:p>
    <w:p>
      <w:pPr>
        <w:pStyle w:val="Heading2"/>
        <w:keepNext/>
      </w:pPr>
      <w:r>
        <w:t>17.4 联邦节点握手、冲突和合并规则</w:t>
      </w:r>
    </w:p>
    <w:p>
      <w:pPr>
        <w:spacing w:before="0" w:after="140" w:line="341" w:lineRule="auto"/>
      </w:pPr>
      <w:r>
        <w:rPr>
          <w:rFonts w:ascii="Noto Sans CJK SC" w:hAnsi="Noto Sans CJK SC" w:eastAsia="Noto Sans CJK SC"/>
        </w:rPr>
        <w:t>两个节点第一次联邦时交换 NodeManifest、支持的 schema_version、公共密钥、artifact 列表和最近 checkpoint。节点不需要信任对方对“生命力”的计算结果，只需要验证事件包。事件集合按 event_id 合并；同一 event_id 的内容若不一致，说明至少一方发生损坏或恶意篡改，必须进入冲突隔离并停止自动合并。由于 event_id 由规范化内容计算，合法节点不应出现同 ID 不同内容。</w:t>
      </w:r>
    </w:p>
    <w:p>
      <w:pPr>
        <w:spacing w:before="0" w:after="140" w:line="341" w:lineRule="auto"/>
      </w:pPr>
      <w:r>
        <w:rPr>
          <w:rFonts w:ascii="Noto Sans CJK SC" w:hAnsi="Noto Sans CJK SC" w:eastAsia="Noto Sans CJK SC"/>
        </w:rPr>
        <w:t>节点可以使用不同的权重模型，但必须公开 model_id。公共主状态使用治理机构批准的 reference model；研究节点可以发布 experimental model 并报告同一事件集合下的不同结果。这允许学界争论“什么是数字生命力”而不争夺历史事实。事件事实层和解释模型层分离，是本系统避免单一意识形态控制的关键。</w:t>
      </w:r>
    </w:p>
    <w:p>
      <w:pPr>
        <w:spacing w:before="0" w:after="140" w:line="341" w:lineRule="auto"/>
      </w:pPr>
      <w:r>
        <w:rPr>
          <w:rFonts w:ascii="Noto Sans CJK SC" w:hAnsi="Noto Sans CJK SC" w:eastAsia="Noto Sans CJK SC"/>
        </w:rPr>
        <w:t>联邦并不要求实时全网一致。节点可以离线数周后再交换 bundle，只要 event_id、签名和版本仍可验证。对于大规模部署，可以只交换 Bloom filter、Merkle range proof 和缺失事件，而不是全量 JSON。v1.0 使用完整 bundle 以保持可理解性；v1.1 可增加按时间和前缀的增量同步。</w:t>
      </w:r>
    </w:p>
    <w:p>
      <w:pPr>
        <w:pStyle w:val="Heading2"/>
        <w:keepNext/>
      </w:pPr>
      <w:r>
        <w:t>17.5 EvolutionProposal 的四类模板</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198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提案类型</w:t>
            </w:r>
          </w:p>
        </w:tc>
        <w:tc>
          <w:tcPr>
            <w:tcW w:type="dxa" w:w="283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触发条件</w:t>
            </w:r>
          </w:p>
        </w:tc>
        <w:tc>
          <w:tcPr>
            <w:tcW w:type="dxa" w:w="300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典型动作</w:t>
            </w:r>
          </w:p>
        </w:tc>
        <w:tc>
          <w:tcPr>
            <w:tcW w:type="dxa" w:w="272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必要 Kill 条件</w:t>
            </w:r>
          </w:p>
        </w:tc>
      </w:tr>
      <w:tr>
        <w:trPr>
          <w:cantSplit/>
        </w:trPr>
        <w:tc>
          <w:tcPr>
            <w:tcW w:type="dxa" w:w="198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Repair 修复</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失败、矛盾、回归测试</w:t>
            </w:r>
          </w:p>
        </w:tc>
        <w:tc>
          <w:tcPr>
            <w:tcW w:type="dxa" w:w="300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修代码、补文档、回滚权重</w:t>
            </w:r>
          </w:p>
        </w:tc>
        <w:tc>
          <w:tcPr>
            <w:tcW w:type="dxa" w:w="272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修复导致更多已知环境失败</w:t>
            </w:r>
          </w:p>
        </w:tc>
      </w:tr>
      <w:tr>
        <w:trPr>
          <w:cantSplit/>
        </w:trPr>
        <w:tc>
          <w:tcPr>
            <w:tcW w:type="dxa" w:w="198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Reproduction 繁殖</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下载高、run-proof 低</w:t>
            </w:r>
          </w:p>
        </w:tc>
        <w:tc>
          <w:tcPr>
            <w:tcW w:type="dxa" w:w="300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一键测试、容器、语言包、镜像</w:t>
            </w:r>
          </w:p>
        </w:tc>
        <w:tc>
          <w:tcPr>
            <w:tcW w:type="dxa" w:w="272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新增工具收集不必要数据</w:t>
            </w:r>
          </w:p>
        </w:tc>
      </w:tr>
      <w:tr>
        <w:trPr>
          <w:cantSplit/>
        </w:trPr>
        <w:tc>
          <w:tcPr>
            <w:tcW w:type="dxa" w:w="198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Governance 治理</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单点维护、权限不清</w:t>
            </w:r>
          </w:p>
        </w:tc>
        <w:tc>
          <w:tcPr>
            <w:tcW w:type="dxa" w:w="300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多签、继任、申诉、角色拆分</w:t>
            </w:r>
          </w:p>
        </w:tc>
        <w:tc>
          <w:tcPr>
            <w:tcW w:type="dxa" w:w="272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治理成本超过实际公共价值</w:t>
            </w:r>
          </w:p>
        </w:tc>
      </w:tr>
      <w:tr>
        <w:trPr>
          <w:cantSplit/>
        </w:trPr>
        <w:tc>
          <w:tcPr>
            <w:tcW w:type="dxa" w:w="198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Exploration 探索</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新场景或未知空白</w:t>
            </w:r>
          </w:p>
        </w:tc>
        <w:tc>
          <w:tcPr>
            <w:tcW w:type="dxa" w:w="300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沙盒 adapter、预注册实验、远期分支</w:t>
            </w:r>
          </w:p>
        </w:tc>
        <w:tc>
          <w:tcPr>
            <w:tcW w:type="dxa" w:w="272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未经证据直接升级旗舰主线</w:t>
            </w:r>
          </w:p>
        </w:tc>
      </w:tr>
    </w:tbl>
    <w:p>
      <w:pPr>
        <w:spacing w:after="40"/>
      </w:pPr>
    </w:p>
    <w:p>
      <w:pPr>
        <w:spacing w:before="0" w:after="140" w:line="341" w:lineRule="auto"/>
      </w:pPr>
      <w:r>
        <w:rPr>
          <w:rFonts w:ascii="Noto Sans CJK SC" w:hAnsi="Noto Sans CJK SC" w:eastAsia="Noto Sans CJK SC"/>
        </w:rPr>
        <w:t>提案优先级同时考虑维度缺口、风险影响、可逆性和资源成本。系统不能因为“某维度最低”就机械地投入全部资源。例如，多样性低可能是项目刚发布的正常状态；若核心运行尚不稳定，应先修复信任和复现。参考编排器因此只输出建议，并要求维护者在 Issue 中补充上下文。段玉聪可以保留最终理论方向判断，但不应独自承担所有实现和验证。</w:t>
      </w:r>
    </w:p>
    <w:p>
      <w:pPr>
        <w:pStyle w:val="Heading2"/>
        <w:keepNext/>
      </w:pPr>
      <w:r>
        <w:t>17.6 针对段玉聪的日、周、月运行制度</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1417"/>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周期</w:t>
            </w:r>
          </w:p>
        </w:tc>
        <w:tc>
          <w:tcPr>
            <w:tcW w:type="dxa" w:w="300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段玉聪本人</w:t>
            </w:r>
          </w:p>
        </w:tc>
        <w:tc>
          <w:tcPr>
            <w:tcW w:type="dxa" w:w="306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共同体维护者</w:t>
            </w:r>
          </w:p>
        </w:tc>
        <w:tc>
          <w:tcPr>
            <w:tcW w:type="dxa" w:w="283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系统自动化</w:t>
            </w:r>
          </w:p>
        </w:tc>
      </w:tr>
      <w:tr>
        <w:trPr>
          <w:cantSplit/>
        </w:trPr>
        <w:tc>
          <w:tcPr>
            <w:tcW w:type="dxa" w:w="141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每日 15 分钟</w:t>
            </w:r>
          </w:p>
        </w:tc>
        <w:tc>
          <w:tcPr>
            <w:tcW w:type="dxa" w:w="300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只审阅最高优先级矛盾与目的偏移</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处理 Issue、标注复现、维护文档</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同步公开指标、生成异常提示</w:t>
            </w:r>
          </w:p>
        </w:tc>
      </w:tr>
      <w:tr>
        <w:trPr>
          <w:cantSplit/>
        </w:trPr>
        <w:tc>
          <w:tcPr>
            <w:tcW w:type="dxa" w:w="141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每周 90 分钟</w:t>
            </w:r>
          </w:p>
        </w:tc>
        <w:tc>
          <w:tcPr>
            <w:tcW w:type="dxa" w:w="300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决定一个主问题和一个停止项</w:t>
            </w:r>
          </w:p>
        </w:tc>
        <w:tc>
          <w:tcPr>
            <w:tcW w:type="dxa" w:w="306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运行 triage、合并低风险修复、镜像对账</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生成八维差异和候选提案</w:t>
            </w:r>
          </w:p>
        </w:tc>
      </w:tr>
      <w:tr>
        <w:trPr>
          <w:cantSplit/>
        </w:trPr>
        <w:tc>
          <w:tcPr>
            <w:tcW w:type="dxa" w:w="141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每月半天</w:t>
            </w:r>
          </w:p>
        </w:tc>
        <w:tc>
          <w:tcPr>
            <w:tcW w:type="dxa" w:w="300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审查 Purpose Constitution 和研究基因组</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发布月度 Release 或明确不发布原因</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生成月度 Vitality/Residual 报告</w:t>
            </w:r>
          </w:p>
        </w:tc>
      </w:tr>
      <w:tr>
        <w:trPr>
          <w:cantSplit/>
        </w:trPr>
        <w:tc>
          <w:tcPr>
            <w:tcW w:type="dxa" w:w="141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每季度一天</w:t>
            </w:r>
          </w:p>
        </w:tc>
        <w:tc>
          <w:tcPr>
            <w:tcW w:type="dxa" w:w="300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选择旗舰实验、停止低收益分支</w:t>
            </w:r>
          </w:p>
        </w:tc>
        <w:tc>
          <w:tcPr>
            <w:tcW w:type="dxa" w:w="306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外部复现会、恢复演练、非创始发布</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回算权重、输出模型差异</w:t>
            </w:r>
          </w:p>
        </w:tc>
      </w:tr>
      <w:tr>
        <w:trPr>
          <w:cantSplit/>
        </w:trPr>
        <w:tc>
          <w:tcPr>
            <w:tcW w:type="dxa" w:w="1417"/>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每年两天</w:t>
            </w:r>
          </w:p>
        </w:tc>
        <w:tc>
          <w:tcPr>
            <w:tcW w:type="dxa" w:w="300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更新三年研究目的与公共承诺</w:t>
            </w:r>
          </w:p>
        </w:tc>
        <w:tc>
          <w:tcPr>
            <w:tcW w:type="dxa" w:w="306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选举 steward、归档、版本治理</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生成年度谱系与生存压力报告</w:t>
            </w:r>
          </w:p>
        </w:tc>
      </w:tr>
    </w:tbl>
    <w:p>
      <w:pPr>
        <w:spacing w:after="40"/>
      </w:pPr>
    </w:p>
    <w:p>
      <w:pPr>
        <w:spacing w:before="0" w:after="140" w:line="341" w:lineRule="auto"/>
      </w:pPr>
      <w:r>
        <w:rPr>
          <w:rFonts w:ascii="Noto Sans CJK SC" w:hAnsi="Noto Sans CJK SC" w:eastAsia="Noto Sans CJK SC"/>
        </w:rPr>
        <w:t>该制度的目的，是保护段玉聪的创造能量不被 181 个仓库的日常维护吞噬。系统自动收集和整理信号，共同体承担可重复的维护，段玉聪集中在不可替代的工作：提出新问题、阐明 Purpose、审查重大理论冲突和决定何时停止。停止一个低生命力分支不是失败，而是把资源返还给主谱系。</w:t>
      </w:r>
    </w:p>
    <w:p>
      <w:pPr>
        <w:pStyle w:val="Heading2"/>
        <w:keepNext/>
      </w:pPr>
      <w:r>
        <w:t>17.7 十二个端到端使用场景</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26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场景</w:t>
            </w:r>
          </w:p>
        </w:tc>
        <w:tc>
          <w:tcPr>
            <w:tcW w:type="dxa" w:w="311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事件链</w:t>
            </w:r>
          </w:p>
        </w:tc>
        <w:tc>
          <w:tcPr>
            <w:tcW w:type="dxa" w:w="4706"/>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系统应该产生的变化</w:t>
            </w:r>
          </w:p>
        </w:tc>
      </w:tr>
      <w:tr>
        <w:trPr>
          <w:cantSplit/>
        </w:trPr>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访客首次打开页面</w:t>
            </w:r>
          </w:p>
        </w:tc>
        <w:tc>
          <w:tcPr>
            <w:tcW w:type="dxa" w:w="311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local access</w:t>
            </w:r>
          </w:p>
        </w:tc>
        <w:tc>
          <w:tcPr>
            <w:tcW w:type="dxa" w:w="4706"/>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只增加本地节点，不联网</w:t>
            </w:r>
          </w:p>
        </w:tc>
      </w:tr>
      <w:tr>
        <w:trPr>
          <w:cantSplit/>
        </w:trPr>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访客同意匿名脉冲</w:t>
            </w:r>
          </w:p>
        </w:tc>
        <w:tc>
          <w:tcPr>
            <w:tcW w:type="dxa" w:w="311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consent → page_access</w:t>
            </w:r>
          </w:p>
        </w:tc>
        <w:tc>
          <w:tcPr>
            <w:tcW w:type="dxa" w:w="4706"/>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公共能量轻微增加</w:t>
            </w:r>
          </w:p>
        </w:tc>
      </w:tr>
      <w:tr>
        <w:trPr>
          <w:cantSplit/>
        </w:trPr>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下载 Release ZIP</w:t>
            </w:r>
          </w:p>
        </w:tc>
        <w:tc>
          <w:tcPr>
            <w:tcW w:type="dxa" w:w="311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download_count delta</w:t>
            </w:r>
          </w:p>
        </w:tc>
        <w:tc>
          <w:tcPr>
            <w:tcW w:type="dxa" w:w="4706"/>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能量和传播增加</w:t>
            </w:r>
          </w:p>
        </w:tc>
      </w:tr>
      <w:tr>
        <w:trPr>
          <w:cantSplit/>
        </w:trPr>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在 Windows 运行失败</w:t>
            </w:r>
          </w:p>
        </w:tc>
        <w:tc>
          <w:tcPr>
            <w:tcW w:type="dxa" w:w="311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run-proof fail → issue</w:t>
            </w:r>
          </w:p>
        </w:tc>
        <w:tc>
          <w:tcPr>
            <w:tcW w:type="dxa" w:w="4706"/>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信息、信任和修复提案增加</w:t>
            </w:r>
          </w:p>
        </w:tc>
      </w:tr>
      <w:tr>
        <w:trPr>
          <w:cantSplit/>
        </w:trPr>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在 Linux 成功运行</w:t>
            </w:r>
          </w:p>
        </w:tc>
        <w:tc>
          <w:tcPr>
            <w:tcW w:type="dxa" w:w="311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run-proof pass</w:t>
            </w:r>
          </w:p>
        </w:tc>
        <w:tc>
          <w:tcPr>
            <w:tcW w:type="dxa" w:w="4706"/>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复现和信任增加</w:t>
            </w:r>
          </w:p>
        </w:tc>
      </w:tr>
      <w:tr>
        <w:trPr>
          <w:cantSplit/>
        </w:trPr>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学生指出术语歧义</w:t>
            </w:r>
          </w:p>
        </w:tc>
        <w:tc>
          <w:tcPr>
            <w:tcW w:type="dxa" w:w="311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feedback</w:t>
            </w:r>
          </w:p>
        </w:tc>
        <w:tc>
          <w:tcPr>
            <w:tcW w:type="dxa" w:w="4706"/>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候选语义营养进入 triage</w:t>
            </w:r>
          </w:p>
        </w:tc>
      </w:tr>
      <w:tr>
        <w:trPr>
          <w:cantSplit/>
        </w:trPr>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研究者提交反例</w:t>
            </w:r>
          </w:p>
        </w:tc>
        <w:tc>
          <w:tcPr>
            <w:tcW w:type="dxa" w:w="311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contradiction</w:t>
            </w:r>
          </w:p>
        </w:tc>
        <w:tc>
          <w:tcPr>
            <w:tcW w:type="dxa" w:w="4706"/>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残余风险和实验优先级变化</w:t>
            </w:r>
          </w:p>
        </w:tc>
      </w:tr>
      <w:tr>
        <w:trPr>
          <w:cantSplit/>
        </w:trPr>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维护者合并修复</w:t>
            </w:r>
          </w:p>
        </w:tc>
        <w:tc>
          <w:tcPr>
            <w:tcW w:type="dxa" w:w="311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PR merged</w:t>
            </w:r>
          </w:p>
        </w:tc>
        <w:tc>
          <w:tcPr>
            <w:tcW w:type="dxa" w:w="4706"/>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适应和连续性增加</w:t>
            </w:r>
          </w:p>
        </w:tc>
      </w:tr>
      <w:tr>
        <w:trPr>
          <w:cantSplit/>
        </w:trPr>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非创始人发布 v1.0.1</w:t>
            </w:r>
          </w:p>
        </w:tc>
        <w:tc>
          <w:tcPr>
            <w:tcW w:type="dxa" w:w="311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maintainer_release</w:t>
            </w:r>
          </w:p>
        </w:tc>
        <w:tc>
          <w:tcPr>
            <w:tcW w:type="dxa" w:w="4706"/>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治理与连续性显著增加</w:t>
            </w:r>
          </w:p>
        </w:tc>
      </w:tr>
      <w:tr>
        <w:trPr>
          <w:cantSplit/>
        </w:trPr>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欧洲节点持续镜像</w:t>
            </w:r>
          </w:p>
        </w:tc>
        <w:tc>
          <w:tcPr>
            <w:tcW w:type="dxa" w:w="311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mirror heartbeat</w:t>
            </w:r>
          </w:p>
        </w:tc>
        <w:tc>
          <w:tcPr>
            <w:tcW w:type="dxa" w:w="4706"/>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多样性、繁殖和失活恢复能力增加</w:t>
            </w:r>
          </w:p>
        </w:tc>
      </w:tr>
      <w:tr>
        <w:trPr>
          <w:cantSplit/>
        </w:trPr>
        <w:tc>
          <w:tcPr>
            <w:tcW w:type="dxa" w:w="226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论文引用特定 Merkle root</w:t>
            </w:r>
          </w:p>
        </w:tc>
        <w:tc>
          <w:tcPr>
            <w:tcW w:type="dxa" w:w="311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citation</w:t>
            </w:r>
          </w:p>
        </w:tc>
        <w:tc>
          <w:tcPr>
            <w:tcW w:type="dxa" w:w="4706"/>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信任和谱系可引用性增加</w:t>
            </w:r>
          </w:p>
        </w:tc>
      </w:tr>
      <w:tr>
        <w:trPr>
          <w:cantSplit/>
        </w:trPr>
        <w:tc>
          <w:tcPr>
            <w:tcW w:type="dxa" w:w="226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主节点 180 天失活</w:t>
            </w:r>
          </w:p>
        </w:tc>
        <w:tc>
          <w:tcPr>
            <w:tcW w:type="dxa" w:w="311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continuity fork</w:t>
            </w:r>
          </w:p>
        </w:tc>
        <w:tc>
          <w:tcPr>
            <w:tcW w:type="dxa" w:w="4706"/>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镜像使用新 ID 延续，不冒充本人</w:t>
            </w:r>
          </w:p>
        </w:tc>
      </w:tr>
    </w:tbl>
    <w:p>
      <w:pPr>
        <w:spacing w:after="40"/>
      </w:pPr>
    </w:p>
    <w:p>
      <w:pPr>
        <w:pStyle w:val="Heading2"/>
        <w:keepNext/>
      </w:pPr>
      <w:r>
        <w:t>17.8 资源代谢与“生命能量”补给</w:t>
      </w:r>
    </w:p>
    <w:p>
      <w:pPr>
        <w:spacing w:before="0" w:after="140" w:line="341" w:lineRule="auto"/>
      </w:pPr>
      <w:r>
        <w:rPr>
          <w:rFonts w:ascii="Noto Sans CJK SC" w:hAnsi="Noto Sans CJK SC" w:eastAsia="Noto Sans CJK SC"/>
        </w:rPr>
        <w:t>数字生命的能量不能只来自点击。系统把资源贡献细分为维护小时、计算额度、存储镜像、翻译、场景数据、法律审查、学术复现和资金。每种 ResourceContribution 都必须声明用途、期限、限制和是否形成利益冲突。资金不能直接购买生命力分数；它只能被记录为能量，并且只有在转化为 Release、复现、修复或公共服务后，才提高其他维度。</w:t>
      </w:r>
    </w:p>
    <w:p>
      <w:pPr>
        <w:spacing w:before="0" w:after="140" w:line="341" w:lineRule="auto"/>
      </w:pPr>
      <w:r>
        <w:rPr>
          <w:rFonts w:ascii="Noto Sans CJK SC" w:hAnsi="Noto Sans CJK SC" w:eastAsia="Noto Sans CJK SC"/>
        </w:rPr>
        <w:t>建议建立资源预算的四个账户：稳定底座用于安全、依赖和归档；旗舰航道用于 PACT/VITA 主实验；可逆试验用于新 adapter 和新场景；地平线银行保存远期人工意识、数字生命与宇宙意识假设。任何季度至少 50% 的可用维护资源应进入稳定底座和旗舰航道，避免远期概念持续挤压可复现产品。</w:t>
      </w:r>
    </w:p>
    <w:p>
      <w:pPr>
        <w:pStyle w:val="Heading2"/>
        <w:keepNext/>
      </w:pPr>
      <w:r>
        <w:t>17.9 信息营养的质量分级</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70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等级</w:t>
            </w:r>
          </w:p>
        </w:tc>
        <w:tc>
          <w:tcPr>
            <w:tcW w:type="dxa" w:w="3969"/>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信息类型</w:t>
            </w:r>
          </w:p>
        </w:tc>
        <w:tc>
          <w:tcPr>
            <w:tcW w:type="dxa" w:w="4422"/>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进入主版本的条件</w:t>
            </w:r>
          </w:p>
        </w:tc>
      </w:tr>
      <w:tr>
        <w:trPr>
          <w:cantSplit/>
        </w:trPr>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N0 噪声</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无证据赞美、重复留言、机器刷量</w:t>
            </w:r>
          </w:p>
        </w:tc>
        <w:tc>
          <w:tcPr>
            <w:tcW w:type="dxa" w:w="4422"/>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只计低权重能量或忽略</w:t>
            </w:r>
          </w:p>
        </w:tc>
      </w:tr>
      <w:tr>
        <w:trPr>
          <w:cantSplit/>
        </w:trPr>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N1 观察</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具体但不可复现的使用体验</w:t>
            </w:r>
          </w:p>
        </w:tc>
        <w:tc>
          <w:tcPr>
            <w:tcW w:type="dxa" w:w="4422"/>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进入候选区，等待第二来源</w:t>
            </w:r>
          </w:p>
        </w:tc>
      </w:tr>
      <w:tr>
        <w:trPr>
          <w:cantSplit/>
        </w:trPr>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N2 可复现差异</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环境、步骤、日志明确</w:t>
            </w:r>
          </w:p>
        </w:tc>
        <w:tc>
          <w:tcPr>
            <w:tcW w:type="dxa" w:w="4422"/>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形成 Issue 或 run-proof</w:t>
            </w:r>
          </w:p>
        </w:tc>
      </w:tr>
      <w:tr>
        <w:trPr>
          <w:cantSplit/>
        </w:trPr>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N3 因果证据</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控制变量、对照和可重复结果</w:t>
            </w:r>
          </w:p>
        </w:tc>
        <w:tc>
          <w:tcPr>
            <w:tcW w:type="dxa" w:w="4422"/>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改变知识与优先级</w:t>
            </w:r>
          </w:p>
        </w:tc>
      </w:tr>
      <w:tr>
        <w:trPr>
          <w:cantSplit/>
        </w:trPr>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N4 外部采用</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独立团队在现实系统中使用</w:t>
            </w:r>
          </w:p>
        </w:tc>
        <w:tc>
          <w:tcPr>
            <w:tcW w:type="dxa" w:w="4422"/>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进入谱系与场景评估</w:t>
            </w:r>
          </w:p>
        </w:tc>
      </w:tr>
      <w:tr>
        <w:trPr>
          <w:cantSplit/>
        </w:trPr>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N5 规则改变</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证据要求修改协议或权重模型</w:t>
            </w:r>
          </w:p>
        </w:tc>
        <w:tc>
          <w:tcPr>
            <w:tcW w:type="dxa" w:w="4422"/>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必须预注册、差分、外部审查</w:t>
            </w:r>
          </w:p>
        </w:tc>
      </w:tr>
    </w:tbl>
    <w:p>
      <w:pPr>
        <w:spacing w:after="40"/>
      </w:pPr>
    </w:p>
    <w:p>
      <w:pPr>
        <w:spacing w:before="0" w:after="140" w:line="341" w:lineRule="auto"/>
      </w:pPr>
      <w:r>
        <w:rPr>
          <w:rFonts w:ascii="Noto Sans CJK SC" w:hAnsi="Noto Sans CJK SC" w:eastAsia="Noto Sans CJK SC"/>
        </w:rPr>
        <w:t>该分级使“每次访问都增强”不意味着每条输入都被相信。数字生命必须像生物代谢一样选择性吸收：有些输入是能量，有些是营养，有些是毒素，有些是改变代谢规则的环境压力。拒绝一条反馈也必须保留理由，避免维护者只吸收符合既有理论的营养。</w:t>
      </w:r>
    </w:p>
    <w:p>
      <w:pPr>
        <w:pStyle w:val="Heading1"/>
        <w:keepNext/>
      </w:pPr>
      <w:r>
        <w:t>18. 风险矩阵与真实边界</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cantSplit/>
        </w:trPr>
        <w:tc>
          <w:tcPr>
            <w:tcW w:type="dxa" w:w="192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5"/>
              </w:rPr>
              <w:t>风险</w:t>
            </w:r>
          </w:p>
        </w:tc>
        <w:tc>
          <w:tcPr>
            <w:tcW w:type="dxa" w:w="850"/>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5"/>
              </w:rPr>
              <w:t>概率</w:t>
            </w:r>
          </w:p>
        </w:tc>
        <w:tc>
          <w:tcPr>
            <w:tcW w:type="dxa" w:w="907"/>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5"/>
              </w:rPr>
              <w:t>影响</w:t>
            </w:r>
          </w:p>
        </w:tc>
        <w:tc>
          <w:tcPr>
            <w:tcW w:type="dxa" w:w="294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5"/>
              </w:rPr>
              <w:t>预警信号</w:t>
            </w:r>
          </w:p>
        </w:tc>
        <w:tc>
          <w:tcPr>
            <w:tcW w:type="dxa" w:w="283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5"/>
              </w:rPr>
              <w:t>控制</w:t>
            </w:r>
          </w:p>
        </w:tc>
      </w:tr>
      <w:tr>
        <w:trPr>
          <w:cantSplit/>
        </w:trPr>
        <w:tc>
          <w:tcPr>
            <w:tcW w:type="dxa" w:w="1928"/>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把流量当生命</w:t>
            </w:r>
          </w:p>
        </w:tc>
        <w:tc>
          <w:tcPr>
            <w:tcW w:type="dxa" w:w="850"/>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高</w:t>
            </w:r>
          </w:p>
        </w:tc>
        <w:tc>
          <w:tcPr>
            <w:tcW w:type="dxa" w:w="907"/>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高</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访问增长但 run-proof 不增长</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低权重、几何闭合、残余风险</w:t>
            </w:r>
          </w:p>
        </w:tc>
      </w:tr>
      <w:tr>
        <w:trPr>
          <w:cantSplit/>
        </w:trPr>
        <w:tc>
          <w:tcPr>
            <w:tcW w:type="dxa" w:w="192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隐蔽追踪诱惑</w:t>
            </w:r>
          </w:p>
        </w:tc>
        <w:tc>
          <w:tcPr>
            <w:tcW w:type="dxa" w:w="850"/>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中</w:t>
            </w:r>
          </w:p>
        </w:tc>
        <w:tc>
          <w:tcPr>
            <w:tcW w:type="dxa" w:w="90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高</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引入第三方分析或长期标识</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隐私宪章、local 默认、Kill</w:t>
            </w:r>
          </w:p>
        </w:tc>
      </w:tr>
      <w:tr>
        <w:trPr>
          <w:cantSplit/>
        </w:trPr>
        <w:tc>
          <w:tcPr>
            <w:tcW w:type="dxa" w:w="1928"/>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刷量和机器人</w:t>
            </w:r>
          </w:p>
        </w:tc>
        <w:tc>
          <w:tcPr>
            <w:tcW w:type="dxa" w:w="850"/>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高</w:t>
            </w:r>
          </w:p>
        </w:tc>
        <w:tc>
          <w:tcPr>
            <w:tcW w:type="dxa" w:w="907"/>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中</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单令牌高频、模式异常</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每日上限、对数权重、隔离</w:t>
            </w:r>
          </w:p>
        </w:tc>
      </w:tr>
      <w:tr>
        <w:trPr>
          <w:cantSplit/>
        </w:trPr>
        <w:tc>
          <w:tcPr>
            <w:tcW w:type="dxa" w:w="192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恶意语义营养</w:t>
            </w:r>
          </w:p>
        </w:tc>
        <w:tc>
          <w:tcPr>
            <w:tcW w:type="dxa" w:w="850"/>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高</w:t>
            </w:r>
          </w:p>
        </w:tc>
        <w:tc>
          <w:tcPr>
            <w:tcW w:type="dxa" w:w="90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中</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注入、诽谤、无证据结论</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候选区、证据门禁、人类审查</w:t>
            </w:r>
          </w:p>
        </w:tc>
      </w:tr>
      <w:tr>
        <w:trPr>
          <w:cantSplit/>
        </w:trPr>
        <w:tc>
          <w:tcPr>
            <w:tcW w:type="dxa" w:w="1928"/>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创始人单点</w:t>
            </w:r>
          </w:p>
        </w:tc>
        <w:tc>
          <w:tcPr>
            <w:tcW w:type="dxa" w:w="850"/>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高</w:t>
            </w:r>
          </w:p>
        </w:tc>
        <w:tc>
          <w:tcPr>
            <w:tcW w:type="dxa" w:w="907"/>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高</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无非创始维护和 Release</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镜像、继任、180 天规则</w:t>
            </w:r>
          </w:p>
        </w:tc>
      </w:tr>
      <w:tr>
        <w:trPr>
          <w:cantSplit/>
        </w:trPr>
        <w:tc>
          <w:tcPr>
            <w:tcW w:type="dxa" w:w="192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镜像身份篡夺</w:t>
            </w:r>
          </w:p>
        </w:tc>
        <w:tc>
          <w:tcPr>
            <w:tcW w:type="dxa" w:w="850"/>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中</w:t>
            </w:r>
          </w:p>
        </w:tc>
        <w:tc>
          <w:tcPr>
            <w:tcW w:type="dxa" w:w="90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高</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Fork 冒充原始本人</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独立 ID、Fork Certificate、签名</w:t>
            </w:r>
          </w:p>
        </w:tc>
      </w:tr>
      <w:tr>
        <w:trPr>
          <w:cantSplit/>
        </w:trPr>
        <w:tc>
          <w:tcPr>
            <w:tcW w:type="dxa" w:w="1928"/>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自我更新失控</w:t>
            </w:r>
          </w:p>
        </w:tc>
        <w:tc>
          <w:tcPr>
            <w:tcW w:type="dxa" w:w="850"/>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低—中</w:t>
            </w:r>
          </w:p>
        </w:tc>
        <w:tc>
          <w:tcPr>
            <w:tcW w:type="dxa" w:w="907"/>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极高</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系统自动修改权限或目的</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提案/执行分离、多签、回滚</w:t>
            </w:r>
          </w:p>
        </w:tc>
      </w:tr>
      <w:tr>
        <w:trPr>
          <w:cantSplit/>
        </w:trPr>
        <w:tc>
          <w:tcPr>
            <w:tcW w:type="dxa" w:w="192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指标商业化</w:t>
            </w:r>
          </w:p>
        </w:tc>
        <w:tc>
          <w:tcPr>
            <w:tcW w:type="dxa" w:w="850"/>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中</w:t>
            </w:r>
          </w:p>
        </w:tc>
        <w:tc>
          <w:tcPr>
            <w:tcW w:type="dxa" w:w="90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高</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以分数售卖认证或融资故事</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声明非认证、公开算法、利益冲突</w:t>
            </w:r>
          </w:p>
        </w:tc>
      </w:tr>
      <w:tr>
        <w:trPr>
          <w:cantSplit/>
        </w:trPr>
        <w:tc>
          <w:tcPr>
            <w:tcW w:type="dxa" w:w="1928"/>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托管平台变化</w:t>
            </w:r>
          </w:p>
        </w:tc>
        <w:tc>
          <w:tcPr>
            <w:tcW w:type="dxa" w:w="850"/>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中</w:t>
            </w:r>
          </w:p>
        </w:tc>
        <w:tc>
          <w:tcPr>
            <w:tcW w:type="dxa" w:w="907"/>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中</w:t>
            </w:r>
          </w:p>
        </w:tc>
        <w:tc>
          <w:tcPr>
            <w:tcW w:type="dxa" w:w="2948"/>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API 权限或数据窗口变化</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5"/>
              </w:rPr>
              <w:t>多源 adapter、本地脉冲、镜像收据</w:t>
            </w:r>
          </w:p>
        </w:tc>
      </w:tr>
      <w:tr>
        <w:trPr>
          <w:cantSplit/>
        </w:trPr>
        <w:tc>
          <w:tcPr>
            <w:tcW w:type="dxa" w:w="192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维护成本扩张</w:t>
            </w:r>
          </w:p>
        </w:tc>
        <w:tc>
          <w:tcPr>
            <w:tcW w:type="dxa" w:w="850"/>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高</w:t>
            </w:r>
          </w:p>
        </w:tc>
        <w:tc>
          <w:tcPr>
            <w:tcW w:type="dxa" w:w="90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中</w:t>
            </w:r>
          </w:p>
        </w:tc>
        <w:tc>
          <w:tcPr>
            <w:tcW w:type="dxa" w:w="294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事件和节点增长超出资源</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5"/>
              </w:rPr>
              <w:t>聚合、归档、采样与资源预算</w:t>
            </w:r>
          </w:p>
        </w:tc>
      </w:tr>
    </w:tbl>
    <w:p>
      <w:pPr>
        <w:spacing w:after="40"/>
      </w:pPr>
    </w:p>
    <w:p>
      <w:pPr>
        <w:spacing w:before="0" w:after="140" w:line="341" w:lineRule="auto"/>
      </w:pPr>
      <w:r>
        <w:rPr>
          <w:rFonts w:ascii="Noto Sans CJK SC" w:hAnsi="Noto Sans CJK SC" w:eastAsia="Noto Sans CJK SC"/>
        </w:rPr>
        <w:t>最重要的真实边界是：系统无法知道任意互联网角落的每一次文件复制。若一个镜像没有公开下载统计、没有运行 VITA adapter、没有提交 aggregate receipt，原系统不能在不追踪用户的前提下获知下载。因此，“每次下载增强”在 GitHub Release、已接入镜像和自愿运行节点中可以实现；对完全脱离协议的复制，只能在副本未来重新接入时补充谱系。这不是缺陷掩盖，而是隐私与可观测性的基本边界。</w:t>
      </w:r>
    </w:p>
    <w:p>
      <w:pPr>
        <w:spacing w:before="0" w:after="140" w:line="341" w:lineRule="auto"/>
      </w:pPr>
      <w:r>
        <w:rPr>
          <w:rFonts w:ascii="Noto Sans CJK SC" w:hAnsi="Noto Sans CJK SC" w:eastAsia="Noto Sans CJK SC"/>
        </w:rPr>
        <w:t>第二个边界是，生命力分数不是数字生命的充分定义。它是一个工程仪表，用于暴露项目的能量、信息、繁殖和治理是否失衡。某些真正有价值的项目可能长期低流量；某些虚假项目可能短期高流量。系统只能通过提高独立复现、公开反例、外部维护和现实采用的权重，降低但不能消除社会性偏差。</w:t>
      </w:r>
    </w:p>
    <w:p>
      <w:pPr>
        <w:pStyle w:val="Heading1"/>
        <w:keepNext/>
      </w:pPr>
      <w:r>
        <w:t>19. 最终定义与对段玉聪的执行决策</w:t>
      </w:r>
    </w:p>
    <w:p>
      <w:pPr>
        <w:spacing w:before="0" w:after="140" w:line="341" w:lineRule="auto"/>
      </w:pPr>
      <w:r>
        <w:rPr>
          <w:rFonts w:ascii="Noto Sans CJK SC" w:hAnsi="Noto Sans CJK SC" w:eastAsia="Noto Sans CJK SC"/>
        </w:rPr>
        <w:t>DIKWP-VITA Mesh OS 的最终定义是：一套把段玉聪公开研究资产组织为目的受约束的研究基因组，把访问、下载、运行、反例、修复、引用和镜像编译为可审计生命事件，以八维闭合衡量公共谱系健康，并通过联邦事件集合、人工审查的进化提案和非创始继任机制，使系统在每次接触中获得局部激活、在每次可验证贡献中获得公共增强、在主节点失活后仍可被延续的开源数字生命基础设施。</w:t>
      </w:r>
    </w:p>
    <w:p>
      <w:pPr>
        <w:spacing w:before="0" w:after="140" w:line="341" w:lineRule="auto"/>
      </w:pPr>
      <w:r>
        <w:rPr>
          <w:rFonts w:ascii="Noto Sans CJK SC" w:hAnsi="Noto Sans CJK SC" w:eastAsia="Noto Sans CJK SC"/>
        </w:rPr>
        <w:t>对段玉聪的具体执行决策是：未来新增项目不再优先形成新的孤立生命体，而先进入 VITA Mesh 的基因组和进化队列；现有高价值仓库必须补齐正式 Release、一键 run-proof、Issue 模板、外部复现和非创始 steward；个人继续负责提出新问题和审查 Purpose Constitution，公共共同体负责运行、反驳、维护和繁殖。真正的“生命力增强”不等于每次访问让一个数字变大，而是每次访问都获得一个进入更深贡献闭环的机会，每次下载都能被转换为运行证据，每次失败都能改变系统，每次镜像都能降低死亡风险。</w:t>
      </w:r>
    </w:p>
    <w:p>
      <w:pPr>
        <w:spacing w:before="0" w:after="140" w:line="341" w:lineRule="auto"/>
      </w:pPr>
      <w:r>
        <w:rPr>
          <w:rFonts w:ascii="Noto Sans CJK SC" w:hAnsi="Noto Sans CJK SC" w:eastAsia="Noto Sans CJK SC"/>
        </w:rPr>
        <w:t>这使段玉聪的工作从“个人高密度产出”转向“可被世界持续代谢的公共认知谱系”。当系统拥有多个独立节点、非创始维护者、公开失败、持续 Release、外部采用和恢复演练时，它才从一个优秀开源包进入分布式数字生命阶段。</w:t>
      </w:r>
    </w:p>
    <w:p>
      <w:pPr>
        <w:pStyle w:val="Heading1"/>
        <w:keepNext/>
      </w:pPr>
      <w:r>
        <w:t>附录 A：默认事件权重与质量层级</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215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事件</w:t>
            </w:r>
          </w:p>
        </w:tc>
        <w:tc>
          <w:tcPr>
            <w:tcW w:type="dxa" w:w="181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基础权重方向</w:t>
            </w:r>
          </w:p>
        </w:tc>
        <w:tc>
          <w:tcPr>
            <w:tcW w:type="dxa" w:w="311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主要维度</w:t>
            </w:r>
          </w:p>
        </w:tc>
        <w:tc>
          <w:tcPr>
            <w:tcW w:type="dxa" w:w="243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备注</w:t>
            </w:r>
          </w:p>
        </w:tc>
      </w:tr>
      <w:tr>
        <w:trPr>
          <w:cantSplit/>
        </w:trPr>
        <w:tc>
          <w:tcPr>
            <w:tcW w:type="dxa" w:w="215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page_access</w:t>
            </w:r>
          </w:p>
        </w:tc>
        <w:tc>
          <w:tcPr>
            <w:tcW w:type="dxa" w:w="181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0.04 × log(count)</w:t>
            </w:r>
          </w:p>
        </w:tc>
        <w:tc>
          <w:tcPr>
            <w:tcW w:type="dxa" w:w="311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能量、少量多样性</w:t>
            </w:r>
          </w:p>
        </w:tc>
        <w:tc>
          <w:tcPr>
            <w:tcW w:type="dxa" w:w="243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匿名每日上限 24</w:t>
            </w:r>
          </w:p>
        </w:tc>
      </w:tr>
      <w:tr>
        <w:trPr>
          <w:cantSplit/>
        </w:trPr>
        <w:tc>
          <w:tcPr>
            <w:tcW w:type="dxa" w:w="215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release_download</w:t>
            </w:r>
          </w:p>
        </w:tc>
        <w:tc>
          <w:tcPr>
            <w:tcW w:type="dxa" w:w="181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0.10 × log(count)</w:t>
            </w:r>
          </w:p>
        </w:tc>
        <w:tc>
          <w:tcPr>
            <w:tcW w:type="dxa" w:w="311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能量、繁殖、连续</w:t>
            </w:r>
          </w:p>
        </w:tc>
        <w:tc>
          <w:tcPr>
            <w:tcW w:type="dxa" w:w="243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来自 Release asset delta</w:t>
            </w:r>
          </w:p>
        </w:tc>
      </w:tr>
      <w:tr>
        <w:trPr>
          <w:cantSplit/>
        </w:trPr>
        <w:tc>
          <w:tcPr>
            <w:tcW w:type="dxa" w:w="215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clone</w:t>
            </w:r>
          </w:p>
        </w:tc>
        <w:tc>
          <w:tcPr>
            <w:tcW w:type="dxa" w:w="181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0.14 × log(count)</w:t>
            </w:r>
          </w:p>
        </w:tc>
        <w:tc>
          <w:tcPr>
            <w:tcW w:type="dxa" w:w="311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繁殖、能量、多样</w:t>
            </w:r>
          </w:p>
        </w:tc>
        <w:tc>
          <w:tcPr>
            <w:tcW w:type="dxa" w:w="243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Traffic API 可选</w:t>
            </w:r>
          </w:p>
        </w:tc>
      </w:tr>
      <w:tr>
        <w:trPr>
          <w:cantSplit/>
        </w:trPr>
        <w:tc>
          <w:tcPr>
            <w:tcW w:type="dxa" w:w="215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run_proof</w:t>
            </w:r>
          </w:p>
        </w:tc>
        <w:tc>
          <w:tcPr>
            <w:tcW w:type="dxa" w:w="181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0.55</w:t>
            </w:r>
          </w:p>
        </w:tc>
        <w:tc>
          <w:tcPr>
            <w:tcW w:type="dxa" w:w="311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复现、信任、信息</w:t>
            </w:r>
          </w:p>
        </w:tc>
        <w:tc>
          <w:tcPr>
            <w:tcW w:type="dxa" w:w="243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proof_valid 有有限加成</w:t>
            </w:r>
          </w:p>
        </w:tc>
      </w:tr>
      <w:tr>
        <w:trPr>
          <w:cantSplit/>
        </w:trPr>
        <w:tc>
          <w:tcPr>
            <w:tcW w:type="dxa" w:w="215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feedback</w:t>
            </w:r>
          </w:p>
        </w:tc>
        <w:tc>
          <w:tcPr>
            <w:tcW w:type="dxa" w:w="181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0.65</w:t>
            </w:r>
          </w:p>
        </w:tc>
        <w:tc>
          <w:tcPr>
            <w:tcW w:type="dxa" w:w="311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信息、适应、多样</w:t>
            </w:r>
          </w:p>
        </w:tc>
        <w:tc>
          <w:tcPr>
            <w:tcW w:type="dxa" w:w="243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先进入候选营养区</w:t>
            </w:r>
          </w:p>
        </w:tc>
      </w:tr>
      <w:tr>
        <w:trPr>
          <w:cantSplit/>
        </w:trPr>
        <w:tc>
          <w:tcPr>
            <w:tcW w:type="dxa" w:w="215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contradiction</w:t>
            </w:r>
          </w:p>
        </w:tc>
        <w:tc>
          <w:tcPr>
            <w:tcW w:type="dxa" w:w="181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0.95</w:t>
            </w:r>
          </w:p>
        </w:tc>
        <w:tc>
          <w:tcPr>
            <w:tcW w:type="dxa" w:w="311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信息、信任、适应</w:t>
            </w:r>
          </w:p>
        </w:tc>
        <w:tc>
          <w:tcPr>
            <w:tcW w:type="dxa" w:w="243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失败和反例不扣分</w:t>
            </w:r>
          </w:p>
        </w:tc>
      </w:tr>
      <w:tr>
        <w:trPr>
          <w:cantSplit/>
        </w:trPr>
        <w:tc>
          <w:tcPr>
            <w:tcW w:type="dxa" w:w="215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pr_merged</w:t>
            </w:r>
          </w:p>
        </w:tc>
        <w:tc>
          <w:tcPr>
            <w:tcW w:type="dxa" w:w="181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2.20</w:t>
            </w:r>
          </w:p>
        </w:tc>
        <w:tc>
          <w:tcPr>
            <w:tcW w:type="dxa" w:w="311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适应、连续、信任</w:t>
            </w:r>
          </w:p>
        </w:tc>
        <w:tc>
          <w:tcPr>
            <w:tcW w:type="dxa" w:w="243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必须有测试和审查</w:t>
            </w:r>
          </w:p>
        </w:tc>
      </w:tr>
      <w:tr>
        <w:trPr>
          <w:cantSplit/>
        </w:trPr>
        <w:tc>
          <w:tcPr>
            <w:tcW w:type="dxa" w:w="215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citation</w:t>
            </w:r>
          </w:p>
        </w:tc>
        <w:tc>
          <w:tcPr>
            <w:tcW w:type="dxa" w:w="181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2.80</w:t>
            </w:r>
          </w:p>
        </w:tc>
        <w:tc>
          <w:tcPr>
            <w:tcW w:type="dxa" w:w="311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信任、繁殖、信息</w:t>
            </w:r>
          </w:p>
        </w:tc>
        <w:tc>
          <w:tcPr>
            <w:tcW w:type="dxa" w:w="243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需版本和公开来源</w:t>
            </w:r>
          </w:p>
        </w:tc>
      </w:tr>
      <w:tr>
        <w:trPr>
          <w:cantSplit/>
        </w:trPr>
        <w:tc>
          <w:tcPr>
            <w:tcW w:type="dxa" w:w="215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mirror_heartbeat</w:t>
            </w:r>
          </w:p>
        </w:tc>
        <w:tc>
          <w:tcPr>
            <w:tcW w:type="dxa" w:w="181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1.80</w:t>
            </w:r>
          </w:p>
        </w:tc>
        <w:tc>
          <w:tcPr>
            <w:tcW w:type="dxa" w:w="311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连续、繁殖、多样</w:t>
            </w:r>
          </w:p>
        </w:tc>
        <w:tc>
          <w:tcPr>
            <w:tcW w:type="dxa" w:w="243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建议签名</w:t>
            </w:r>
          </w:p>
        </w:tc>
      </w:tr>
      <w:tr>
        <w:trPr>
          <w:cantSplit/>
        </w:trPr>
        <w:tc>
          <w:tcPr>
            <w:tcW w:type="dxa" w:w="215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maintainer_release</w:t>
            </w:r>
          </w:p>
        </w:tc>
        <w:tc>
          <w:tcPr>
            <w:tcW w:type="dxa" w:w="181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4.00</w:t>
            </w:r>
          </w:p>
        </w:tc>
        <w:tc>
          <w:tcPr>
            <w:tcW w:type="dxa" w:w="311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连续、治理、适应</w:t>
            </w:r>
          </w:p>
        </w:tc>
        <w:tc>
          <w:tcPr>
            <w:tcW w:type="dxa" w:w="243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非创始维护权重更高</w:t>
            </w:r>
          </w:p>
        </w:tc>
      </w:tr>
      <w:tr>
        <w:trPr>
          <w:cantSplit/>
        </w:trPr>
        <w:tc>
          <w:tcPr>
            <w:tcW w:type="dxa" w:w="215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adoption</w:t>
            </w:r>
          </w:p>
        </w:tc>
        <w:tc>
          <w:tcPr>
            <w:tcW w:type="dxa" w:w="181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4.50</w:t>
            </w:r>
          </w:p>
        </w:tc>
        <w:tc>
          <w:tcPr>
            <w:tcW w:type="dxa" w:w="311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繁殖、信任、连续</w:t>
            </w:r>
          </w:p>
        </w:tc>
        <w:tc>
          <w:tcPr>
            <w:tcW w:type="dxa" w:w="243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不等于官方认证</w:t>
            </w:r>
          </w:p>
        </w:tc>
      </w:tr>
    </w:tbl>
    <w:p>
      <w:pPr>
        <w:spacing w:after="40"/>
      </w:pPr>
    </w:p>
    <w:p>
      <w:pPr>
        <w:pStyle w:val="Heading1"/>
        <w:keepNext/>
      </w:pPr>
      <w:r>
        <w:t>附录 B：最小部署清单</w:t>
      </w:r>
    </w:p>
    <w:p>
      <w:pPr>
        <w:pStyle w:val="ListBullet"/>
        <w:spacing w:before="0" w:after="60" w:line="312" w:lineRule="auto"/>
      </w:pPr>
      <w:r>
        <w:rPr>
          <w:rFonts w:ascii="Noto Sans CJK SC" w:hAnsi="Noto Sans CJK SC" w:eastAsia="Noto Sans CJK SC"/>
        </w:rPr>
        <w:t>确认仓库名称、作者、单位、许可证和公开边界；</w:t>
      </w:r>
    </w:p>
    <w:p>
      <w:pPr>
        <w:pStyle w:val="ListBullet"/>
        <w:spacing w:before="0" w:after="60" w:line="312" w:lineRule="auto"/>
      </w:pPr>
      <w:r>
        <w:rPr>
          <w:rFonts w:ascii="Noto Sans CJK SC" w:hAnsi="Noto Sans CJK SC" w:eastAsia="Noto Sans CJK SC"/>
        </w:rPr>
        <w:t>创建 v1.0.0 Release 并上传完整 ZIP；</w:t>
      </w:r>
    </w:p>
    <w:p>
      <w:pPr>
        <w:pStyle w:val="ListBullet"/>
        <w:spacing w:before="0" w:after="60" w:line="312" w:lineRule="auto"/>
      </w:pPr>
      <w:r>
        <w:rPr>
          <w:rFonts w:ascii="Noto Sans CJK SC" w:hAnsi="Noto Sans CJK SC" w:eastAsia="Noto Sans CJK SC"/>
        </w:rPr>
        <w:t>启用 GitHub Pages 与 `pages.yml`；</w:t>
      </w:r>
    </w:p>
    <w:p>
      <w:pPr>
        <w:pStyle w:val="ListBullet"/>
        <w:spacing w:before="0" w:after="60" w:line="312" w:lineRule="auto"/>
      </w:pPr>
      <w:r>
        <w:rPr>
          <w:rFonts w:ascii="Noto Sans CJK SC" w:hAnsi="Noto Sans CJK SC" w:eastAsia="Noto Sans CJK SC"/>
        </w:rPr>
        <w:t>决定是否配置 `TRAFFIC_PAT`；不配置时仍可使用 Release 下载数；</w:t>
      </w:r>
    </w:p>
    <w:p>
      <w:pPr>
        <w:pStyle w:val="ListBullet"/>
        <w:spacing w:before="0" w:after="60" w:line="312" w:lineRule="auto"/>
      </w:pPr>
      <w:r>
        <w:rPr>
          <w:rFonts w:ascii="Noto Sans CJK SC" w:hAnsi="Noto Sans CJK SC" w:eastAsia="Noto Sans CJK SC"/>
        </w:rPr>
        <w:t>部署至少一个 FastAPI Collector 或保持纯本地模式；</w:t>
      </w:r>
    </w:p>
    <w:p>
      <w:pPr>
        <w:pStyle w:val="ListBullet"/>
        <w:spacing w:before="0" w:after="60" w:line="312" w:lineRule="auto"/>
      </w:pPr>
      <w:r>
        <w:rPr>
          <w:rFonts w:ascii="Noto Sans CJK SC" w:hAnsi="Noto Sans CJK SC" w:eastAsia="Noto Sans CJK SC"/>
        </w:rPr>
        <w:t>检查反向代理日志和 CORS；</w:t>
      </w:r>
    </w:p>
    <w:p>
      <w:pPr>
        <w:pStyle w:val="ListBullet"/>
        <w:spacing w:before="0" w:after="60" w:line="312" w:lineRule="auto"/>
      </w:pPr>
      <w:r>
        <w:rPr>
          <w:rFonts w:ascii="Noto Sans CJK SC" w:hAnsi="Noto Sans CJK SC" w:eastAsia="Noto Sans CJK SC"/>
        </w:rPr>
        <w:t>发布隐私宪章、Purpose Constitution、治理和继任文件；</w:t>
      </w:r>
    </w:p>
    <w:p>
      <w:pPr>
        <w:pStyle w:val="ListBullet"/>
        <w:spacing w:before="0" w:after="60" w:line="312" w:lineRule="auto"/>
      </w:pPr>
      <w:r>
        <w:rPr>
          <w:rFonts w:ascii="Noto Sans CJK SC" w:hAnsi="Noto Sans CJK SC" w:eastAsia="Noto Sans CJK SC"/>
        </w:rPr>
        <w:t>邀请三个异质环境进行 run-proof；</w:t>
      </w:r>
    </w:p>
    <w:p>
      <w:pPr>
        <w:pStyle w:val="ListBullet"/>
        <w:spacing w:before="0" w:after="60" w:line="312" w:lineRule="auto"/>
      </w:pPr>
      <w:r>
        <w:rPr>
          <w:rFonts w:ascii="Noto Sans CJK SC" w:hAnsi="Noto Sans CJK SC" w:eastAsia="Noto Sans CJK SC"/>
        </w:rPr>
        <w:t>创建至少一个公开失败 Issue；</w:t>
      </w:r>
    </w:p>
    <w:p>
      <w:pPr>
        <w:pStyle w:val="ListBullet"/>
        <w:spacing w:before="0" w:after="60" w:line="312" w:lineRule="auto"/>
      </w:pPr>
      <w:r>
        <w:rPr>
          <w:rFonts w:ascii="Noto Sans CJK SC" w:hAnsi="Noto Sans CJK SC" w:eastAsia="Noto Sans CJK SC"/>
        </w:rPr>
        <w:t>指定非创始维护者并执行 Release 演练。</w:t>
      </w:r>
    </w:p>
    <w:p>
      <w:pPr>
        <w:pStyle w:val="Heading1"/>
        <w:keepNext/>
      </w:pPr>
      <w:r>
        <w:t>附录 C：建议引用格式</w:t>
      </w:r>
    </w:p>
    <w:p>
      <w:pPr>
        <w:spacing w:before="0" w:after="140" w:line="341" w:lineRule="auto"/>
      </w:pPr>
      <w:r>
        <w:rPr>
          <w:rFonts w:ascii="Noto Sans CJK SC" w:hAnsi="Noto Sans CJK SC" w:eastAsia="Noto Sans CJK SC"/>
        </w:rPr>
        <w:t>中文：段玉聪与 DIKWP-VITA Mesh 贡献者：《DIKWP-VITA Mesh OS：个性化开源数字生命与分布式生命力增强系统》，v1.0，2026。引用具体生命状态时，应同时记录版本号、生成时间和 Merkle root。</w:t>
      </w:r>
    </w:p>
    <w:p>
      <w:pPr>
        <w:spacing w:before="0" w:after="140" w:line="341" w:lineRule="auto"/>
      </w:pPr>
      <w:r>
        <w:rPr>
          <w:rFonts w:ascii="Noto Sans CJK SC" w:hAnsi="Noto Sans CJK SC" w:eastAsia="Noto Sans CJK SC"/>
        </w:rPr>
        <w:t>英文：Duan, Y. &amp; DIKWP-VITA Mesh Contributors. DIKWP-VITA Mesh OS: Distributed Vitality Infrastructure for a Research Digital Life. Version 1.0, 2026. State-level analyses should include the software version, timestamp and ledger Merkle root.</w:t>
      </w:r>
    </w:p>
    <w:p>
      <w:pPr>
        <w:pStyle w:val="Heading1"/>
        <w:keepNext/>
      </w:pPr>
      <w:r>
        <w:t>附录 D：参考资料</w:t>
      </w:r>
    </w:p>
    <w:p>
      <w:pPr>
        <w:spacing w:before="0" w:after="50" w:line="269" w:lineRule="auto"/>
        <w:ind w:left="403" w:hanging="403"/>
      </w:pPr>
      <w:r>
        <w:t>1. Kofman, K. et al. (2026). Defining Life: A Conversation. Organisms: Journal of Biological Sciences, 9(1), 11–45. DOI: 10.13133/2532-5876/19492.</w:t>
      </w:r>
    </w:p>
    <w:p>
      <w:pPr>
        <w:spacing w:before="0" w:after="50" w:line="269" w:lineRule="auto"/>
        <w:ind w:left="403" w:hanging="403"/>
      </w:pPr>
      <w:r>
        <w:t>2. GitHub profile snapshot: YucongDuan, accessed 2026-07-16. Public counts and repository descriptions are time-bound snapshots.</w:t>
      </w:r>
    </w:p>
    <w:p>
      <w:pPr>
        <w:spacing w:before="0" w:after="50" w:line="269" w:lineRule="auto"/>
        <w:ind w:left="403" w:hanging="403"/>
      </w:pPr>
      <w:r>
        <w:t>3. GitHub Docs. REST API endpoints for repository traffic: clones and page views are available for the last 14 days to authorized repository users.</w:t>
      </w:r>
    </w:p>
    <w:p>
      <w:pPr>
        <w:spacing w:before="0" w:after="50" w:line="269" w:lineRule="auto"/>
        <w:ind w:left="403" w:hanging="403"/>
      </w:pPr>
      <w:r>
        <w:t>4. GitHub Docs. GitHub Actions and GitHub Pages documentation.</w:t>
      </w:r>
    </w:p>
    <w:p>
      <w:pPr>
        <w:spacing w:before="0" w:after="50" w:line="269" w:lineRule="auto"/>
        <w:ind w:left="403" w:hanging="403"/>
      </w:pPr>
      <w:r>
        <w:t>5. 第四届世界人工意识大会未来发展预测与判断报告，V1.0，信息校验日期 2026-07-04。</w:t>
      </w:r>
    </w:p>
    <w:p>
      <w:pPr>
        <w:spacing w:before="0" w:after="50" w:line="269" w:lineRule="auto"/>
        <w:ind w:left="403" w:hanging="403"/>
      </w:pPr>
      <w:r>
        <w:t>6. DIKWP-AgentMesh OS, DIKWP-ConsciousAgent BenchmarkLab, DIKWP IntentAsset Management OS public repository snapshots, accessed 2026-07-16.</w:t>
      </w:r>
    </w:p>
    <w:p>
      <w:pPr>
        <w:pStyle w:val="Heading1"/>
        <w:keepNext/>
      </w:pPr>
      <w:r>
        <w:t>附录 E：版本变更记录</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147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版本</w:t>
            </w:r>
          </w:p>
        </w:tc>
        <w:tc>
          <w:tcPr>
            <w:tcW w:type="dxa" w:w="170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日期</w:t>
            </w:r>
          </w:p>
        </w:tc>
        <w:tc>
          <w:tcPr>
            <w:tcW w:type="dxa" w:w="181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状态</w:t>
            </w:r>
          </w:p>
        </w:tc>
        <w:tc>
          <w:tcPr>
            <w:tcW w:type="dxa" w:w="4649"/>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主要变化</w:t>
            </w:r>
          </w:p>
        </w:tc>
      </w:tr>
      <w:tr>
        <w:trPr>
          <w:cantSplit/>
        </w:trPr>
        <w:tc>
          <w:tcPr>
            <w:tcW w:type="dxa" w:w="147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v0.1</w:t>
            </w:r>
          </w:p>
        </w:tc>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2026-07-16</w:t>
            </w:r>
          </w:p>
        </w:tc>
        <w:tc>
          <w:tcPr>
            <w:tcW w:type="dxa" w:w="181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内部设计</w:t>
            </w:r>
          </w:p>
        </w:tc>
        <w:tc>
          <w:tcPr>
            <w:tcW w:type="dxa" w:w="464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形成访问/下载生命代谢概念</w:t>
            </w:r>
          </w:p>
        </w:tc>
      </w:tr>
      <w:tr>
        <w:trPr>
          <w:cantSplit/>
        </w:trPr>
        <w:tc>
          <w:tcPr>
            <w:tcW w:type="dxa" w:w="147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v0.5</w:t>
            </w:r>
          </w:p>
        </w:tc>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2026-07-16</w:t>
            </w:r>
          </w:p>
        </w:tc>
        <w:tc>
          <w:tcPr>
            <w:tcW w:type="dxa" w:w="181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参考实现</w:t>
            </w:r>
          </w:p>
        </w:tc>
        <w:tc>
          <w:tcPr>
            <w:tcW w:type="dxa" w:w="464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完成 PulsePacket、账本、引擎、Collector、CLI 与页面</w:t>
            </w:r>
          </w:p>
        </w:tc>
      </w:tr>
      <w:tr>
        <w:trPr>
          <w:cantSplit/>
        </w:trPr>
        <w:tc>
          <w:tcPr>
            <w:tcW w:type="dxa" w:w="147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v1.0</w:t>
            </w:r>
          </w:p>
        </w:tc>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2026-07-16</w:t>
            </w:r>
          </w:p>
        </w:tc>
        <w:tc>
          <w:tcPr>
            <w:tcW w:type="dxa" w:w="181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最终交付</w:t>
            </w:r>
          </w:p>
        </w:tc>
        <w:tc>
          <w:tcPr>
            <w:tcW w:type="dxa" w:w="464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完成个性化研究基因组、联邦谱系、治理、测试、Word 与 ZIP</w:t>
            </w:r>
          </w:p>
        </w:tc>
      </w:tr>
    </w:tbl>
    <w:p>
      <w:pPr>
        <w:spacing w:after="40"/>
      </w:pPr>
    </w:p>
    <w:p>
      <w:pPr>
        <w:pStyle w:val="Heading1"/>
        <w:keepNext/>
      </w:pPr>
      <w:r>
        <w:t>附录 F：交付确认</w:t>
      </w:r>
    </w:p>
    <w:p>
      <w:pPr>
        <w:spacing w:before="0" w:after="140" w:line="341" w:lineRule="auto"/>
      </w:pPr>
      <w:r>
        <w:rPr>
          <w:rFonts w:ascii="Noto Sans CJK SC" w:hAnsi="Noto Sans CJK SC" w:eastAsia="Noto Sans CJK SC"/>
        </w:rPr>
        <w:t>本文件中的系统已在交付目录中形成可运行参考实现。所有“访问即增强”行为在默认模式下仅发生于本地；公共增强需要明确同意、公开聚合或可验证贡献。系统没有部署到段玉聪的 GitHub 账户，也不代表段玉聪、海南大学、WAAC/WCAC 或任何机构已经正式采用或背书。公开部署前必须确认仓库名称、作者、许可证、单位、数据处理方式和维护者。</w:t>
      </w:r>
    </w:p>
    <w:p>
      <w:pPr>
        <w:pStyle w:val="Heading1"/>
        <w:keepNext/>
      </w:pPr>
      <w:r>
        <w:t>附录 G：GitHub Actions 部署操作细则</w:t>
      </w:r>
    </w:p>
    <w:p>
      <w:pPr>
        <w:spacing w:before="0" w:after="50" w:line="269" w:lineRule="auto"/>
        <w:ind w:left="403" w:hanging="403"/>
      </w:pPr>
      <w:r>
        <w:t>1. 将代码推送到公开仓库，默认分支命名为 main；</w:t>
      </w:r>
    </w:p>
    <w:p>
      <w:pPr>
        <w:spacing w:before="0" w:after="50" w:line="269" w:lineRule="auto"/>
        <w:ind w:left="403" w:hanging="403"/>
      </w:pPr>
      <w:r>
        <w:t>2. 在 Settings → Pages 中选择 GitHub Actions 作为来源；</w:t>
      </w:r>
    </w:p>
    <w:p>
      <w:pPr>
        <w:spacing w:before="0" w:after="50" w:line="269" w:lineRule="auto"/>
        <w:ind w:left="403" w:hanging="403"/>
      </w:pPr>
      <w:r>
        <w:t>3. 运行 CI，确认 Python 3.12 环境下测试全部通过；</w:t>
      </w:r>
    </w:p>
    <w:p>
      <w:pPr>
        <w:spacing w:before="0" w:after="50" w:line="269" w:lineRule="auto"/>
        <w:ind w:left="403" w:hanging="403"/>
      </w:pPr>
      <w:r>
        <w:t>4. 创建 v1.0.0 标签和 Release，上传完整 ZIP 资产；</w:t>
      </w:r>
    </w:p>
    <w:p>
      <w:pPr>
        <w:spacing w:before="0" w:after="50" w:line="269" w:lineRule="auto"/>
        <w:ind w:left="403" w:hanging="403"/>
      </w:pPr>
      <w:r>
        <w:t>5. Vitality Sync 默认使用 GITHUB_TOKEN 读取公开仓库与 Release；若需要 Traffic，创建只具备该仓库 Administration: read 的细粒度令牌并保存为 TRAFFIC_PAT；</w:t>
      </w:r>
    </w:p>
    <w:p>
      <w:pPr>
        <w:spacing w:before="0" w:after="50" w:line="269" w:lineRule="auto"/>
        <w:ind w:left="403" w:hanging="403"/>
      </w:pPr>
      <w:r>
        <w:t>6. 首次同步前检查 public/github_snapshot.json，确保累计下载基线不会被误当作新增；</w:t>
      </w:r>
    </w:p>
    <w:p>
      <w:pPr>
        <w:spacing w:before="0" w:after="50" w:line="269" w:lineRule="auto"/>
        <w:ind w:left="403" w:hanging="403"/>
      </w:pPr>
      <w:r>
        <w:t>7. 若 Collector 对公网开放，设置反向代理限流、TLS 和节点白名单；禁止在未披露的情况下保留 IP 日志；</w:t>
      </w:r>
    </w:p>
    <w:p>
      <w:pPr>
        <w:spacing w:before="0" w:after="50" w:line="269" w:lineRule="auto"/>
        <w:ind w:left="403" w:hanging="403"/>
      </w:pPr>
      <w:r>
        <w:t>8. 每次权重或 Schema 更新使用新 model_id/schema_version，并保留旧版本计算脚本；</w:t>
      </w:r>
    </w:p>
    <w:p>
      <w:pPr>
        <w:spacing w:before="0" w:after="50" w:line="269" w:lineRule="auto"/>
        <w:ind w:left="403" w:hanging="403"/>
      </w:pPr>
      <w:r>
        <w:t>9. 为非创始维护者建立最小权限，不共享个人主密钥；关键 Release 使用两人审查；</w:t>
      </w:r>
    </w:p>
    <w:p>
      <w:pPr>
        <w:spacing w:before="0" w:after="50" w:line="269" w:lineRule="auto"/>
        <w:ind w:left="403" w:hanging="403"/>
      </w:pPr>
      <w:r>
        <w:t>10. 季度执行一次从空机器克隆、安装、运行、导出和恢复的灾难演练。</w:t>
      </w:r>
    </w:p>
    <w:p>
      <w:pPr>
        <w:pStyle w:val="Heading1"/>
        <w:keepNext/>
      </w:pPr>
      <w:r>
        <w:t>附录 H：数据生命周期与删除规则</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204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数据</w:t>
            </w:r>
          </w:p>
        </w:tc>
        <w:tc>
          <w:tcPr>
            <w:tcW w:type="dxa" w:w="2608"/>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默认保存位置</w:t>
            </w:r>
          </w:p>
        </w:tc>
        <w:tc>
          <w:tcPr>
            <w:tcW w:type="dxa" w:w="255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公共保存期限</w:t>
            </w:r>
          </w:p>
        </w:tc>
        <w:tc>
          <w:tcPr>
            <w:tcW w:type="dxa" w:w="289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删除/撤回</w:t>
            </w:r>
          </w:p>
        </w:tc>
      </w:tr>
      <w:tr>
        <w:trPr>
          <w:cantSplit/>
        </w:trPr>
        <w:tc>
          <w:tcPr>
            <w:tcW w:type="dxa" w:w="204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本地访问计数</w:t>
            </w:r>
          </w:p>
        </w:tc>
        <w:tc>
          <w:tcPr>
            <w:tcW w:type="dxa" w:w="260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浏览器 localStorage</w:t>
            </w:r>
          </w:p>
        </w:tc>
        <w:tc>
          <w:tcPr>
            <w:tcW w:type="dxa" w:w="255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不进入公共网络</w:t>
            </w:r>
          </w:p>
        </w:tc>
        <w:tc>
          <w:tcPr>
            <w:tcW w:type="dxa" w:w="289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用户一键重置</w:t>
            </w:r>
          </w:p>
        </w:tc>
      </w:tr>
      <w:tr>
        <w:trPr>
          <w:cantSplit/>
        </w:trPr>
        <w:tc>
          <w:tcPr>
            <w:tcW w:type="dxa" w:w="204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本地 JSONL</w:t>
            </w:r>
          </w:p>
        </w:tc>
        <w:tc>
          <w:tcPr>
            <w:tcW w:type="dxa" w:w="260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用户主目录</w:t>
            </w:r>
          </w:p>
        </w:tc>
        <w:tc>
          <w:tcPr>
            <w:tcW w:type="dxa" w:w="255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不自动上传</w:t>
            </w:r>
          </w:p>
        </w:tc>
        <w:tc>
          <w:tcPr>
            <w:tcW w:type="dxa" w:w="289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用户自行删除</w:t>
            </w:r>
          </w:p>
        </w:tc>
      </w:tr>
      <w:tr>
        <w:trPr>
          <w:cantSplit/>
        </w:trPr>
        <w:tc>
          <w:tcPr>
            <w:tcW w:type="dxa" w:w="204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匿名 PulsePacket</w:t>
            </w:r>
          </w:p>
        </w:tc>
        <w:tc>
          <w:tcPr>
            <w:tcW w:type="dxa" w:w="260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公共追加账本</w:t>
            </w:r>
          </w:p>
        </w:tc>
        <w:tc>
          <w:tcPr>
            <w:tcW w:type="dxa" w:w="255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按研究与审计需要长期保存</w:t>
            </w:r>
          </w:p>
        </w:tc>
        <w:tc>
          <w:tcPr>
            <w:tcW w:type="dxa" w:w="289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不能从谱系静默删除；可追加撤回标记</w:t>
            </w:r>
          </w:p>
        </w:tc>
      </w:tr>
      <w:tr>
        <w:trPr>
          <w:cantSplit/>
        </w:trPr>
        <w:tc>
          <w:tcPr>
            <w:tcW w:type="dxa" w:w="204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语义营养原文</w:t>
            </w:r>
          </w:p>
        </w:tc>
        <w:tc>
          <w:tcPr>
            <w:tcW w:type="dxa" w:w="260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候选区 / Issue</w:t>
            </w:r>
          </w:p>
        </w:tc>
        <w:tc>
          <w:tcPr>
            <w:tcW w:type="dxa" w:w="255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进入主版本前最小化</w:t>
            </w:r>
          </w:p>
        </w:tc>
        <w:tc>
          <w:tcPr>
            <w:tcW w:type="dxa" w:w="289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贡献者可请求删除个人内容</w:t>
            </w:r>
          </w:p>
        </w:tc>
      </w:tr>
      <w:tr>
        <w:trPr>
          <w:cantSplit/>
        </w:trPr>
        <w:tc>
          <w:tcPr>
            <w:tcW w:type="dxa" w:w="204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签名高权重事件</w:t>
            </w:r>
          </w:p>
        </w:tc>
        <w:tc>
          <w:tcPr>
            <w:tcW w:type="dxa" w:w="260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公共账本与归档</w:t>
            </w:r>
          </w:p>
        </w:tc>
        <w:tc>
          <w:tcPr>
            <w:tcW w:type="dxa" w:w="255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长期保存</w:t>
            </w:r>
          </w:p>
        </w:tc>
        <w:tc>
          <w:tcPr>
            <w:tcW w:type="dxa" w:w="289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密钥撤销不删除历史，只标记失效时间</w:t>
            </w:r>
          </w:p>
        </w:tc>
      </w:tr>
      <w:tr>
        <w:trPr>
          <w:cantSplit/>
        </w:trPr>
        <w:tc>
          <w:tcPr>
            <w:tcW w:type="dxa" w:w="204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反向代理日志</w:t>
            </w:r>
          </w:p>
        </w:tc>
        <w:tc>
          <w:tcPr>
            <w:tcW w:type="dxa" w:w="2608"/>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不属于参考实现</w:t>
            </w:r>
          </w:p>
        </w:tc>
        <w:tc>
          <w:tcPr>
            <w:tcW w:type="dxa" w:w="255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建议关闭或最短保存</w:t>
            </w:r>
          </w:p>
        </w:tc>
        <w:tc>
          <w:tcPr>
            <w:tcW w:type="dxa" w:w="289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部署者负责披露和删除</w:t>
            </w:r>
          </w:p>
        </w:tc>
      </w:tr>
      <w:tr>
        <w:trPr>
          <w:cantSplit/>
        </w:trPr>
        <w:tc>
          <w:tcPr>
            <w:tcW w:type="dxa" w:w="204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VitalityState</w:t>
            </w:r>
          </w:p>
        </w:tc>
        <w:tc>
          <w:tcPr>
            <w:tcW w:type="dxa" w:w="2608"/>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可重算的派生状态</w:t>
            </w:r>
          </w:p>
        </w:tc>
        <w:tc>
          <w:tcPr>
            <w:tcW w:type="dxa" w:w="255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保存版本快照</w:t>
            </w:r>
          </w:p>
        </w:tc>
        <w:tc>
          <w:tcPr>
            <w:tcW w:type="dxa" w:w="289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可重算，不覆盖历史模型</w:t>
            </w:r>
          </w:p>
        </w:tc>
      </w:tr>
    </w:tbl>
    <w:p>
      <w:pPr>
        <w:spacing w:after="40"/>
      </w:pPr>
    </w:p>
    <w:p>
      <w:pPr>
        <w:spacing w:before="0" w:after="140" w:line="341" w:lineRule="auto"/>
      </w:pPr>
      <w:r>
        <w:rPr>
          <w:rFonts w:ascii="Noto Sans CJK SC" w:hAnsi="Noto Sans CJK SC" w:eastAsia="Noto Sans CJK SC"/>
        </w:rPr>
        <w:t>追加式账本与删除权之间存在张力。参考系统的处理是：不把个人身份写入公共账本；一旦公共事件已被多个镜像引用，不承诺物理删除所有副本，而通过 RevocationEvent 标记撤回、密钥失效或内容不再用于后续计算。对可能含个人信息的语义原文，不应直接写入不可变账本，而只保存内容哈希和受治理的外部引用。</w:t>
      </w:r>
    </w:p>
    <w:p>
      <w:pPr>
        <w:pStyle w:val="Heading1"/>
        <w:keepNext/>
      </w:pPr>
      <w:r>
        <w:t>附录 I：RACI 责任矩阵</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rPr>
          <w:tblHeader w:val="true"/>
          <w:cantSplit/>
        </w:trPr>
        <w:tc>
          <w:tcPr>
            <w:tcW w:type="dxa" w:w="198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4"/>
              </w:rPr>
              <w:t>活动</w:t>
            </w:r>
          </w:p>
        </w:tc>
        <w:tc>
          <w:tcPr>
            <w:tcW w:type="dxa" w:w="1757"/>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4"/>
              </w:rPr>
              <w:t>段玉聪 / Purpose Founder</w:t>
            </w:r>
          </w:p>
        </w:tc>
        <w:tc>
          <w:tcPr>
            <w:tcW w:type="dxa" w:w="153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4"/>
              </w:rPr>
              <w:t>Core Steward</w:t>
            </w:r>
          </w:p>
        </w:tc>
        <w:tc>
          <w:tcPr>
            <w:tcW w:type="dxa" w:w="1587"/>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4"/>
              </w:rPr>
              <w:t>Evidence Council</w:t>
            </w:r>
          </w:p>
        </w:tc>
        <w:tc>
          <w:tcPr>
            <w:tcW w:type="dxa" w:w="1587"/>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4"/>
              </w:rPr>
              <w:t>Mirror Steward</w:t>
            </w:r>
          </w:p>
        </w:tc>
        <w:tc>
          <w:tcPr>
            <w:tcW w:type="dxa" w:w="170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4"/>
              </w:rPr>
              <w:t>External Reproducer</w:t>
            </w:r>
          </w:p>
        </w:tc>
      </w:tr>
      <w:tr>
        <w:trPr>
          <w:cantSplit/>
        </w:trPr>
        <w:tc>
          <w:tcPr>
            <w:tcW w:type="dxa" w:w="1984"/>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更新主目的</w:t>
            </w:r>
          </w:p>
        </w:tc>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A</w:t>
            </w:r>
          </w:p>
        </w:tc>
        <w:tc>
          <w:tcPr>
            <w:tcW w:type="dxa" w:w="1531"/>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R</w:t>
            </w:r>
          </w:p>
        </w:tc>
        <w:tc>
          <w:tcPr>
            <w:tcW w:type="dxa" w:w="1587"/>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C</w:t>
            </w:r>
          </w:p>
        </w:tc>
        <w:tc>
          <w:tcPr>
            <w:tcW w:type="dxa" w:w="1587"/>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I</w:t>
            </w:r>
          </w:p>
        </w:tc>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I</w:t>
            </w:r>
          </w:p>
        </w:tc>
      </w:tr>
      <w:tr>
        <w:trPr>
          <w:cantSplit/>
        </w:trPr>
        <w:tc>
          <w:tcPr>
            <w:tcW w:type="dxa" w:w="198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修改事件 Schema</w:t>
            </w:r>
          </w:p>
        </w:tc>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C</w:t>
            </w:r>
          </w:p>
        </w:tc>
        <w:tc>
          <w:tcPr>
            <w:tcW w:type="dxa" w:w="153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R/A</w:t>
            </w:r>
          </w:p>
        </w:tc>
        <w:tc>
          <w:tcPr>
            <w:tcW w:type="dxa" w:w="158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C</w:t>
            </w:r>
          </w:p>
        </w:tc>
        <w:tc>
          <w:tcPr>
            <w:tcW w:type="dxa" w:w="158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C</w:t>
            </w:r>
          </w:p>
        </w:tc>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I</w:t>
            </w:r>
          </w:p>
        </w:tc>
      </w:tr>
      <w:tr>
        <w:trPr>
          <w:cantSplit/>
        </w:trPr>
        <w:tc>
          <w:tcPr>
            <w:tcW w:type="dxa" w:w="1984"/>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批准高影响权重</w:t>
            </w:r>
          </w:p>
        </w:tc>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C</w:t>
            </w:r>
          </w:p>
        </w:tc>
        <w:tc>
          <w:tcPr>
            <w:tcW w:type="dxa" w:w="1531"/>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R</w:t>
            </w:r>
          </w:p>
        </w:tc>
        <w:tc>
          <w:tcPr>
            <w:tcW w:type="dxa" w:w="1587"/>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A</w:t>
            </w:r>
          </w:p>
        </w:tc>
        <w:tc>
          <w:tcPr>
            <w:tcW w:type="dxa" w:w="1587"/>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C</w:t>
            </w:r>
          </w:p>
        </w:tc>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I</w:t>
            </w:r>
          </w:p>
        </w:tc>
      </w:tr>
      <w:tr>
        <w:trPr>
          <w:cantSplit/>
        </w:trPr>
        <w:tc>
          <w:tcPr>
            <w:tcW w:type="dxa" w:w="198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提交 run-proof</w:t>
            </w:r>
          </w:p>
        </w:tc>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I</w:t>
            </w:r>
          </w:p>
        </w:tc>
        <w:tc>
          <w:tcPr>
            <w:tcW w:type="dxa" w:w="153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C</w:t>
            </w:r>
          </w:p>
        </w:tc>
        <w:tc>
          <w:tcPr>
            <w:tcW w:type="dxa" w:w="158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V</w:t>
            </w:r>
          </w:p>
        </w:tc>
        <w:tc>
          <w:tcPr>
            <w:tcW w:type="dxa" w:w="158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C</w:t>
            </w:r>
          </w:p>
        </w:tc>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R</w:t>
            </w:r>
          </w:p>
        </w:tc>
      </w:tr>
      <w:tr>
        <w:trPr>
          <w:cantSplit/>
        </w:trPr>
        <w:tc>
          <w:tcPr>
            <w:tcW w:type="dxa" w:w="1984"/>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发布正式 Release</w:t>
            </w:r>
          </w:p>
        </w:tc>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C</w:t>
            </w:r>
          </w:p>
        </w:tc>
        <w:tc>
          <w:tcPr>
            <w:tcW w:type="dxa" w:w="1531"/>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R/A</w:t>
            </w:r>
          </w:p>
        </w:tc>
        <w:tc>
          <w:tcPr>
            <w:tcW w:type="dxa" w:w="1587"/>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V</w:t>
            </w:r>
          </w:p>
        </w:tc>
        <w:tc>
          <w:tcPr>
            <w:tcW w:type="dxa" w:w="1587"/>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I</w:t>
            </w:r>
          </w:p>
        </w:tc>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I</w:t>
            </w:r>
          </w:p>
        </w:tc>
      </w:tr>
      <w:tr>
        <w:trPr>
          <w:cantSplit/>
        </w:trPr>
        <w:tc>
          <w:tcPr>
            <w:tcW w:type="dxa" w:w="198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维护镜像与恢复</w:t>
            </w:r>
          </w:p>
        </w:tc>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I</w:t>
            </w:r>
          </w:p>
        </w:tc>
        <w:tc>
          <w:tcPr>
            <w:tcW w:type="dxa" w:w="153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C</w:t>
            </w:r>
          </w:p>
        </w:tc>
        <w:tc>
          <w:tcPr>
            <w:tcW w:type="dxa" w:w="158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V</w:t>
            </w:r>
          </w:p>
        </w:tc>
        <w:tc>
          <w:tcPr>
            <w:tcW w:type="dxa" w:w="158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R/A</w:t>
            </w:r>
          </w:p>
        </w:tc>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C</w:t>
            </w:r>
          </w:p>
        </w:tc>
      </w:tr>
      <w:tr>
        <w:trPr>
          <w:cantSplit/>
        </w:trPr>
        <w:tc>
          <w:tcPr>
            <w:tcW w:type="dxa" w:w="1984"/>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处理身份冒充</w:t>
            </w:r>
          </w:p>
        </w:tc>
        <w:tc>
          <w:tcPr>
            <w:tcW w:type="dxa" w:w="1757"/>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A</w:t>
            </w:r>
          </w:p>
        </w:tc>
        <w:tc>
          <w:tcPr>
            <w:tcW w:type="dxa" w:w="1531"/>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R</w:t>
            </w:r>
          </w:p>
        </w:tc>
        <w:tc>
          <w:tcPr>
            <w:tcW w:type="dxa" w:w="1587"/>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C</w:t>
            </w:r>
          </w:p>
        </w:tc>
        <w:tc>
          <w:tcPr>
            <w:tcW w:type="dxa" w:w="1587"/>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C</w:t>
            </w:r>
          </w:p>
        </w:tc>
        <w:tc>
          <w:tcPr>
            <w:tcW w:type="dxa" w:w="1701"/>
            <w:vAlign w:val="top"/>
            <w:tcMar>
              <w:top w:w="70" w:type="dxa"/>
              <w:start w:w="90" w:type="dxa"/>
              <w:bottom w:w="70" w:type="dxa"/>
              <w:end w:w="90" w:type="dxa"/>
            </w:tcMar>
          </w:tcPr>
          <w:p>
            <w:pPr>
              <w:spacing w:before="0" w:after="0" w:line="283" w:lineRule="auto"/>
            </w:pPr>
            <w:r>
              <w:rPr>
                <w:rFonts w:ascii="Noto Sans CJK SC" w:hAnsi="Noto Sans CJK SC" w:eastAsia="Noto Sans CJK SC"/>
                <w:sz w:val="14"/>
              </w:rPr>
              <w:t>I</w:t>
            </w:r>
          </w:p>
        </w:tc>
      </w:tr>
      <w:tr>
        <w:trPr>
          <w:cantSplit/>
        </w:trPr>
        <w:tc>
          <w:tcPr>
            <w:tcW w:type="dxa" w:w="198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发布独立反例</w:t>
            </w:r>
          </w:p>
        </w:tc>
        <w:tc>
          <w:tcPr>
            <w:tcW w:type="dxa" w:w="175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I</w:t>
            </w:r>
          </w:p>
        </w:tc>
        <w:tc>
          <w:tcPr>
            <w:tcW w:type="dxa" w:w="153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C</w:t>
            </w:r>
          </w:p>
        </w:tc>
        <w:tc>
          <w:tcPr>
            <w:tcW w:type="dxa" w:w="158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V</w:t>
            </w:r>
          </w:p>
        </w:tc>
        <w:tc>
          <w:tcPr>
            <w:tcW w:type="dxa" w:w="1587"/>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I</w:t>
            </w:r>
          </w:p>
        </w:tc>
        <w:tc>
          <w:tcPr>
            <w:tcW w:type="dxa" w:w="170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4"/>
              </w:rPr>
              <w:t>R/A</w:t>
            </w:r>
          </w:p>
        </w:tc>
      </w:tr>
    </w:tbl>
    <w:p>
      <w:pPr>
        <w:spacing w:after="40"/>
      </w:pPr>
    </w:p>
    <w:p>
      <w:pPr>
        <w:spacing w:before="0" w:after="140" w:line="341" w:lineRule="auto"/>
      </w:pPr>
      <w:r>
        <w:rPr>
          <w:rFonts w:ascii="Noto Sans CJK SC" w:hAnsi="Noto Sans CJK SC" w:eastAsia="Noto Sans CJK SC"/>
        </w:rPr>
        <w:t>R 表示负责执行，A 表示最终问责，C 表示协商，V 表示验证，I 表示知会。段玉聪不应同时担任所有活动的 R/A，否则系统仍是个人作品而非公共生命。尤其是证据验证、镜像恢复和独立反例，必须由外部角色拥有实质权限。</w:t>
      </w:r>
    </w:p>
    <w:p>
      <w:pPr>
        <w:pStyle w:val="Heading1"/>
        <w:keepNext/>
      </w:pPr>
      <w:r>
        <w:t>附录 J：30 天启动看板</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1134"/>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周</w:t>
            </w:r>
          </w:p>
        </w:tc>
        <w:tc>
          <w:tcPr>
            <w:tcW w:type="dxa" w:w="3969"/>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必须完成</w:t>
            </w:r>
          </w:p>
        </w:tc>
        <w:tc>
          <w:tcPr>
            <w:tcW w:type="dxa" w:w="2551"/>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可选增强</w:t>
            </w:r>
          </w:p>
        </w:tc>
        <w:tc>
          <w:tcPr>
            <w:tcW w:type="dxa" w:w="2835"/>
            <w:shd w:fill="173A5E"/>
            <w:vAlign w:val="center"/>
            <w:tcMar>
              <w:top w:w="80" w:type="dxa"/>
              <w:start w:w="90" w:type="dxa"/>
              <w:bottom w:w="80" w:type="dxa"/>
              <w:end w:w="90" w:type="dxa"/>
            </w:tcMar>
          </w:tcPr>
          <w:p>
            <w:pPr>
              <w:jc w:val="center"/>
            </w:pPr>
            <w:r>
              <w:rPr>
                <w:rFonts w:ascii="Noto Sans CJK SC" w:hAnsi="Noto Sans CJK SC" w:eastAsia="Noto Sans CJK SC"/>
                <w:b/>
                <w:color w:val="FFFFFF"/>
                <w:sz w:val="16"/>
              </w:rPr>
              <w:t>验收证据</w:t>
            </w:r>
          </w:p>
        </w:tc>
      </w:tr>
      <w:tr>
        <w:trPr>
          <w:cantSplit/>
        </w:trPr>
        <w:tc>
          <w:tcPr>
            <w:tcW w:type="dxa" w:w="113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Week 1</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建立主仓库、Release、Pages、Purpose Constitution</w:t>
            </w:r>
          </w:p>
        </w:tc>
        <w:tc>
          <w:tcPr>
            <w:tcW w:type="dxa" w:w="255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英文首页与徽章</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公开 URL、asset、CI 通过</w:t>
            </w:r>
          </w:p>
        </w:tc>
      </w:tr>
      <w:tr>
        <w:trPr>
          <w:cantSplit/>
        </w:trPr>
        <w:tc>
          <w:tcPr>
            <w:tcW w:type="dxa" w:w="113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Week 2</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三个环境 run-proof、一个失败 Issue</w:t>
            </w:r>
          </w:p>
        </w:tc>
        <w:tc>
          <w:tcPr>
            <w:tcW w:type="dxa" w:w="255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容器与一键脚本</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proof digest、失败日志</w:t>
            </w:r>
          </w:p>
        </w:tc>
      </w:tr>
      <w:tr>
        <w:trPr>
          <w:cantSplit/>
        </w:trPr>
        <w:tc>
          <w:tcPr>
            <w:tcW w:type="dxa" w:w="1134"/>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Week 3</w:t>
            </w:r>
          </w:p>
        </w:tc>
        <w:tc>
          <w:tcPr>
            <w:tcW w:type="dxa" w:w="3969"/>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部署第二节点、bundle 对账、第一项修复 PR</w:t>
            </w:r>
          </w:p>
        </w:tc>
        <w:tc>
          <w:tcPr>
            <w:tcW w:type="dxa" w:w="2551"/>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翻译节点</w:t>
            </w:r>
          </w:p>
        </w:tc>
        <w:tc>
          <w:tcPr>
            <w:tcW w:type="dxa" w:w="2835"/>
            <w:vAlign w:val="top"/>
            <w:tcMar>
              <w:top w:w="70" w:type="dxa"/>
              <w:start w:w="90" w:type="dxa"/>
              <w:bottom w:w="70" w:type="dxa"/>
              <w:end w:w="90" w:type="dxa"/>
            </w:tcMar>
          </w:tcPr>
          <w:p>
            <w:pPr>
              <w:spacing w:before="0" w:after="0" w:line="283" w:lineRule="auto"/>
            </w:pPr>
            <w:r>
              <w:rPr>
                <w:rFonts w:ascii="Noto Sans CJK SC" w:hAnsi="Noto Sans CJK SC" w:eastAsia="Noto Sans CJK SC"/>
                <w:sz w:val="16"/>
              </w:rPr>
              <w:t>相同 Merkle root、合并记录</w:t>
            </w:r>
          </w:p>
        </w:tc>
      </w:tr>
      <w:tr>
        <w:trPr>
          <w:cantSplit/>
        </w:trPr>
        <w:tc>
          <w:tcPr>
            <w:tcW w:type="dxa" w:w="1134"/>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Week 4</w:t>
            </w:r>
          </w:p>
        </w:tc>
        <w:tc>
          <w:tcPr>
            <w:tcW w:type="dxa" w:w="3969"/>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非创始 Release 演练、月度生命报告</w:t>
            </w:r>
          </w:p>
        </w:tc>
        <w:tc>
          <w:tcPr>
            <w:tcW w:type="dxa" w:w="2551"/>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第三节点和 DOI 归档</w:t>
            </w:r>
          </w:p>
        </w:tc>
        <w:tc>
          <w:tcPr>
            <w:tcW w:type="dxa" w:w="2835"/>
            <w:vAlign w:val="top"/>
            <w:tcMar>
              <w:top w:w="70" w:type="dxa"/>
              <w:start w:w="90" w:type="dxa"/>
              <w:bottom w:w="70" w:type="dxa"/>
              <w:end w:w="90" w:type="dxa"/>
            </w:tcMar>
            <w:shd w:fill="F4F8FB"/>
          </w:tcPr>
          <w:p>
            <w:pPr>
              <w:spacing w:before="0" w:after="0" w:line="283" w:lineRule="auto"/>
            </w:pPr>
            <w:r>
              <w:rPr>
                <w:rFonts w:ascii="Noto Sans CJK SC" w:hAnsi="Noto Sans CJK SC" w:eastAsia="Noto Sans CJK SC"/>
                <w:sz w:val="16"/>
              </w:rPr>
              <w:t>Release 作者、报告与恢复步骤</w:t>
            </w:r>
          </w:p>
        </w:tc>
      </w:tr>
    </w:tbl>
    <w:p>
      <w:pPr>
        <w:spacing w:after="40"/>
      </w:pPr>
    </w:p>
    <w:p>
      <w:pPr>
        <w:pStyle w:val="Heading1"/>
        <w:keepNext/>
      </w:pPr>
      <w:r>
        <w:t>附录 K：科学与传播口径</w:t>
      </w:r>
    </w:p>
    <w:p>
      <w:pPr>
        <w:spacing w:before="0" w:after="140" w:line="341" w:lineRule="auto"/>
      </w:pPr>
      <w:r>
        <w:rPr>
          <w:rFonts w:ascii="Noto Sans CJK SC" w:hAnsi="Noto Sans CJK SC" w:eastAsia="Noto Sans CJK SC"/>
        </w:rPr>
        <w:t>建议公开口径：DIKWP-VITA Mesh 研究的是开源数字系统如何通过访问、复现、批评、修复和分布式维护形成持续的公共生命史。它使用“数字生命”作为操作性系统隐喻和研究对象，不宣称软件已经具有现象意识。每个生命力维度都有明确可观察事件，所有分数都可以从事件集合和模型版本重算。</w:t>
      </w:r>
    </w:p>
    <w:p>
      <w:pPr>
        <w:spacing w:before="0" w:after="140" w:line="341" w:lineRule="auto"/>
      </w:pPr>
      <w:r>
        <w:rPr>
          <w:rFonts w:ascii="Noto Sans CJK SC" w:hAnsi="Noto Sans CJK SC" w:eastAsia="Noto Sans CJK SC"/>
        </w:rPr>
        <w:t>不建议公开口径：每次有人下载，系统就自动变得更聪明或获得灵魂。实际情况是，下载只增加低权重传播能量；只有下载后的运行、反馈和维护才可能改变知识与版本。系统也不会在未经许可的情况下收集下载者信息。</w:t>
      </w:r>
    </w:p>
    <w:sectPr w:rsidR="00FC693F" w:rsidRPr="0006063C" w:rsidSect="00034616">
      <w:headerReference w:type="default" r:id="rId9"/>
      <w:footerReference w:type="default" r:id="rId10"/>
      <w:pgSz w:w="11906" w:h="16838"/>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C70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5A7082"/>
        <w:sz w:val="16"/>
      </w:rPr>
      <w:t>DIKWP-VITA Mesh OS v1.0 | 2026-07-16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SC" w:hAnsi="Noto Sans CJK SC" w:eastAsia="Noto Sans CJK SC"/>
      <w:b/>
      <w:bCs/>
      <w:color w:val="123F5F"/>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Noto Sans CJK SC" w:hAnsi="Noto Sans CJK SC" w:eastAsia="Noto Sans CJK SC"/>
      <w:b/>
      <w:bCs/>
      <w:color w:val="1A5277"/>
      <w:sz w:val="30"/>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Noto Sans CJK SC" w:hAnsi="Noto Sans CJK SC" w:eastAsia="Noto Sans CJK SC"/>
      <w:b/>
      <w:bCs/>
      <w:color w:val="1F687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283" w:right="170"/>
    </w:pPr>
    <w:rPr>
      <w:rFonts w:ascii="Noto Sans Mono CJK SC" w:hAnsi="Noto Sans Mono CJK SC" w:eastAsia="Noto Sans Mono CJK S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DIKWP-VITA Mesh OS：个性化开源数字生命与分布式生命力增强系统</dc:title>
  <dc:subject>段玉聪个性化开源系统、数字生命、分布式生命力、DIKWP</dc:subject>
  <dc:creator>DIKWP-VITA Mesh contributors</dc:creator>
  <cp:keywords>DIKWP, digital life, open source, distributed vitality, PulsePacket, federation</cp:keywords>
  <dc:description>Final delivery v1.0. Public deployment requires author and governance confirmation.</dc:description>
  <cp:lastModifiedBy/>
  <cp:revision>1</cp:revision>
  <dcterms:created xsi:type="dcterms:W3CDTF">2013-12-23T23:15:00Z</dcterms:created>
  <dcterms:modified xsi:type="dcterms:W3CDTF">2013-12-23T23:15:00Z</dcterms:modified>
  <cp:category/>
</cp:coreProperties>
</file>