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F47077">
      <w:pPr>
        <w:rPr>
          <w:rStyle w:val="a3"/>
          <w:rFonts w:ascii="Times New Roman" w:hAnsi="Times New Roman" w:cs="Times New Roman"/>
          <w:color w:val="000000" w:themeColor="text1"/>
          <w:u w:val="none"/>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F47077" w:rsidP="00B30708">
      <w:pPr>
        <w:spacing w:afterLines="50" w:after="156"/>
        <w:rPr>
          <w:rFonts w:ascii="Times New Roman" w:hAnsi="Times New Roman" w:cs="Times New Roman"/>
        </w:rPr>
      </w:pP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Pr="00647742">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721165">
        <w:rPr>
          <w:rFonts w:ascii="Times New Roman" w:hAnsi="Times New Roman" w:cs="Times New Roman" w:hint="eastAsia"/>
          <w:sz w:val="20"/>
          <w:szCs w:val="20"/>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3D5AA0">
        <w:rPr>
          <w:rFonts w:ascii="Times New Roman" w:hAnsi="Times New Roman" w:cs="Times New Roman"/>
          <w:sz w:val="20"/>
          <w:szCs w:val="20"/>
        </w:rPr>
        <w:t xml:space="preserve">, </w:t>
      </w:r>
      <w:r w:rsidR="003D5AA0">
        <w:rPr>
          <w:rFonts w:ascii="Times New Roman" w:hAnsi="Times New Roman" w:cs="Times New Roman" w:hint="eastAsia"/>
          <w:sz w:val="20"/>
          <w:szCs w:val="20"/>
        </w:rPr>
        <w:t>通讯作者</w:t>
      </w:r>
      <w:r w:rsidR="008F1BF3" w:rsidRPr="00FC258A">
        <w:rPr>
          <w:rFonts w:ascii="Times New Roman" w:hAnsi="Times New Roman" w:cs="Times New Roman"/>
          <w:sz w:val="20"/>
          <w:szCs w:val="20"/>
        </w:rPr>
        <w:t xml:space="preserve">). </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5A1317">
        <w:rPr>
          <w:rFonts w:ascii="Times New Roman" w:hAnsi="Times New Roman" w:cs="Times New Roman"/>
          <w:sz w:val="20"/>
          <w:szCs w:val="20"/>
        </w:rPr>
        <w:t xml:space="preserve"> 2018.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5"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5"/>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bookmarkStart w:id="6" w:name="_GoBack"/>
      <w:r w:rsidR="00F02FEA">
        <w:rPr>
          <w:rFonts w:ascii="Times New Roman" w:hAnsi="Times New Roman" w:cs="Times New Roman" w:hint="eastAsia"/>
          <w:sz w:val="20"/>
          <w:szCs w:val="20"/>
        </w:rPr>
        <w:t>accepted with minor revision</w:t>
      </w:r>
      <w:bookmarkEnd w:id="6"/>
      <w:r>
        <w:rPr>
          <w:rFonts w:ascii="Times New Roman" w:hAnsi="Times New Roman" w:cs="Times New Roman"/>
          <w:sz w:val="20"/>
          <w:szCs w:val="20"/>
        </w:rPr>
        <w:t>)</w:t>
      </w:r>
    </w:p>
    <w:p w:rsidR="00BC02FE" w:rsidRDefault="00BC02FE" w:rsidP="00BC02F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BC02FE">
        <w:rPr>
          <w:rFonts w:ascii="Times New Roman" w:hAnsi="Times New Roman" w:cs="Times New Roman"/>
          <w:b/>
          <w:sz w:val="20"/>
          <w:szCs w:val="20"/>
          <w:u w:val="single"/>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JVLC. (SCI, IF 1.171</w:t>
      </w:r>
      <w:r w:rsidR="00EC1DAD">
        <w:rPr>
          <w:rFonts w:ascii="Times New Roman" w:hAnsi="Times New Roman" w:cs="Times New Roman"/>
          <w:sz w:val="20"/>
          <w:szCs w:val="20"/>
        </w:rPr>
        <w:t xml:space="preserve">, </w:t>
      </w:r>
      <w:r w:rsidR="00867895">
        <w:rPr>
          <w:rFonts w:ascii="Times New Roman" w:hAnsi="Times New Roman" w:cs="Times New Roman" w:hint="eastAsia"/>
          <w:sz w:val="20"/>
          <w:szCs w:val="20"/>
        </w:rPr>
        <w:t>大修返回二轮</w:t>
      </w:r>
      <w:r w:rsidR="00EC1DAD">
        <w:rPr>
          <w:rFonts w:ascii="Times New Roman" w:hAnsi="Times New Roman" w:cs="Times New Roman" w:hint="eastAsia"/>
          <w:sz w:val="20"/>
          <w:szCs w:val="20"/>
        </w:rPr>
        <w:t>审稿中</w:t>
      </w:r>
      <w:r w:rsidR="00AE18C9">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Pr>
          <w:rFonts w:ascii="Times New Roman" w:hAnsi="Times New Roman" w:cs="Times New Roman"/>
          <w:sz w:val="20"/>
          <w:szCs w:val="20"/>
        </w:rPr>
        <w:t>CAD</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077" w:rsidRDefault="00F47077" w:rsidP="00B6706B">
      <w:r>
        <w:separator/>
      </w:r>
    </w:p>
  </w:endnote>
  <w:endnote w:type="continuationSeparator" w:id="0">
    <w:p w:rsidR="00F47077" w:rsidRDefault="00F47077"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077" w:rsidRDefault="00F47077" w:rsidP="00B6706B">
      <w:r>
        <w:separator/>
      </w:r>
    </w:p>
  </w:footnote>
  <w:footnote w:type="continuationSeparator" w:id="0">
    <w:p w:rsidR="00F47077" w:rsidRDefault="00F47077"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62D6A"/>
    <w:rsid w:val="00477E8E"/>
    <w:rsid w:val="004942CD"/>
    <w:rsid w:val="00496572"/>
    <w:rsid w:val="004E143D"/>
    <w:rsid w:val="004E3788"/>
    <w:rsid w:val="004F7C2D"/>
    <w:rsid w:val="00507F91"/>
    <w:rsid w:val="00547B8A"/>
    <w:rsid w:val="00575A10"/>
    <w:rsid w:val="0058604D"/>
    <w:rsid w:val="005A1317"/>
    <w:rsid w:val="005A3813"/>
    <w:rsid w:val="005B0C59"/>
    <w:rsid w:val="005B7338"/>
    <w:rsid w:val="005C7D11"/>
    <w:rsid w:val="005F2D04"/>
    <w:rsid w:val="005F52B1"/>
    <w:rsid w:val="00647742"/>
    <w:rsid w:val="00663CD4"/>
    <w:rsid w:val="006652FB"/>
    <w:rsid w:val="00677B61"/>
    <w:rsid w:val="006B1705"/>
    <w:rsid w:val="006D62D7"/>
    <w:rsid w:val="006E12F5"/>
    <w:rsid w:val="006E263E"/>
    <w:rsid w:val="006E358E"/>
    <w:rsid w:val="0071089E"/>
    <w:rsid w:val="00721165"/>
    <w:rsid w:val="00725EB7"/>
    <w:rsid w:val="00732DAC"/>
    <w:rsid w:val="00750CFB"/>
    <w:rsid w:val="00755B21"/>
    <w:rsid w:val="007664DE"/>
    <w:rsid w:val="00790C5F"/>
    <w:rsid w:val="007A0745"/>
    <w:rsid w:val="007B2191"/>
    <w:rsid w:val="007C3229"/>
    <w:rsid w:val="007C6768"/>
    <w:rsid w:val="007F14B7"/>
    <w:rsid w:val="00802CA6"/>
    <w:rsid w:val="00812874"/>
    <w:rsid w:val="00853CB0"/>
    <w:rsid w:val="00853D06"/>
    <w:rsid w:val="00867895"/>
    <w:rsid w:val="008D732C"/>
    <w:rsid w:val="008F1BF3"/>
    <w:rsid w:val="00913419"/>
    <w:rsid w:val="00956FF3"/>
    <w:rsid w:val="00971E20"/>
    <w:rsid w:val="009867B2"/>
    <w:rsid w:val="009B1437"/>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17BF0"/>
    <w:rsid w:val="00B30708"/>
    <w:rsid w:val="00B35D20"/>
    <w:rsid w:val="00B63601"/>
    <w:rsid w:val="00B6393F"/>
    <w:rsid w:val="00B6706B"/>
    <w:rsid w:val="00B81DB9"/>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C3D"/>
    <w:rsid w:val="00DA36FE"/>
    <w:rsid w:val="00DC73C1"/>
    <w:rsid w:val="00DF01A3"/>
    <w:rsid w:val="00DF50B3"/>
    <w:rsid w:val="00E50A76"/>
    <w:rsid w:val="00E51CE0"/>
    <w:rsid w:val="00E5768D"/>
    <w:rsid w:val="00E77F24"/>
    <w:rsid w:val="00E82760"/>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E638"/>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E255-A114-4508-B00D-F3A0BB7A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Windows 用户</cp:lastModifiedBy>
  <cp:revision>92</cp:revision>
  <cp:lastPrinted>2017-10-22T07:02:00Z</cp:lastPrinted>
  <dcterms:created xsi:type="dcterms:W3CDTF">2017-08-04T07:20:00Z</dcterms:created>
  <dcterms:modified xsi:type="dcterms:W3CDTF">2018-03-25T05:43:00Z</dcterms:modified>
</cp:coreProperties>
</file>