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4E046A26"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w:t>
      </w:r>
      <w:r w:rsidR="00B622A6">
        <w:rPr>
          <w:rFonts w:ascii="Times New Roman" w:hAnsi="Times New Roman" w:cs="Times New Roman" w:hint="eastAsia"/>
        </w:rPr>
        <w:t xml:space="preserve"> a</w:t>
      </w:r>
      <w:r w:rsidR="00B622A6">
        <w:rPr>
          <w:rFonts w:ascii="Times New Roman" w:hAnsi="Times New Roman" w:cs="Times New Roman"/>
        </w:rPr>
        <w:t>nd</w:t>
      </w:r>
      <w:r w:rsidRPr="009B09BF">
        <w:rPr>
          <w:rFonts w:ascii="Times New Roman" w:hAnsi="Times New Roman" w:cs="Times New Roman"/>
        </w:rPr>
        <w:t xml:space="preserve"> Yigitbasioglu 2019).</w:t>
      </w:r>
      <w:r>
        <w:rPr>
          <w:rFonts w:ascii="Times New Roman" w:hAnsi="Times New Roman" w:cs="Times New Roman"/>
        </w:rPr>
        <w:br/>
      </w:r>
    </w:p>
    <w:p w14:paraId="0D3BC302" w14:textId="49D52A5D"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w:t>
      </w:r>
      <w:r w:rsidR="00B622A6">
        <w:rPr>
          <w:rFonts w:ascii="Times New Roman" w:hAnsi="Times New Roman" w:cs="Times New Roman"/>
        </w:rPr>
        <w:t xml:space="preserve"> and</w:t>
      </w:r>
      <w:r w:rsidRPr="009B09BF">
        <w:rPr>
          <w:rFonts w:ascii="Times New Roman" w:hAnsi="Times New Roman" w:cs="Times New Roman"/>
        </w:rPr>
        <w:t xml:space="preserve"> Jazayeri</w:t>
      </w:r>
      <w:r w:rsidR="00C027BF">
        <w:rPr>
          <w:rFonts w:ascii="Times New Roman" w:hAnsi="Times New Roman" w:cs="Times New Roman"/>
        </w:rPr>
        <w:t xml:space="preserve"> </w:t>
      </w:r>
      <w:r w:rsidRPr="009B09BF">
        <w:rPr>
          <w:rFonts w:ascii="Times New Roman" w:hAnsi="Times New Roman" w:cs="Times New Roman"/>
        </w:rPr>
        <w:t>2003; Matolcsy et al. 2005; Nicolaou</w:t>
      </w:r>
      <w:r w:rsidR="00B622A6">
        <w:rPr>
          <w:rFonts w:ascii="Times New Roman" w:hAnsi="Times New Roman" w:cs="Times New Roman"/>
        </w:rPr>
        <w:t xml:space="preserve"> and</w:t>
      </w:r>
      <w:r w:rsidRPr="009B09BF">
        <w:rPr>
          <w:rFonts w:ascii="Times New Roman" w:hAnsi="Times New Roman" w:cs="Times New Roman"/>
        </w:rPr>
        <w:t xml:space="preserve"> Bhattacharya</w:t>
      </w:r>
      <w:r w:rsidR="00C027BF">
        <w:rPr>
          <w:rFonts w:ascii="Times New Roman" w:hAnsi="Times New Roman" w:cs="Times New Roman"/>
        </w:rPr>
        <w:t xml:space="preserve"> </w:t>
      </w:r>
      <w:r w:rsidRPr="009B09BF">
        <w:rPr>
          <w:rFonts w:ascii="Times New Roman" w:hAnsi="Times New Roman" w:cs="Times New Roman"/>
        </w:rPr>
        <w:t>2008; Kanellou</w:t>
      </w:r>
      <w:r w:rsidR="00B622A6">
        <w:rPr>
          <w:rFonts w:ascii="Times New Roman" w:hAnsi="Times New Roman" w:cs="Times New Roman"/>
        </w:rPr>
        <w:t xml:space="preserve"> and</w:t>
      </w:r>
      <w:r w:rsidRPr="009B09BF">
        <w:rPr>
          <w:rFonts w:ascii="Times New Roman" w:hAnsi="Times New Roman" w:cs="Times New Roman"/>
        </w:rPr>
        <w:t xml:space="preserve"> Spathis</w:t>
      </w:r>
      <w:r w:rsidR="00C027BF">
        <w:rPr>
          <w:rFonts w:ascii="Times New Roman" w:hAnsi="Times New Roman" w:cs="Times New Roman"/>
        </w:rPr>
        <w:t xml:space="preserve"> </w:t>
      </w:r>
      <w:r w:rsidRPr="009B09BF">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w:t>
      </w:r>
      <w:r>
        <w:rPr>
          <w:rFonts w:ascii="Times New Roman" w:hAnsi="Times New Roman" w:cs="Times New Roman"/>
        </w:rPr>
        <w:br/>
      </w:r>
    </w:p>
    <w:p w14:paraId="48B4EE6E" w14:textId="210C6C56"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w:t>
      </w:r>
      <w:r w:rsidR="00C027BF">
        <w:rPr>
          <w:rFonts w:ascii="Times New Roman" w:hAnsi="Times New Roman" w:cs="Times New Roman"/>
        </w:rPr>
        <w:t xml:space="preserve"> </w:t>
      </w:r>
      <w:r w:rsidRPr="00D13DEB">
        <w:rPr>
          <w:rFonts w:ascii="Times New Roman" w:hAnsi="Times New Roman" w:cs="Times New Roman"/>
        </w:rPr>
        <w:t>2001). Furthermore, ERP adoption is correlated with enhanced financial performance, indicating its significant economic benefits (Hitt et al. 2002). In terms of operational efficiency, ERP systems have been shown to significantly improve business process effectiveness (Hunton et al.</w:t>
      </w:r>
      <w:r w:rsidR="00C027BF">
        <w:rPr>
          <w:rFonts w:ascii="Times New Roman" w:hAnsi="Times New Roman" w:cs="Times New Roman"/>
        </w:rPr>
        <w:t xml:space="preserve"> </w:t>
      </w:r>
      <w:r w:rsidRPr="00D13DEB">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Pr>
          <w:rFonts w:ascii="Times New Roman" w:hAnsi="Times New Roman" w:cs="Times New Roman"/>
        </w:rPr>
        <w:t>Morris 2010</w:t>
      </w:r>
      <w:r w:rsidRPr="00D13DEB">
        <w:rPr>
          <w:rFonts w:ascii="Times New Roman" w:hAnsi="Times New Roman" w:cs="Times New Roman"/>
        </w:rPr>
        <w:t>).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65B78A9"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w:t>
      </w:r>
      <w:r w:rsidR="00C027BF">
        <w:rPr>
          <w:rFonts w:ascii="Times New Roman" w:hAnsi="Times New Roman" w:cs="Times New Roman"/>
        </w:rPr>
        <w:t xml:space="preserve"> </w:t>
      </w:r>
      <w:r w:rsidR="00C027BF">
        <w:rPr>
          <w:rFonts w:ascii="Times New Roman" w:hAnsi="Times New Roman" w:cs="Times New Roman"/>
        </w:rPr>
        <w:lastRenderedPageBreak/>
        <w:t>2023</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9B09BF">
        <w:rPr>
          <w:rFonts w:ascii="Times New Roman" w:hAnsi="Times New Roman" w:cs="Times New Roman"/>
        </w:rPr>
        <w:t>Fernandez and Aman 2018;</w:t>
      </w:r>
      <w:r w:rsidR="00C027BF">
        <w:rPr>
          <w:rFonts w:ascii="Times New Roman" w:hAnsi="Times New Roman" w:cs="Times New Roman"/>
        </w:rPr>
        <w:t xml:space="preserve"> </w:t>
      </w:r>
      <w:r w:rsidR="00C027BF" w:rsidRPr="009B09BF">
        <w:rPr>
          <w:rFonts w:ascii="Times New Roman" w:hAnsi="Times New Roman" w:cs="Times New Roman"/>
        </w:rPr>
        <w:t>Moffitt et al. 2018</w:t>
      </w:r>
      <w:r w:rsidR="00C027BF">
        <w:rPr>
          <w:rFonts w:ascii="Times New Roman" w:hAnsi="Times New Roman" w:cs="Times New Roman"/>
        </w:rPr>
        <w:t xml:space="preserve">; </w:t>
      </w:r>
      <w:r w:rsidR="00CF3AE0" w:rsidRPr="009B09BF">
        <w:rPr>
          <w:rFonts w:ascii="Times New Roman" w:hAnsi="Times New Roman" w:cs="Times New Roman"/>
        </w:rPr>
        <w:t>Zhang 2019</w:t>
      </w:r>
      <w:r w:rsidR="00CF3AE0">
        <w:rPr>
          <w:rFonts w:ascii="Times New Roman" w:hAnsi="Times New Roman" w:cs="Times New Roman"/>
        </w:rPr>
        <w:t xml:space="preserve">; </w:t>
      </w:r>
      <w:r w:rsidRPr="009B09BF">
        <w:rPr>
          <w:rFonts w:ascii="Times New Roman" w:hAnsi="Times New Roman" w:cs="Times New Roman"/>
        </w:rPr>
        <w:t xml:space="preserve">Asatiani et al. 2020; Korhonen et al. 2021), studies employing quantitative methodologies are conspicuously sparse. </w:t>
      </w:r>
      <w:r>
        <w:rPr>
          <w:rFonts w:ascii="Times New Roman" w:hAnsi="Times New Roman" w:cs="Times New Roman"/>
        </w:rPr>
        <w:br/>
      </w:r>
    </w:p>
    <w:p w14:paraId="0BC322D0" w14:textId="795CC2C2" w:rsidR="009B09BF" w:rsidRPr="009B09BF" w:rsidRDefault="00381F66" w:rsidP="00BF3680">
      <w:pPr>
        <w:pStyle w:val="a3"/>
        <w:rPr>
          <w:rFonts w:ascii="Times New Roman" w:hAnsi="Times New Roman" w:cs="Times New Roman"/>
        </w:rPr>
      </w:pPr>
      <w:r w:rsidRPr="00637EB2">
        <w:rPr>
          <w:rFonts w:ascii="Times New Roman" w:hAnsi="Times New Roman" w:cs="Times New Roman"/>
          <w:highlight w:val="lightGray"/>
        </w:rPr>
        <w:t>This research examines the effect of Robotic Process Automation (RPA) on different facets of earnings management, specifically focusing on real activities manipulation</w:t>
      </w:r>
      <w:r w:rsidR="00064429" w:rsidRPr="00637EB2">
        <w:rPr>
          <w:rFonts w:ascii="Times New Roman" w:hAnsi="Times New Roman" w:cs="Times New Roman"/>
          <w:highlight w:val="lightGray"/>
        </w:rPr>
        <w:t xml:space="preserve"> (denoted as RM)</w:t>
      </w:r>
      <w:r w:rsidRPr="00637EB2">
        <w:rPr>
          <w:rFonts w:ascii="Times New Roman" w:hAnsi="Times New Roman" w:cs="Times New Roman"/>
          <w:highlight w:val="lightGray"/>
        </w:rPr>
        <w:t xml:space="preserve"> and accrual-based earnings management</w:t>
      </w:r>
      <w:r w:rsidR="00064429" w:rsidRPr="00637EB2">
        <w:rPr>
          <w:rFonts w:ascii="Times New Roman" w:hAnsi="Times New Roman" w:cs="Times New Roman"/>
          <w:highlight w:val="lightGray"/>
        </w:rPr>
        <w:t xml:space="preserve"> (denoted as AM)</w:t>
      </w:r>
      <w:r w:rsidRPr="00637EB2">
        <w:rPr>
          <w:rFonts w:ascii="Times New Roman" w:hAnsi="Times New Roman" w:cs="Times New Roman"/>
          <w:highlight w:val="lightGray"/>
        </w:rPr>
        <w:t xml:space="preserve">, which are key aspects of financial integrity and corporate governance. </w:t>
      </w:r>
      <w:r w:rsidR="00BF3680" w:rsidRPr="00637EB2">
        <w:rPr>
          <w:rFonts w:ascii="Times New Roman" w:hAnsi="Times New Roman" w:cs="Times New Roman"/>
          <w:highlight w:val="lightGray"/>
        </w:rPr>
        <w:t xml:space="preserve">Our multivariate regression analysis reveals a nuanced impact of Robotic Process Automation (RPA) on </w:t>
      </w:r>
      <w:r w:rsidR="004C5DCE" w:rsidRPr="00637EB2">
        <w:rPr>
          <w:rFonts w:ascii="Times New Roman" w:hAnsi="Times New Roman" w:cs="Times New Roman"/>
          <w:highlight w:val="lightGray"/>
        </w:rPr>
        <w:t>EM</w:t>
      </w:r>
      <w:r w:rsidR="00BF3680" w:rsidRPr="00637EB2">
        <w:rPr>
          <w:rFonts w:ascii="Times New Roman" w:hAnsi="Times New Roman" w:cs="Times New Roman"/>
          <w:highlight w:val="lightGray"/>
        </w:rPr>
        <w:t xml:space="preserve">. We find a significant reduction in </w:t>
      </w:r>
      <w:r w:rsidR="004C5DCE" w:rsidRPr="00637EB2">
        <w:rPr>
          <w:rFonts w:ascii="Times New Roman" w:hAnsi="Times New Roman" w:cs="Times New Roman"/>
          <w:highlight w:val="lightGray"/>
        </w:rPr>
        <w:t>RM</w:t>
      </w:r>
      <w:r w:rsidR="00BF3680" w:rsidRPr="00637EB2">
        <w:rPr>
          <w:rFonts w:ascii="Times New Roman" w:hAnsi="Times New Roman" w:cs="Times New Roman"/>
          <w:highlight w:val="lightGray"/>
        </w:rPr>
        <w:t xml:space="preserve"> with RPA implementation, suggesting its role in promoting ethical financial reporting by automating processes and enhancing transparency. However, there's no direct link between RPA and</w:t>
      </w:r>
      <w:r w:rsidR="004C5DCE" w:rsidRPr="00637EB2">
        <w:rPr>
          <w:rFonts w:ascii="Times New Roman" w:hAnsi="Times New Roman" w:cs="Times New Roman"/>
          <w:highlight w:val="lightGray"/>
        </w:rPr>
        <w:t xml:space="preserve"> AM</w:t>
      </w:r>
      <w:r w:rsidR="00BF3680" w:rsidRPr="00637EB2">
        <w:rPr>
          <w:rFonts w:ascii="Times New Roman" w:hAnsi="Times New Roman" w:cs="Times New Roman"/>
          <w:highlight w:val="lightGray"/>
        </w:rPr>
        <w:t xml:space="preserve">. Interestingly, firms utilizing RPA with restrained </w:t>
      </w:r>
      <w:r w:rsidR="004C5DCE" w:rsidRPr="00637EB2">
        <w:rPr>
          <w:rFonts w:ascii="Times New Roman" w:hAnsi="Times New Roman" w:cs="Times New Roman"/>
          <w:highlight w:val="lightGray"/>
        </w:rPr>
        <w:t>AM</w:t>
      </w:r>
      <w:r w:rsidR="00BF3680" w:rsidRPr="00637EB2">
        <w:rPr>
          <w:rFonts w:ascii="Times New Roman" w:hAnsi="Times New Roman" w:cs="Times New Roman"/>
          <w:highlight w:val="lightGray"/>
        </w:rPr>
        <w:t xml:space="preserve"> practices also show lesser </w:t>
      </w:r>
      <w:r w:rsidR="004C5DCE" w:rsidRPr="00637EB2">
        <w:rPr>
          <w:rFonts w:ascii="Times New Roman" w:hAnsi="Times New Roman" w:cs="Times New Roman"/>
          <w:highlight w:val="lightGray"/>
        </w:rPr>
        <w:t>RM</w:t>
      </w:r>
      <w:r w:rsidR="00BF3680" w:rsidRPr="00637EB2">
        <w:rPr>
          <w:rFonts w:ascii="Times New Roman" w:hAnsi="Times New Roman" w:cs="Times New Roman"/>
          <w:highlight w:val="lightGray"/>
        </w:rPr>
        <w:t>, indicating an indirect influence of RPA on promoting broader ethical financial practices.</w:t>
      </w:r>
      <w:r w:rsidR="004222CE" w:rsidRPr="00637EB2">
        <w:rPr>
          <w:rFonts w:ascii="Times New Roman" w:hAnsi="Times New Roman" w:cs="Times New Roman"/>
          <w:highlight w:val="lightGray"/>
        </w:rPr>
        <w:t xml:space="preserve"> Furthermore, o</w:t>
      </w:r>
      <w:r w:rsidRPr="00637EB2">
        <w:rPr>
          <w:rFonts w:ascii="Times New Roman" w:hAnsi="Times New Roman" w:cs="Times New Roman"/>
          <w:highlight w:val="lightGray"/>
        </w:rPr>
        <w:t xml:space="preserve">ur study </w:t>
      </w:r>
      <w:r w:rsidR="00BF3680" w:rsidRPr="00637EB2">
        <w:rPr>
          <w:rFonts w:ascii="Times New Roman" w:hAnsi="Times New Roman" w:cs="Times New Roman"/>
          <w:highlight w:val="lightGray"/>
        </w:rPr>
        <w:t xml:space="preserve">uses various proxies and </w:t>
      </w:r>
      <w:r w:rsidRPr="00637EB2">
        <w:rPr>
          <w:rFonts w:ascii="Times New Roman" w:hAnsi="Times New Roman" w:cs="Times New Roman"/>
          <w:highlight w:val="lightGray"/>
        </w:rPr>
        <w:t xml:space="preserve">employs the propensity score matching method in our regression analysis to ensure the robustness of our findings. This approach helps to mitigate potential biases and provides a more accurate assessment of RPA's impact on </w:t>
      </w:r>
      <w:r w:rsidR="004C5DCE" w:rsidRPr="00637EB2">
        <w:rPr>
          <w:rFonts w:ascii="Times New Roman" w:hAnsi="Times New Roman" w:cs="Times New Roman"/>
          <w:highlight w:val="lightGray"/>
        </w:rPr>
        <w:t>RM</w:t>
      </w:r>
      <w:r w:rsidRPr="00637EB2">
        <w:rPr>
          <w:rFonts w:ascii="Times New Roman" w:hAnsi="Times New Roman" w:cs="Times New Roman"/>
          <w:highlight w:val="lightGray"/>
        </w:rPr>
        <w:t>.</w:t>
      </w:r>
      <w:r w:rsidR="009B09BF">
        <w:rPr>
          <w:rFonts w:ascii="Times New Roman" w:hAnsi="Times New Roman" w:cs="Times New Roman"/>
        </w:rPr>
        <w:br/>
      </w:r>
    </w:p>
    <w:p w14:paraId="64FC0755" w14:textId="0F31D368" w:rsidR="00E05379" w:rsidRPr="009B09BF" w:rsidRDefault="00BF3680" w:rsidP="009B09BF">
      <w:pPr>
        <w:pStyle w:val="a3"/>
        <w:ind w:leftChars="0" w:left="425"/>
        <w:rPr>
          <w:rFonts w:ascii="Times New Roman" w:hAnsi="Times New Roman" w:cs="Times New Roman"/>
        </w:rPr>
      </w:pPr>
      <w:r w:rsidRPr="00637EB2">
        <w:rPr>
          <w:rFonts w:ascii="Times New Roman" w:hAnsi="Times New Roman" w:cs="Times New Roman"/>
          <w:highlight w:val="lightGray"/>
        </w:rPr>
        <w:t xml:space="preserve">This pioneering empirical study utilizing model regression analysis to explore RPA's impact on </w:t>
      </w:r>
      <w:r w:rsidR="004C5DCE" w:rsidRPr="00637EB2">
        <w:rPr>
          <w:rFonts w:ascii="Times New Roman" w:hAnsi="Times New Roman" w:cs="Times New Roman"/>
          <w:highlight w:val="lightGray"/>
        </w:rPr>
        <w:t>EM</w:t>
      </w:r>
      <w:r w:rsidRPr="00637EB2">
        <w:rPr>
          <w:rFonts w:ascii="Times New Roman" w:hAnsi="Times New Roman" w:cs="Times New Roman"/>
          <w:highlight w:val="lightGray"/>
        </w:rPr>
        <w:t xml:space="preserve"> highlights its significance for various stakeholders, including industry professionals, policymakers, and academic researchers. For industry professionals, the findings suggest integrating RPA can lead to more ethical financial practices. Policymakers may consider these insights to guide regulatory frameworks that encourage transparency and integrity. For researchers, this study opens new avenues for investigating RPA's effects across business sectors. It underscores the importance of RPA in advancing financial transparency and integrity in the digital age, marking a significant contribution to both academic dialogue and practical application.</w:t>
      </w:r>
      <w:r w:rsidR="005A4CC8">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Pr>
          <w:rFonts w:ascii="Times New Roman" w:hAnsi="Times New Roman" w:cs="Times New Roman"/>
        </w:rPr>
        <w:br/>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B2680B"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UiPath, leading RPA software provider, RPA is designed to operate across </w:t>
      </w:r>
      <w:r w:rsidR="00270595" w:rsidRPr="00270595">
        <w:rPr>
          <w:rFonts w:ascii="Times New Roman" w:hAnsi="Times New Roman" w:cs="Times New Roman"/>
        </w:rPr>
        <w:lastRenderedPageBreak/>
        <w:t>various applications and systems without modifying existing infrastructures, emphasizing efficiency and productivity enhancements by automating mundane tasks (UiPath</w:t>
      </w:r>
      <w:r w:rsidR="00126C67">
        <w:rPr>
          <w:rFonts w:ascii="Times New Roman" w:hAnsi="Times New Roman" w:cs="Times New Roman"/>
        </w:rPr>
        <w:t xml:space="preserve"> Website</w:t>
      </w:r>
      <w:r w:rsidR="00270595" w:rsidRPr="00270595">
        <w:rPr>
          <w:rFonts w:ascii="Times New Roman" w:hAnsi="Times New Roman" w:cs="Times New Roman"/>
        </w:rPr>
        <w:t>). This aligns with Jędrzejka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The finance and accounting sector, as outlined by Jędrzejka (2019) and supported by F</w:t>
      </w:r>
      <w:r w:rsidR="00B03069">
        <w:rPr>
          <w:rFonts w:ascii="Times New Roman" w:hAnsi="Times New Roman" w:cs="Times New Roman"/>
        </w:rPr>
        <w:t>ernandez</w:t>
      </w:r>
      <w:r w:rsidR="00270595" w:rsidRPr="00270595">
        <w:rPr>
          <w:rFonts w:ascii="Times New Roman" w:hAnsi="Times New Roman" w:cs="Times New Roman"/>
        </w:rPr>
        <w:t xml:space="preserve">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RPA's benefits, particularly in finance and accounting, are manifold. Jędrzejka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6797B629"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Enterprise Resource Planning (ERP) systems have been foundational in automating business processes, as discussed by Shehab et al. (2004) and Al-Jabri and Roztocki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(Jędrzejka 2019; Sutton 2006).</w:t>
      </w:r>
      <w:r w:rsidR="0014301C">
        <w:rPr>
          <w:rFonts w:ascii="Times New Roman" w:hAnsi="Times New Roman" w:cs="Times New Roman"/>
        </w:rPr>
        <w:br/>
      </w:r>
      <w:r w:rsidR="0014301C" w:rsidRPr="000964FE">
        <w:rPr>
          <w:rFonts w:ascii="Times New Roman" w:hAnsi="Times New Roman" w:cs="Times New Roman"/>
        </w:rPr>
        <w:br/>
        <w:t>In terms of finance and accounting, as noted by Jędrzejka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financial reports, which traditionally </w:t>
      </w:r>
      <w:r w:rsidR="0014301C" w:rsidRPr="000964FE">
        <w:rPr>
          <w:rFonts w:ascii="Times New Roman" w:hAnsi="Times New Roman" w:cs="Times New Roman"/>
        </w:rPr>
        <w:lastRenderedPageBreak/>
        <w:t xml:space="preserve">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(Jędrzejka, 2019; Al-Jabri and Roztocki, 2015).</w:t>
      </w:r>
      <w:r w:rsidRPr="000964FE">
        <w:rPr>
          <w:rFonts w:ascii="Times New Roman" w:hAnsi="Times New Roman" w:cs="Times New Roman"/>
        </w:rPr>
        <w:br/>
      </w:r>
    </w:p>
    <w:p w14:paraId="467052CE" w14:textId="16A776F1"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(Jędrzejka, 2019; Shehab et al., 2004).</w:t>
      </w:r>
    </w:p>
    <w:p w14:paraId="08394DA4" w14:textId="043C7B4D" w:rsidR="00DB1004" w:rsidRPr="009314F8" w:rsidRDefault="00DB1004" w:rsidP="009314F8">
      <w:pPr>
        <w:rPr>
          <w:rFonts w:ascii="Times New Roman" w:hAnsi="Times New Roman" w:cs="Times New Roman"/>
        </w:rPr>
      </w:pPr>
    </w:p>
    <w:p w14:paraId="0AA24FCD" w14:textId="46D8D610"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w:t>
      </w:r>
      <w:r w:rsidR="00882811" w:rsidRPr="00882811">
        <w:rPr>
          <w:rFonts w:ascii="Times New Roman" w:hAnsi="Times New Roman" w:cs="Times New Roman"/>
        </w:rPr>
        <w:lastRenderedPageBreak/>
        <w:t xml:space="preserve">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57B1F650"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 xml:space="preserve">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w:t>
      </w:r>
      <w:r w:rsidR="004C5DCE">
        <w:rPr>
          <w:rFonts w:ascii="Times New Roman" w:hAnsi="Times New Roman" w:cs="Times New Roman"/>
        </w:rPr>
        <w:t>AM</w:t>
      </w:r>
      <w:r w:rsidR="003D2D76" w:rsidRPr="003D2D76">
        <w:rPr>
          <w:rFonts w:ascii="Times New Roman" w:hAnsi="Times New Roman" w:cs="Times New Roman"/>
        </w:rPr>
        <w:t>—we propose a similar investigative lens for RPA. ERP systems have been shown to offer more efficient and effective information processing, leading to improved financial reporting quality (Morris 2010). Incorporating the viewpoint of internal control weaknesses, research findings suggest that ERP implementation can enhance internal control systems, making it less likely for firms to report internal control deficiencies (Morris</w:t>
      </w:r>
      <w:r w:rsidR="00AF17DC">
        <w:rPr>
          <w:rFonts w:ascii="Times New Roman" w:hAnsi="Times New Roman" w:cs="Times New Roman"/>
        </w:rPr>
        <w:t xml:space="preserve"> </w:t>
      </w:r>
      <w:r w:rsidR="003D2D76" w:rsidRPr="003D2D76">
        <w:rPr>
          <w:rFonts w:ascii="Times New Roman" w:hAnsi="Times New Roman" w:cs="Times New Roman"/>
        </w:rPr>
        <w:t xml:space="preserve">2011). This enhancement is crucial since weaknesses in internal controls are often associated with increased levels of </w:t>
      </w:r>
      <w:r w:rsidR="004C5DCE">
        <w:rPr>
          <w:rFonts w:ascii="Times New Roman" w:hAnsi="Times New Roman" w:cs="Times New Roman"/>
        </w:rPr>
        <w:t>EM</w:t>
      </w:r>
      <w:r w:rsidR="004C5DCE" w:rsidRPr="003D2D76">
        <w:rPr>
          <w:rFonts w:ascii="Times New Roman" w:hAnsi="Times New Roman" w:cs="Times New Roman"/>
        </w:rPr>
        <w:t xml:space="preserve"> (</w:t>
      </w:r>
      <w:r w:rsidR="003D2D76" w:rsidRPr="003D2D76">
        <w:rPr>
          <w:rFonts w:ascii="Times New Roman" w:hAnsi="Times New Roman" w:cs="Times New Roman"/>
        </w:rPr>
        <w:t xml:space="preserve">Chan et al. 2008; Ashbaugh-Skaife et al. 2008). Given RPA's role in automating financial transactions and processes, </w:t>
      </w:r>
      <w:r w:rsidR="004C5DCE" w:rsidRPr="003D2D76">
        <w:rPr>
          <w:rFonts w:ascii="Times New Roman" w:hAnsi="Times New Roman" w:cs="Times New Roman"/>
        </w:rPr>
        <w:t>like</w:t>
      </w:r>
      <w:r w:rsidR="003D2D76" w:rsidRPr="003D2D76">
        <w:rPr>
          <w:rFonts w:ascii="Times New Roman" w:hAnsi="Times New Roman" w:cs="Times New Roman"/>
        </w:rPr>
        <w:t xml:space="preserve"> ERP systems, it stands to reason that RPA could also contribute to the strengthening of internal controls and the reduction of </w:t>
      </w:r>
      <w:r w:rsidR="004C5DCE">
        <w:rPr>
          <w:rFonts w:ascii="Times New Roman" w:hAnsi="Times New Roman" w:cs="Times New Roman"/>
        </w:rPr>
        <w:t>EM</w:t>
      </w:r>
      <w:r w:rsidR="003D2D76" w:rsidRPr="003D2D76">
        <w:rPr>
          <w:rFonts w:ascii="Times New Roman" w:hAnsi="Times New Roman" w:cs="Times New Roman"/>
        </w:rPr>
        <w:t xml:space="preserve">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r w:rsidR="004C5DCE">
        <w:rPr>
          <w:rFonts w:ascii="Times New Roman" w:hAnsi="Times New Roman" w:cs="Times New Roman"/>
        </w:rPr>
        <w:br/>
      </w:r>
    </w:p>
    <w:p w14:paraId="6EF9C07A" w14:textId="68484BB4"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 xml:space="preserve">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w:t>
      </w:r>
      <w:r w:rsidR="004C5DCE">
        <w:rPr>
          <w:rFonts w:ascii="Times New Roman" w:hAnsi="Times New Roman" w:cs="Times New Roman"/>
        </w:rPr>
        <w:t>EM</w:t>
      </w:r>
      <w:r w:rsidR="00063735" w:rsidRPr="00063735">
        <w:rPr>
          <w:rFonts w:ascii="Times New Roman" w:hAnsi="Times New Roman" w:cs="Times New Roman"/>
        </w:rPr>
        <w: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lastRenderedPageBreak/>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59209C31"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rom the insights of Zang (2012) and the complementary hypothesis by Chen et al. (2012), our hypothesis development for RPA's influence on</w:t>
      </w:r>
      <w:r w:rsidR="004C5DCE">
        <w:rPr>
          <w:rFonts w:ascii="Times New Roman" w:hAnsi="Times New Roman" w:cs="Times New Roman"/>
        </w:rPr>
        <w:t xml:space="preserve"> EM</w:t>
      </w:r>
      <w:r w:rsidRPr="00486509">
        <w:rPr>
          <w:rFonts w:ascii="Times New Roman" w:hAnsi="Times New Roman" w:cs="Times New Roman"/>
        </w:rPr>
        <w:t xml:space="preserve"> practices considers the trade-offs between </w:t>
      </w:r>
      <w:r>
        <w:rPr>
          <w:rFonts w:ascii="Times New Roman" w:hAnsi="Times New Roman" w:cs="Times New Roman"/>
        </w:rPr>
        <w:t>AM and RM</w:t>
      </w:r>
      <w:r w:rsidRPr="00486509">
        <w:rPr>
          <w:rFonts w:ascii="Times New Roman" w:hAnsi="Times New Roman" w:cs="Times New Roman"/>
        </w:rPr>
        <w:t>.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5DC152D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632584A8" w:rsidR="00EF7D0E" w:rsidRPr="00A2059A" w:rsidRDefault="00BF331D" w:rsidP="00A2059A">
      <w:pPr>
        <w:pStyle w:val="a3"/>
        <w:numPr>
          <w:ilvl w:val="1"/>
          <w:numId w:val="2"/>
        </w:numPr>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Gre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 xml:space="preserve">equirement for these firms to submit their annual reports electronically, which facilitates a more efficient and accurate data extraction process. The </w:t>
      </w:r>
      <w:r w:rsidR="00FB3EEC" w:rsidRPr="00A2059A">
        <w:rPr>
          <w:rFonts w:ascii="Times New Roman" w:hAnsi="Times New Roman" w:cs="Times New Roman" w:hint="eastAsia"/>
        </w:rPr>
        <w:lastRenderedPageBreak/>
        <w:t>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(indicator denoted as 1)</w:t>
      </w:r>
      <w:r w:rsidR="00FB3EEC" w:rsidRPr="00A2059A">
        <w:rPr>
          <w:rFonts w:ascii="Times New Roman" w:hAnsi="Times New Roman" w:cs="Times New Roman"/>
        </w:rPr>
        <w:t xml:space="preserve">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276114DC" w14:textId="6749F531" w:rsidR="006675FB" w:rsidRPr="006675FB" w:rsidRDefault="00A2059A" w:rsidP="006675FB">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6675FB">
        <w:rPr>
          <w:rFonts w:ascii="Times New Roman" w:hAnsi="Times New Roman" w:cs="Times New Roman"/>
        </w:rPr>
        <w:br/>
      </w:r>
      <w:r w:rsidR="006675FB" w:rsidRPr="006675FB">
        <w:rPr>
          <w:rFonts w:ascii="Times New Roman" w:hAnsi="Times New Roman" w:cs="Times New Roman"/>
        </w:rPr>
        <w:t>In our study, we meticulously outlined the selection and classification of sample firms that have adopted</w:t>
      </w:r>
      <w:r w:rsidR="006675FB">
        <w:rPr>
          <w:rFonts w:ascii="Times New Roman" w:hAnsi="Times New Roman" w:cs="Times New Roman"/>
        </w:rPr>
        <w:t xml:space="preserve"> </w:t>
      </w:r>
      <w:r w:rsidR="006675FB" w:rsidRPr="006675FB">
        <w:rPr>
          <w:rFonts w:ascii="Times New Roman" w:hAnsi="Times New Roman" w:cs="Times New Roman"/>
        </w:rPr>
        <w:t>RPA</w:t>
      </w:r>
      <w:r w:rsidR="006675FB">
        <w:rPr>
          <w:rFonts w:ascii="Times New Roman" w:hAnsi="Times New Roman" w:cs="Times New Roman"/>
        </w:rPr>
        <w:t xml:space="preserve"> </w:t>
      </w:r>
      <w:r w:rsidR="006675FB" w:rsidRPr="006675FB">
        <w:rPr>
          <w:rFonts w:ascii="Times New Roman" w:hAnsi="Times New Roman" w:cs="Times New Roman"/>
        </w:rPr>
        <w:t xml:space="preserve">between 2017 and 2022, as detailed across three distinct panels. Panel A elucidates the selection steps, beginning with an analysis of text from annual reports, ensuring that each company was publicly listed during the specified period, and belonged to an industry with at least 15 firm-year observations for EM proxies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w:t>
      </w:r>
      <w:r w:rsidR="006675FB">
        <w:rPr>
          <w:rFonts w:ascii="Times New Roman" w:hAnsi="Times New Roman" w:cs="Times New Roman"/>
        </w:rPr>
        <w:t xml:space="preserve">TSE </w:t>
      </w:r>
      <w:r w:rsidR="006675FB" w:rsidRPr="006675FB">
        <w:rPr>
          <w:rFonts w:ascii="Times New Roman" w:hAnsi="Times New Roman" w:cs="Times New Roman"/>
        </w:rPr>
        <w:t>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p>
    <w:p w14:paraId="5B4F157C" w14:textId="2840A594" w:rsidR="00A2059A" w:rsidRPr="006675FB" w:rsidRDefault="00C161D2" w:rsidP="006675FB">
      <w:pPr>
        <w:pStyle w:val="a3"/>
        <w:ind w:leftChars="0" w:left="992"/>
        <w:rPr>
          <w:rFonts w:ascii="Times New Roman" w:hAnsi="Times New Roman" w:cs="Times New Roman"/>
        </w:rPr>
      </w:pPr>
      <w:r w:rsidRPr="006675FB">
        <w:rPr>
          <w:rFonts w:ascii="Times New Roman" w:hAnsi="Times New Roman" w:cs="Times New Roman"/>
        </w:rPr>
        <w:br/>
      </w:r>
      <w:r w:rsidR="00DA64A2">
        <w:rPr>
          <w:rFonts w:ascii="Times New Roman" w:hAnsi="Times New Roman" w:cs="Times New Roman"/>
        </w:rPr>
        <w:t xml:space="preserve">Following Morris (2010) and </w:t>
      </w:r>
      <w:r w:rsidR="00DA64A2" w:rsidRPr="00DA64A2">
        <w:rPr>
          <w:rFonts w:ascii="Times New Roman" w:hAnsi="Times New Roman" w:cs="Times New Roman"/>
        </w:rPr>
        <w:t>Paredes and Wheatley</w:t>
      </w:r>
      <w:r w:rsidR="00DA64A2">
        <w:rPr>
          <w:rFonts w:ascii="Times New Roman" w:hAnsi="Times New Roman" w:cs="Times New Roman"/>
        </w:rPr>
        <w:t xml:space="preserve"> (2018), we match another 83 comparable individual firms without RPA implementation as a control group, based on the pairing criteria of the same industry code and closest average total assets during sample periods from 2017 to 2022.</w:t>
      </w:r>
      <w:r w:rsidR="00DA64A2">
        <w:rPr>
          <w:rFonts w:ascii="Times New Roman" w:hAnsi="Times New Roman" w:cs="Times New Roman"/>
        </w:rPr>
        <w:br/>
      </w:r>
    </w:p>
    <w:p w14:paraId="278B4880" w14:textId="77777777" w:rsidR="00DA7D5E"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68FA3FC9" w:rsidR="002271A6" w:rsidRPr="008A3031" w:rsidRDefault="008A3031" w:rsidP="00DA7D5E">
      <w:pPr>
        <w:pStyle w:val="a3"/>
        <w:ind w:leftChars="0" w:left="992"/>
        <w:rPr>
          <w:rFonts w:ascii="Times New Roman" w:hAnsi="Times New Roman" w:cs="Times New Roman"/>
        </w:rPr>
      </w:pPr>
      <w:r w:rsidRPr="008A3031">
        <w:rPr>
          <w:rFonts w:ascii="Times New Roman" w:hAnsi="Times New Roman" w:cs="Times New Roman"/>
        </w:rPr>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1998),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modified Jones model</w:t>
      </w:r>
      <w:r w:rsidR="00DA64A2">
        <w:rPr>
          <w:rFonts w:ascii="Times New Roman" w:hAnsi="Times New Roman" w:cs="Times New Roman"/>
        </w:rPr>
        <w:t xml:space="preserve">. </w:t>
      </w:r>
      <w:r w:rsidRPr="008A3031">
        <w:rPr>
          <w:rFonts w:ascii="Times New Roman" w:hAnsi="Times New Roman" w:cs="Times New Roman"/>
        </w:rPr>
        <w:t>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This methodology </w:t>
      </w:r>
      <w:r w:rsidRPr="008A3031">
        <w:rPr>
          <w:rFonts w:ascii="Times New Roman" w:hAnsi="Times New Roman" w:cs="Times New Roman"/>
        </w:rPr>
        <w:lastRenderedPageBreak/>
        <w:t>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0B6370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w:t>
      </w:r>
      <w:r w:rsidR="00DA64A2">
        <w:rPr>
          <w:rFonts w:ascii="Times New Roman" w:hAnsi="Times New Roman" w:cs="Times New Roman"/>
        </w:rPr>
        <w:t>Zang</w:t>
      </w:r>
      <w:r w:rsidRPr="000B162C">
        <w:rPr>
          <w:rFonts w:ascii="Times New Roman" w:hAnsi="Times New Roman" w:cs="Times New Roman"/>
        </w:rPr>
        <w:t xml:space="preserve"> (20</w:t>
      </w:r>
      <w:r w:rsidR="00DA64A2">
        <w:rPr>
          <w:rFonts w:ascii="Times New Roman" w:hAnsi="Times New Roman" w:cs="Times New Roman"/>
        </w:rPr>
        <w:t>12</w:t>
      </w:r>
      <w:r w:rsidRPr="000B162C">
        <w:rPr>
          <w:rFonts w:ascii="Times New Roman" w:hAnsi="Times New Roman" w:cs="Times New Roman"/>
        </w:rPr>
        <w:t>). These proxies—</w:t>
      </w:r>
      <w:r w:rsidR="00995E02">
        <w:rPr>
          <w:rFonts w:ascii="Times New Roman" w:hAnsi="Times New Roman" w:cs="Times New Roman"/>
        </w:rPr>
        <w:t xml:space="preserve">abnormal </w:t>
      </w:r>
      <w:r w:rsidRPr="000B162C">
        <w:rPr>
          <w:rFonts w:ascii="Times New Roman" w:hAnsi="Times New Roman" w:cs="Times New Roman"/>
        </w:rPr>
        <w:t>production costs (ABPROD)</w:t>
      </w:r>
      <w:r w:rsidR="00995E02">
        <w:rPr>
          <w:rFonts w:ascii="Times New Roman" w:hAnsi="Times New Roman" w:cs="Times New Roman"/>
        </w:rPr>
        <w:t xml:space="preserve"> and</w:t>
      </w:r>
      <w:r w:rsidRPr="000B162C">
        <w:rPr>
          <w:rFonts w:ascii="Times New Roman" w:hAnsi="Times New Roman" w:cs="Times New Roman"/>
        </w:rPr>
        <w:t xml:space="preserve"> </w:t>
      </w:r>
      <w:r w:rsidR="00995E02">
        <w:rPr>
          <w:rFonts w:ascii="Times New Roman" w:hAnsi="Times New Roman" w:cs="Times New Roman"/>
        </w:rPr>
        <w:t xml:space="preserve">abnormal </w:t>
      </w:r>
      <w:r w:rsidRPr="000B162C">
        <w:rPr>
          <w:rFonts w:ascii="Times New Roman" w:hAnsi="Times New Roman" w:cs="Times New Roman"/>
        </w:rPr>
        <w:t>discretionary expenses (ABEXP)—serve as indicators of managerial strategies aimed at influencing financial reports to meet earnings expectations.</w:t>
      </w:r>
      <w:r w:rsidR="00995E02">
        <w:rPr>
          <w:rFonts w:ascii="Times New Roman" w:hAnsi="Times New Roman" w:cs="Times New Roman"/>
        </w:rPr>
        <w:t xml:space="preserve"> </w:t>
      </w:r>
      <w:r w:rsidR="00995E02" w:rsidRPr="007544B6">
        <w:rPr>
          <w:rFonts w:ascii="Times New Roman" w:hAnsi="Times New Roman" w:cs="Times New Roman"/>
        </w:rPr>
        <w:t>(see Appendix A for details)</w:t>
      </w:r>
      <w:r w:rsidR="00995E02">
        <w:rPr>
          <w:rFonts w:ascii="Times New Roman" w:hAnsi="Times New Roman" w:cs="Times New Roman"/>
        </w:rPr>
        <w:t xml:space="preserve"> </w:t>
      </w:r>
      <w:r w:rsidR="00995E02" w:rsidRPr="000B162C">
        <w:rPr>
          <w:rFonts w:ascii="Times New Roman" w:hAnsi="Times New Roman" w:cs="Times New Roman"/>
        </w:rPr>
        <w:t>This framework identifies key manipulative tactics, including overproduction, and discretionary spending cuts, as mechanisms for short-term earnings enhancement at potential long-term detriment</w:t>
      </w:r>
      <w:r w:rsidR="00995E02">
        <w:rPr>
          <w:rFonts w:ascii="Times New Roman" w:hAnsi="Times New Roman" w:cs="Times New Roman"/>
        </w:rPr>
        <w:t>.</w:t>
      </w:r>
      <w:r w:rsidR="00995E02">
        <w:rPr>
          <w:rFonts w:ascii="Times New Roman" w:hAnsi="Times New Roman" w:cs="Times New Roman"/>
        </w:rPr>
        <w:t xml:space="preserve"> As the concerns Zang (2012) mentioned, another proxy abnormal cash flows delineated by </w:t>
      </w:r>
      <w:r w:rsidR="00995E02" w:rsidRPr="00995E02">
        <w:rPr>
          <w:rFonts w:ascii="Times New Roman" w:hAnsi="Times New Roman" w:cs="Times New Roman"/>
        </w:rPr>
        <w:t>Roychowdhury (2006)</w:t>
      </w:r>
      <w:r w:rsidR="00995E02">
        <w:rPr>
          <w:rFonts w:ascii="Times New Roman" w:hAnsi="Times New Roman" w:cs="Times New Roman"/>
        </w:rPr>
        <w:t xml:space="preserve"> is featured by its ambiguous net effect and manipulation directions. As a results, we also exclude this proxy as a RM measurement in our research. </w:t>
      </w:r>
      <w:r w:rsidR="00995E02">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the three proxies to offer a comprehensive view of managerial manipulation impacts on financial reporting. This approach, rooted in the methodologies of </w:t>
      </w:r>
      <w:r w:rsidR="00995E02">
        <w:rPr>
          <w:rFonts w:ascii="Times New Roman" w:hAnsi="Times New Roman" w:cs="Times New Roman"/>
        </w:rPr>
        <w:t>prior research like Cohen</w:t>
      </w:r>
      <w:r w:rsidRPr="000B162C">
        <w:rPr>
          <w:rFonts w:ascii="Times New Roman" w:hAnsi="Times New Roman" w:cs="Times New Roman"/>
        </w:rPr>
        <w:t xml:space="preserve"> </w:t>
      </w:r>
      <w:r w:rsidR="00995E02">
        <w:rPr>
          <w:rFonts w:ascii="Times New Roman" w:hAnsi="Times New Roman" w:cs="Times New Roman"/>
        </w:rPr>
        <w:t>and</w:t>
      </w:r>
      <w:r w:rsidR="005E7809">
        <w:rPr>
          <w:rFonts w:ascii="Times New Roman" w:hAnsi="Times New Roman" w:cs="Times New Roman"/>
        </w:rPr>
        <w:t xml:space="preserve"> </w:t>
      </w:r>
      <w:r w:rsidR="005E7809" w:rsidRPr="005E7809">
        <w:rPr>
          <w:rFonts w:ascii="Times New Roman" w:hAnsi="Times New Roman" w:cs="Times New Roman"/>
        </w:rPr>
        <w:t>Zarowin</w:t>
      </w:r>
      <w:r w:rsidR="005E7809" w:rsidRPr="005E7809">
        <w:rPr>
          <w:rFonts w:ascii="Times New Roman" w:hAnsi="Times New Roman" w:cs="Times New Roman"/>
        </w:rPr>
        <w:t xml:space="preserve"> </w:t>
      </w:r>
      <w:r w:rsidRPr="000B162C">
        <w:rPr>
          <w:rFonts w:ascii="Times New Roman" w:hAnsi="Times New Roman" w:cs="Times New Roman"/>
        </w:rPr>
        <w:t>(201</w:t>
      </w:r>
      <w:r w:rsidR="00995E02">
        <w:rPr>
          <w:rFonts w:ascii="Times New Roman" w:hAnsi="Times New Roman" w:cs="Times New Roman"/>
        </w:rPr>
        <w:t>0</w:t>
      </w:r>
      <w:r w:rsidRPr="000B162C">
        <w:rPr>
          <w:rFonts w:ascii="Times New Roman" w:hAnsi="Times New Roman" w:cs="Times New Roman"/>
        </w:rPr>
        <w:t xml:space="preserve">), aims to provide a nuanced understanding of real activities manipulation and its consequences for financial integrity and governance. </w:t>
      </w:r>
      <w:r w:rsidR="00995E02">
        <w:rPr>
          <w:rFonts w:ascii="Times New Roman" w:hAnsi="Times New Roman" w:cs="Times New Roman"/>
        </w:rPr>
        <w:br/>
      </w:r>
    </w:p>
    <w:p w14:paraId="506F5182" w14:textId="77777777" w:rsidR="005E780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p>
    <w:p w14:paraId="28CDDF4C" w14:textId="139DC79D" w:rsidR="000919BC" w:rsidRDefault="008A5FB6" w:rsidP="005E7809">
      <w:pPr>
        <w:pStyle w:val="a3"/>
        <w:ind w:leftChars="0" w:left="992"/>
        <w:rPr>
          <w:rFonts w:ascii="Times New Roman" w:hAnsi="Times New Roman" w:cs="Times New Roman"/>
        </w:rPr>
      </w:pPr>
      <w:r>
        <w:rPr>
          <w:rFonts w:ascii="Times New Roman" w:hAnsi="Times New Roman" w:cs="Times New Roman"/>
        </w:rPr>
        <w:t xml:space="preserve">Following previous studies such as Zang (2012) and Chen et al. (2012), simultaneous equations of AM and RM are applied to deal with potential endogeneity problems between AM and RM, which may lead to biased and inconsistent coefficient estimation through OLS. </w:t>
      </w:r>
      <w:r w:rsidR="009B6373">
        <w:rPr>
          <w:rFonts w:ascii="Times New Roman" w:hAnsi="Times New Roman" w:cs="Times New Roman"/>
        </w:rPr>
        <w:t>We take alternative approach compared to Hausman test t</w:t>
      </w:r>
      <w:r>
        <w:rPr>
          <w:rFonts w:ascii="Times New Roman" w:hAnsi="Times New Roman" w:cs="Times New Roman"/>
        </w:rPr>
        <w:t>o configure whether endogeneity problems occur in the two equations, we first regress AM and RM on</w:t>
      </w:r>
      <w:r w:rsidR="009B6373">
        <w:rPr>
          <w:rFonts w:ascii="Times New Roman" w:hAnsi="Times New Roman" w:cs="Times New Roman"/>
        </w:rPr>
        <w:t xml:space="preserve"> </w:t>
      </w:r>
      <w:r>
        <w:rPr>
          <w:rFonts w:ascii="Times New Roman" w:hAnsi="Times New Roman" w:cs="Times New Roman"/>
        </w:rPr>
        <w:t>exogeneity</w:t>
      </w:r>
      <w:r w:rsidR="009B6373">
        <w:rPr>
          <w:rFonts w:ascii="Times New Roman" w:hAnsi="Times New Roman" w:cs="Times New Roman"/>
        </w:rPr>
        <w:t xml:space="preserve"> (control)</w:t>
      </w:r>
      <w:r>
        <w:rPr>
          <w:rFonts w:ascii="Times New Roman" w:hAnsi="Times New Roman" w:cs="Times New Roman"/>
        </w:rPr>
        <w:t xml:space="preserve"> variables of each equation model to </w:t>
      </w:r>
      <w:r w:rsidR="009B6373">
        <w:rPr>
          <w:rFonts w:ascii="Times New Roman" w:hAnsi="Times New Roman" w:cs="Times New Roman"/>
        </w:rPr>
        <w:t>calculate residuals of AM and RM</w:t>
      </w:r>
      <w:r w:rsidR="009B6373">
        <w:rPr>
          <w:rFonts w:ascii="Times New Roman" w:hAnsi="Times New Roman" w:cs="Times New Roman" w:hint="eastAsia"/>
        </w:rPr>
        <w:t>.</w:t>
      </w:r>
      <w:r w:rsidR="009B6373">
        <w:rPr>
          <w:rFonts w:ascii="Times New Roman" w:hAnsi="Times New Roman" w:cs="Times New Roman"/>
        </w:rPr>
        <w:t xml:space="preserve"> And then regress AM (RM) on RM (AM) and the residuals of RM (AM) to check whether the coefficient of the residuals equal 0 or not. Once the coefficient of the residuals is not equal to 0, we can reject the null hypothesis that the RM (AM) is exogeneity in the equation due to its correlation between error term and then choose 2SLS to avoid endogeneity bias from OLS.    </w:t>
      </w:r>
      <w:r>
        <w:rPr>
          <w:rFonts w:ascii="Times New Roman" w:hAnsi="Times New Roman" w:cs="Times New Roman"/>
        </w:rPr>
        <w:t xml:space="preserve"> </w:t>
      </w:r>
      <w:r w:rsidR="005E7809">
        <w:rPr>
          <w:rFonts w:ascii="Times New Roman" w:hAnsi="Times New Roman" w:cs="Times New Roman"/>
        </w:rPr>
        <w:br/>
      </w:r>
      <w:r w:rsidR="004E51A8">
        <w:rPr>
          <w:rFonts w:ascii="Times New Roman" w:hAnsi="Times New Roman" w:cs="Times New Roman"/>
        </w:rPr>
        <w:br/>
      </w:r>
      <w:r w:rsidR="000919BC">
        <w:rPr>
          <w:rFonts w:ascii="Times New Roman" w:hAnsi="Times New Roman" w:cs="Times New Roman"/>
        </w:rPr>
        <w:t xml:space="preserve">Following Cohen and Zarowin (2010) and Zang and Chen et al. (2012), to </w:t>
      </w:r>
      <w:r w:rsidR="004E51A8" w:rsidRPr="004E51A8">
        <w:rPr>
          <w:rFonts w:ascii="Times New Roman" w:hAnsi="Times New Roman" w:cs="Times New Roman"/>
        </w:rPr>
        <w:t>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w:t>
      </w:r>
      <w:r w:rsidR="004C6B4B">
        <w:rPr>
          <w:rFonts w:ascii="Times New Roman" w:hAnsi="Times New Roman" w:cs="Times New Roman"/>
        </w:rPr>
        <w:t xml:space="preserve">EM </w:t>
      </w:r>
      <w:r w:rsidR="004E51A8" w:rsidRPr="004E51A8">
        <w:rPr>
          <w:rFonts w:ascii="Times New Roman" w:hAnsi="Times New Roman" w:cs="Times New Roman"/>
        </w:rPr>
        <w:t>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0919BC">
        <w:rPr>
          <w:rFonts w:ascii="Times New Roman" w:hAnsi="Times New Roman" w:cs="Times New Roman"/>
        </w:rPr>
        <w:t xml:space="preserve"> the common control variables for both equations, control variables specific for AM, and control variables specific for RM are all </w:t>
      </w:r>
      <w:r w:rsidR="000919BC">
        <w:rPr>
          <w:rFonts w:ascii="Times New Roman" w:hAnsi="Times New Roman" w:cs="Times New Roman"/>
        </w:rPr>
        <w:lastRenderedPageBreak/>
        <w:t>considered to construct simultaneous equations.</w:t>
      </w:r>
      <w:r w:rsidR="000919BC">
        <w:rPr>
          <w:rFonts w:ascii="Times New Roman" w:hAnsi="Times New Roman" w:cs="Times New Roman"/>
        </w:rPr>
        <w:br/>
      </w:r>
      <w:r w:rsidR="000919BC">
        <w:rPr>
          <w:rFonts w:ascii="Times New Roman" w:hAnsi="Times New Roman" w:cs="Times New Roman"/>
        </w:rPr>
        <w:br/>
        <w:t xml:space="preserve">Below simultaneous equations aim to test for the within RPA implementers group: </w:t>
      </w:r>
      <w:r w:rsidR="000919BC">
        <w:rPr>
          <w:rFonts w:ascii="Times New Roman" w:hAnsi="Times New Roman" w:cs="Times New Roman"/>
        </w:rPr>
        <w:br/>
      </w:r>
    </w:p>
    <w:p w14:paraId="3BB36B5D" w14:textId="0E92FE64" w:rsidR="004E51A8" w:rsidRPr="001F2099" w:rsidRDefault="007B0AC2" w:rsidP="005E7809">
      <w:pPr>
        <w:pStyle w:val="a3"/>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r>
                <w:rPr>
                  <w:rFonts w:ascii="Cambria Math" w:hAnsi="Cambria Math" w:cs="Times New Roman"/>
                </w:rPr>
                <m: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m:t>
              </m:r>
              <m:r>
                <w:rPr>
                  <w:rFonts w:ascii="Cambria Math" w:hAnsi="Cambria Math" w:cs="Times New Roman"/>
                </w:rPr>
                <m:t>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3DE700D" w:rsidR="001F2099" w:rsidRPr="00AF0B0B" w:rsidRDefault="00000000" w:rsidP="001F2099">
      <w:pPr>
        <w:pStyle w:val="a3"/>
        <w:ind w:leftChars="0" w:left="992"/>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w:rPr>
              <w:rFonts w:ascii="Times New Roman" w:hAnsi="Times New Roman" w:cs="Times New Roman"/>
            </w:rPr>
            <w:br/>
          </m:r>
        </m:oMath>
      </m:oMathPara>
    </w:p>
    <w:p w14:paraId="63115DFB" w14:textId="2BB82DED" w:rsidR="000919BC" w:rsidRDefault="000919BC" w:rsidP="000919BC">
      <w:pPr>
        <w:pStyle w:val="a3"/>
        <w:ind w:leftChars="0" w:left="992"/>
        <w:rPr>
          <w:rFonts w:ascii="Times New Roman" w:hAnsi="Times New Roman" w:cs="Times New Roman"/>
        </w:rPr>
      </w:pPr>
      <w:r>
        <w:rPr>
          <w:rFonts w:ascii="Times New Roman" w:hAnsi="Times New Roman" w:cs="Times New Roman"/>
        </w:rPr>
        <w:t>Below simultaneous equations</w:t>
      </w:r>
      <w:r>
        <w:rPr>
          <w:rFonts w:ascii="Times New Roman" w:hAnsi="Times New Roman" w:cs="Times New Roman"/>
        </w:rPr>
        <w:t xml:space="preserve">, on the other hand, is utilized </w:t>
      </w:r>
      <w:r>
        <w:rPr>
          <w:rFonts w:ascii="Times New Roman" w:hAnsi="Times New Roman" w:cs="Times New Roman"/>
        </w:rPr>
        <w:t xml:space="preserve">to test for </w:t>
      </w:r>
      <w:r>
        <w:rPr>
          <w:rFonts w:ascii="Times New Roman" w:hAnsi="Times New Roman" w:cs="Times New Roman"/>
        </w:rPr>
        <w:t>both</w:t>
      </w:r>
      <w:r>
        <w:rPr>
          <w:rFonts w:ascii="Times New Roman" w:hAnsi="Times New Roman" w:cs="Times New Roman"/>
        </w:rPr>
        <w:t xml:space="preserve"> RPA implementers group</w:t>
      </w:r>
      <w:r>
        <w:rPr>
          <w:rFonts w:ascii="Times New Roman" w:hAnsi="Times New Roman" w:cs="Times New Roman"/>
        </w:rPr>
        <w:t xml:space="preserve"> and control group:</w:t>
      </w:r>
      <w:r>
        <w:rPr>
          <w:rFonts w:ascii="Times New Roman" w:hAnsi="Times New Roman" w:cs="Times New Roman"/>
        </w:rPr>
        <w:t xml:space="preserve"> </w:t>
      </w:r>
      <w:r>
        <w:rPr>
          <w:rFonts w:ascii="Times New Roman" w:hAnsi="Times New Roman" w:cs="Times New Roman"/>
        </w:rPr>
        <w:br/>
      </w:r>
    </w:p>
    <w:p w14:paraId="2C4F4C63" w14:textId="2FCE6C26" w:rsidR="000919BC" w:rsidRPr="001F2099" w:rsidRDefault="000919BC" w:rsidP="000919BC">
      <w:pPr>
        <w:pStyle w:val="a3"/>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ADP</m:t>
              </m:r>
              <m:r>
                <w:rPr>
                  <w:rFonts w:ascii="Cambria Math" w:hAnsi="Cambria Math" w:cs="Times New Roman"/>
                </w:rPr>
                <m:t>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r>
                <w:rPr>
                  <w:rFonts w:ascii="Cambria Math" w:hAnsi="Cambria Math" w:cs="Times New Roman"/>
                </w:rPr>
                <m:t>*ADP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5</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34A0731F" w:rsidR="000919BC" w:rsidRPr="00AF0B0B" w:rsidRDefault="000919BC" w:rsidP="000919BC">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ADP</m:t>
              </m:r>
              <m:r>
                <w:rPr>
                  <w:rFonts w:ascii="Cambria Math" w:hAnsi="Cambria Math" w:cs="Times New Roman"/>
                </w:rPr>
                <m:t>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RPA*ADP</m:t>
              </m:r>
              <m:r>
                <w:rPr>
                  <w:rFonts w:ascii="Cambria Math" w:hAnsi="Cambria Math" w:cs="Times New Roman"/>
                </w:rPr>
                <m:t>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5</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5B463790" w:rsidR="0061392C" w:rsidRPr="009D7789" w:rsidRDefault="00C56601" w:rsidP="009D7789">
      <w:pPr>
        <w:pStyle w:val="a3"/>
        <w:ind w:leftChars="0" w:left="992"/>
        <w:rPr>
          <w:rFonts w:ascii="Times New Roman" w:hAnsi="Times New Roman" w:cs="Times New Roman"/>
        </w:rPr>
      </w:pPr>
      <w:r>
        <w:rPr>
          <w:rFonts w:ascii="Times New Roman" w:hAnsi="Times New Roman" w:cs="Times New Roman"/>
        </w:rPr>
        <w:br/>
        <w:t>As for our main variables of interests, RPA is an indicator denoted as 1 if the firm-year observation is in the RPA-implemented and post-implemented year. ADP</w:t>
      </w:r>
      <w:r w:rsidR="00C84ED1">
        <w:rPr>
          <w:rFonts w:ascii="Times New Roman" w:hAnsi="Times New Roman" w:cs="Times New Roman"/>
        </w:rPr>
        <w:t>T</w:t>
      </w:r>
      <w:r>
        <w:rPr>
          <w:rFonts w:ascii="Times New Roman" w:hAnsi="Times New Roman" w:cs="Times New Roman"/>
        </w:rPr>
        <w:t xml:space="preserve"> is an indicator to describe the treatment group as 1 and control group as 0.  </w:t>
      </w:r>
      <w:r>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a set of</w:t>
      </w:r>
      <w:r w:rsidR="000919BC">
        <w:rPr>
          <w:rFonts w:ascii="Times New Roman" w:hAnsi="Times New Roman" w:cs="Times New Roman"/>
        </w:rPr>
        <w:t xml:space="preserve"> common</w:t>
      </w:r>
      <w:r w:rsidR="004255E6" w:rsidRPr="004255E6">
        <w:rPr>
          <w:rFonts w:ascii="Times New Roman" w:hAnsi="Times New Roman" w:cs="Times New Roman"/>
        </w:rPr>
        <w:t xml:space="preserve"> control variables (CVs) to delineate the effects of various firm-specific and market factors</w:t>
      </w:r>
      <w:r w:rsidR="000919BC">
        <w:rPr>
          <w:rFonts w:ascii="Times New Roman" w:hAnsi="Times New Roman" w:cs="Times New Roman"/>
        </w:rPr>
        <w:t xml:space="preserve"> in both equations</w:t>
      </w:r>
      <w:r w:rsidR="004255E6" w:rsidRPr="004255E6">
        <w:rPr>
          <w:rFonts w:ascii="Times New Roman" w:hAnsi="Times New Roman" w:cs="Times New Roman"/>
        </w:rPr>
        <w:t xml:space="preserve">. These CVs include </w:t>
      </w:r>
      <w:r w:rsidR="00430F05">
        <w:rPr>
          <w:rFonts w:ascii="Times New Roman" w:hAnsi="Times New Roman" w:cs="Times New Roman"/>
        </w:rPr>
        <w:t>l</w:t>
      </w:r>
      <w:r w:rsidR="004255E6" w:rsidRPr="004255E6">
        <w:rPr>
          <w:rFonts w:ascii="Times New Roman" w:hAnsi="Times New Roman" w:cs="Times New Roman"/>
        </w:rPr>
        <w:t xml:space="preserve">everage (LEV) and </w:t>
      </w:r>
      <w:r w:rsidR="00430F05">
        <w:rPr>
          <w:rFonts w:ascii="Times New Roman" w:hAnsi="Times New Roman" w:cs="Times New Roman"/>
        </w:rPr>
        <w:t>m</w:t>
      </w:r>
      <w:r w:rsidR="004255E6" w:rsidRPr="004255E6">
        <w:rPr>
          <w:rFonts w:ascii="Times New Roman" w:hAnsi="Times New Roman" w:cs="Times New Roman"/>
        </w:rPr>
        <w:t>arket-to-</w:t>
      </w:r>
      <w:r w:rsidR="00430F05">
        <w:rPr>
          <w:rFonts w:ascii="Times New Roman" w:hAnsi="Times New Roman" w:cs="Times New Roman"/>
        </w:rPr>
        <w:t>b</w:t>
      </w:r>
      <w:r w:rsidR="004255E6" w:rsidRPr="004255E6">
        <w:rPr>
          <w:rFonts w:ascii="Times New Roman" w:hAnsi="Times New Roman" w:cs="Times New Roman"/>
        </w:rPr>
        <w:t xml:space="preserve">ook </w:t>
      </w:r>
      <w:r w:rsidR="00430F05">
        <w:rPr>
          <w:rFonts w:ascii="Times New Roman" w:hAnsi="Times New Roman" w:cs="Times New Roman"/>
        </w:rPr>
        <w:t>r</w:t>
      </w:r>
      <w:r w:rsidR="004255E6" w:rsidRPr="004255E6">
        <w:rPr>
          <w:rFonts w:ascii="Times New Roman" w:hAnsi="Times New Roman" w:cs="Times New Roman"/>
        </w:rPr>
        <w:t xml:space="preserve">atio (MTB) to gauge financial structure, Operating Cash Flows (OCF) for the firm's liquidity impact on </w:t>
      </w:r>
      <w:r w:rsidR="00CD1409">
        <w:rPr>
          <w:rFonts w:ascii="Times New Roman" w:hAnsi="Times New Roman" w:cs="Times New Roman"/>
        </w:rPr>
        <w:t>EM</w:t>
      </w:r>
      <w:r w:rsidR="004255E6" w:rsidRPr="004255E6">
        <w:rPr>
          <w:rFonts w:ascii="Times New Roman" w:hAnsi="Times New Roman" w:cs="Times New Roman"/>
        </w:rPr>
        <w:t>, firm size (LGTA) for size effects</w:t>
      </w:r>
      <w:r w:rsidR="00212054">
        <w:rPr>
          <w:rFonts w:ascii="Times New Roman" w:hAnsi="Times New Roman" w:cs="Times New Roman"/>
        </w:rPr>
        <w:t xml:space="preserve"> </w:t>
      </w:r>
      <w:r w:rsidR="004255E6" w:rsidRPr="004255E6">
        <w:rPr>
          <w:rFonts w:ascii="Times New Roman" w:hAnsi="Times New Roman" w:cs="Times New Roman"/>
        </w:rPr>
        <w:t xml:space="preserve">to evaluate the influence of audit quality on </w:t>
      </w:r>
      <w:r w:rsidR="00CD1409">
        <w:rPr>
          <w:rFonts w:ascii="Times New Roman" w:hAnsi="Times New Roman" w:cs="Times New Roman"/>
        </w:rPr>
        <w:t>EM</w:t>
      </w:r>
      <w:r w:rsidR="004255E6" w:rsidRPr="004255E6">
        <w:rPr>
          <w:rFonts w:ascii="Times New Roman" w:hAnsi="Times New Roman" w:cs="Times New Roman"/>
        </w:rPr>
        <w:t xml:space="preserve"> practices.</w:t>
      </w:r>
      <w:r w:rsidR="004255E6" w:rsidRPr="004255E6">
        <w:t xml:space="preserve"> </w:t>
      </w:r>
      <w:r w:rsidR="00BA705C">
        <w:rPr>
          <w:rFonts w:ascii="Times New Roman" w:hAnsi="Times New Roman" w:cs="Times New Roman"/>
        </w:rPr>
        <w:t>(</w:t>
      </w:r>
      <w:r w:rsidR="004255E6" w:rsidRPr="004255E6">
        <w:rPr>
          <w:rFonts w:ascii="Times New Roman" w:hAnsi="Times New Roman" w:cs="Times New Roman"/>
        </w:rPr>
        <w:t>Becker et al., 1998)</w:t>
      </w:r>
      <w:r w:rsidR="00212054">
        <w:rPr>
          <w:rFonts w:ascii="Times New Roman" w:hAnsi="Times New Roman" w:cs="Times New Roman"/>
        </w:rPr>
        <w:t xml:space="preserve"> </w:t>
      </w:r>
      <w:r w:rsidR="00A343DD">
        <w:rPr>
          <w:rFonts w:ascii="Times New Roman" w:hAnsi="Times New Roman" w:cs="Times New Roman"/>
        </w:rPr>
        <w:br/>
      </w:r>
      <w:r w:rsidR="000E1922">
        <w:rPr>
          <w:rFonts w:ascii="Times New Roman" w:hAnsi="Times New Roman" w:cs="Times New Roman"/>
        </w:rPr>
        <w:br/>
      </w:r>
      <w:r w:rsidR="008D6528">
        <w:rPr>
          <w:rFonts w:ascii="Times New Roman" w:hAnsi="Times New Roman" w:cs="Times New Roman"/>
        </w:rPr>
        <w:t xml:space="preserve">To address </w:t>
      </w:r>
      <w:r w:rsidR="008D6528" w:rsidRPr="008D6528">
        <w:rPr>
          <w:rFonts w:ascii="Times New Roman" w:hAnsi="Times New Roman" w:cs="Times New Roman"/>
        </w:rPr>
        <w:t xml:space="preserve">the costs associated with </w:t>
      </w:r>
      <w:r w:rsidR="00212054">
        <w:rPr>
          <w:rFonts w:ascii="Times New Roman" w:hAnsi="Times New Roman" w:cs="Times New Roman"/>
        </w:rPr>
        <w:t>AM and RM</w:t>
      </w:r>
      <w:r w:rsidR="008D6528">
        <w:rPr>
          <w:rFonts w:ascii="Times New Roman" w:hAnsi="Times New Roman" w:cs="Times New Roman"/>
        </w:rPr>
        <w:t xml:space="preserve"> following Zang (2012), industry-year </w:t>
      </w:r>
      <w:r w:rsidR="008D6528">
        <w:rPr>
          <w:rFonts w:ascii="Times New Roman" w:hAnsi="Times New Roman" w:cs="Times New Roman"/>
        </w:rPr>
        <w:lastRenderedPageBreak/>
        <w:t>market share (MS)</w:t>
      </w:r>
      <w:r w:rsidR="00212054">
        <w:rPr>
          <w:rFonts w:ascii="Times New Roman" w:hAnsi="Times New Roman" w:cs="Times New Roman"/>
        </w:rPr>
        <w:t>,</w:t>
      </w:r>
      <w:r w:rsidR="00EF3AAF">
        <w:rPr>
          <w:rFonts w:ascii="Times New Roman" w:hAnsi="Times New Roman" w:cs="Times New Roman"/>
        </w:rPr>
        <w:t xml:space="preserve"> the percentage of institutional investors (INST)</w:t>
      </w:r>
      <w:r w:rsidR="00212054">
        <w:rPr>
          <w:rFonts w:ascii="Times New Roman" w:hAnsi="Times New Roman" w:cs="Times New Roman"/>
        </w:rPr>
        <w:t xml:space="preserve">, Altman’s Z-score (ZSCORE), </w:t>
      </w:r>
      <w:r w:rsidR="00430F05">
        <w:rPr>
          <w:rFonts w:ascii="Times New Roman" w:hAnsi="Times New Roman" w:cs="Times New Roman"/>
        </w:rPr>
        <w:t>net business operating cycle (CYCLE), and net operating assets (NOA)</w:t>
      </w:r>
      <w:r w:rsidR="00EF3AAF">
        <w:rPr>
          <w:rFonts w:ascii="Times New Roman" w:hAnsi="Times New Roman" w:cs="Times New Roman"/>
        </w:rPr>
        <w:t xml:space="preserve"> are</w:t>
      </w:r>
      <w:r w:rsidR="008D6528">
        <w:rPr>
          <w:rFonts w:ascii="Times New Roman" w:hAnsi="Times New Roman" w:cs="Times New Roman"/>
        </w:rPr>
        <w:t xml:space="preserve"> included. </w:t>
      </w:r>
      <w:r w:rsidR="00430F05">
        <w:rPr>
          <w:rFonts w:ascii="Times New Roman" w:hAnsi="Times New Roman" w:cs="Times New Roman"/>
        </w:rPr>
        <w:t>Instead of using ROA, we adopt</w:t>
      </w:r>
      <w:r w:rsidR="00DB313F" w:rsidRPr="00DB313F">
        <w:rPr>
          <w:rFonts w:ascii="Times New Roman" w:hAnsi="Times New Roman" w:cs="Times New Roman"/>
        </w:rPr>
        <w:t xml:space="preserve"> industry-adjusted ROA (ADJROA)</w:t>
      </w:r>
      <w:r w:rsidR="00430F05">
        <w:rPr>
          <w:rFonts w:ascii="Times New Roman" w:hAnsi="Times New Roman" w:cs="Times New Roman"/>
        </w:rPr>
        <w:t xml:space="preserve"> following Kim et al. (2012) and the square number of ADJROA as consider</w:t>
      </w:r>
      <w:r w:rsidR="00C638A4">
        <w:rPr>
          <w:rFonts w:ascii="Times New Roman" w:hAnsi="Times New Roman" w:cs="Times New Roman"/>
        </w:rPr>
        <w:t>ed</w:t>
      </w:r>
      <w:r w:rsidR="00430F05">
        <w:rPr>
          <w:rFonts w:ascii="Times New Roman" w:hAnsi="Times New Roman" w:cs="Times New Roman"/>
        </w:rPr>
        <w:t xml:space="preserve"> by Kothari et al. (2003) for the non-linear relationship between firm’s performance and its abnormal accruals. Last, we also take short-term credit risk measurement (CL) </w:t>
      </w:r>
      <w:r>
        <w:rPr>
          <w:rFonts w:ascii="Times New Roman" w:hAnsi="Times New Roman" w:cs="Times New Roman"/>
        </w:rPr>
        <w:t>following study from Roychowdhury (2006).</w:t>
      </w:r>
      <w:r w:rsidR="00430F05">
        <w:rPr>
          <w:rFonts w:ascii="Times New Roman" w:hAnsi="Times New Roman" w:cs="Times New Roman"/>
        </w:rPr>
        <w:br/>
      </w:r>
      <w:r w:rsidR="00430F05">
        <w:rPr>
          <w:rFonts w:ascii="Times New Roman" w:hAnsi="Times New Roman" w:cs="Times New Roman"/>
        </w:rPr>
        <w:br/>
      </w:r>
      <w:r>
        <w:rPr>
          <w:rFonts w:ascii="Times New Roman" w:hAnsi="Times New Roman" w:cs="Times New Roman"/>
        </w:rPr>
        <w:t xml:space="preserve">As for specific variables taken into consideration in each equation, the big four audit firm indicator (BIG4) consistent with Chen et al. (2012) is tailored for AM equation. As for the control variables specific for RM equation, </w:t>
      </w:r>
      <w:r w:rsidR="00DB313F" w:rsidRPr="00DB313F">
        <w:rPr>
          <w:rFonts w:ascii="Times New Roman" w:hAnsi="Times New Roman" w:cs="Times New Roman"/>
        </w:rPr>
        <w:t>R&amp;D Intensity (RD)</w:t>
      </w:r>
      <w:r w:rsidR="00FD6834">
        <w:rPr>
          <w:rFonts w:ascii="Times New Roman" w:hAnsi="Times New Roman" w:cs="Times New Roman"/>
        </w:rPr>
        <w:t xml:space="preserve"> and advertising intensity (ADV)</w:t>
      </w:r>
      <w:r w:rsidR="00DB313F" w:rsidRPr="00DB313F">
        <w:rPr>
          <w:rFonts w:ascii="Times New Roman" w:hAnsi="Times New Roman" w:cs="Times New Roman"/>
        </w:rPr>
        <w:t xml:space="preserve"> </w:t>
      </w:r>
      <w:r w:rsidR="00FD6834">
        <w:rPr>
          <w:rFonts w:ascii="Times New Roman" w:hAnsi="Times New Roman" w:cs="Times New Roman"/>
        </w:rPr>
        <w:t>are</w:t>
      </w:r>
      <w:r w:rsidR="001E5731">
        <w:rPr>
          <w:rFonts w:ascii="Times New Roman" w:hAnsi="Times New Roman" w:cs="Times New Roman"/>
        </w:rPr>
        <w:t xml:space="preserve"> also</w:t>
      </w:r>
      <w:r w:rsidR="00DB313F" w:rsidRPr="00DB313F">
        <w:rPr>
          <w:rFonts w:ascii="Times New Roman" w:hAnsi="Times New Roman" w:cs="Times New Roman"/>
        </w:rPr>
        <w:t xml:space="preserve"> incorporated as measures of a company's commitment to innovation</w:t>
      </w:r>
      <w:r w:rsidR="00FD6834">
        <w:rPr>
          <w:rFonts w:ascii="Times New Roman" w:hAnsi="Times New Roman" w:cs="Times New Roman"/>
        </w:rPr>
        <w:t xml:space="preserve"> and marketing</w:t>
      </w:r>
      <w:r>
        <w:rPr>
          <w:rFonts w:ascii="Times New Roman" w:hAnsi="Times New Roman" w:cs="Times New Roman"/>
        </w:rPr>
        <w:t xml:space="preserve"> promotion</w:t>
      </w:r>
      <w:r w:rsidR="00DB313F" w:rsidRPr="00DB313F">
        <w:rPr>
          <w:rFonts w:ascii="Times New Roman" w:hAnsi="Times New Roman" w:cs="Times New Roman"/>
        </w:rPr>
        <w:t>, as discussed in the literature</w:t>
      </w:r>
      <w:r>
        <w:rPr>
          <w:rFonts w:ascii="Times New Roman" w:hAnsi="Times New Roman" w:cs="Times New Roman"/>
        </w:rPr>
        <w:t xml:space="preserve">s </w:t>
      </w:r>
      <w:r w:rsidRPr="00DB313F">
        <w:rPr>
          <w:rFonts w:ascii="Times New Roman" w:hAnsi="Times New Roman" w:cs="Times New Roman"/>
        </w:rPr>
        <w:t>(</w:t>
      </w:r>
      <w:r>
        <w:rPr>
          <w:rFonts w:ascii="Times New Roman" w:hAnsi="Times New Roman" w:cs="Times New Roman"/>
        </w:rPr>
        <w:t xml:space="preserve">Chouaibi et al. 2019; </w:t>
      </w:r>
      <w:r w:rsidR="00FD6834">
        <w:rPr>
          <w:rFonts w:ascii="Times New Roman" w:hAnsi="Times New Roman" w:cs="Times New Roman"/>
        </w:rPr>
        <w:t>Tanveer et al</w:t>
      </w:r>
      <w:r>
        <w:rPr>
          <w:rFonts w:ascii="Times New Roman" w:hAnsi="Times New Roman" w:cs="Times New Roman"/>
        </w:rPr>
        <w:t xml:space="preserve"> </w:t>
      </w:r>
      <w:r w:rsidR="00FD6834">
        <w:rPr>
          <w:rFonts w:ascii="Times New Roman" w:hAnsi="Times New Roman" w:cs="Times New Roman"/>
        </w:rPr>
        <w:t>2022</w:t>
      </w:r>
      <w:r w:rsidR="00DB313F" w:rsidRPr="00DB313F">
        <w:rPr>
          <w:rFonts w:ascii="Times New Roman" w:hAnsi="Times New Roman" w:cs="Times New Roman"/>
        </w:rPr>
        <w:t>). Through this comprehensive set of control variables, our analysis aims to provide a nuanced understanding of how RPA implementation might influence</w:t>
      </w:r>
      <w:r w:rsidR="00CD1409">
        <w:rPr>
          <w:rFonts w:ascii="Times New Roman" w:hAnsi="Times New Roman" w:cs="Times New Roman"/>
        </w:rPr>
        <w:t xml:space="preserve"> EM</w:t>
      </w:r>
      <w:r w:rsidR="00DB313F" w:rsidRPr="00DB313F">
        <w:rPr>
          <w:rFonts w:ascii="Times New Roman" w:hAnsi="Times New Roman" w:cs="Times New Roman"/>
        </w:rPr>
        <w: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7E27F750"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t>The table</w:t>
      </w:r>
      <w:r w:rsidR="00DA6EE2">
        <w:rPr>
          <w:rFonts w:ascii="Times New Roman" w:hAnsi="Times New Roman" w:cs="Times New Roman"/>
        </w:rPr>
        <w:t>2</w:t>
      </w:r>
      <w:r w:rsidR="001B5518">
        <w:rPr>
          <w:rFonts w:ascii="Times New Roman" w:hAnsi="Times New Roman" w:cs="Times New Roman"/>
        </w:rPr>
        <w:t xml:space="preserve"> presents descriptive statistics results.</w:t>
      </w:r>
      <w:r w:rsidR="007F42B2">
        <w:rPr>
          <w:rFonts w:ascii="Times New Roman" w:hAnsi="Times New Roman" w:cs="Times New Roman"/>
        </w:rPr>
        <w:t xml:space="preserve"> Panel A shows the summary statistics of full sample with </w:t>
      </w:r>
      <w:r w:rsidR="00B03069">
        <w:rPr>
          <w:rFonts w:ascii="Times New Roman" w:hAnsi="Times New Roman" w:cs="Times New Roman"/>
        </w:rPr>
        <w:t>9</w:t>
      </w:r>
      <w:r w:rsidR="007F42B2">
        <w:rPr>
          <w:rFonts w:ascii="Times New Roman" w:hAnsi="Times New Roman" w:cs="Times New Roman"/>
        </w:rPr>
        <w:t>,</w:t>
      </w:r>
      <w:r w:rsidR="00B03069">
        <w:rPr>
          <w:rFonts w:ascii="Times New Roman" w:hAnsi="Times New Roman" w:cs="Times New Roman"/>
        </w:rPr>
        <w:t>78</w:t>
      </w:r>
      <w:r w:rsidR="007F42B2">
        <w:rPr>
          <w:rFonts w:ascii="Times New Roman" w:hAnsi="Times New Roman" w:cs="Times New Roman"/>
        </w:rPr>
        <w:t xml:space="preserve">0 observations. All continuous variables are winsorized at the top and bottom 1 % of their distribution. </w:t>
      </w:r>
      <w:r w:rsidR="00B03069">
        <w:rPr>
          <w:rFonts w:ascii="Times New Roman" w:hAnsi="Times New Roman" w:cs="Times New Roman"/>
        </w:rPr>
        <w:t>The sample means</w:t>
      </w:r>
      <w:r w:rsidR="003E64F3">
        <w:rPr>
          <w:rFonts w:ascii="Times New Roman" w:hAnsi="Times New Roman" w:cs="Times New Roman"/>
        </w:rPr>
        <w:t xml:space="preserve"> (medians</w:t>
      </w:r>
      <w:r w:rsidR="003E64F3">
        <w:rPr>
          <w:rFonts w:ascii="Times New Roman" w:hAnsi="Times New Roman" w:cs="Times New Roman" w:hint="eastAsia"/>
        </w:rPr>
        <w:t xml:space="preserve">) </w:t>
      </w:r>
      <w:r w:rsidR="003E64F3">
        <w:rPr>
          <w:rFonts w:ascii="Times New Roman" w:hAnsi="Times New Roman" w:cs="Times New Roman"/>
        </w:rPr>
        <w:t xml:space="preserve">of ABSDA and RM are </w:t>
      </w:r>
      <w:r w:rsidR="003E64F3" w:rsidRPr="003E64F3">
        <w:rPr>
          <w:rFonts w:ascii="Times New Roman" w:hAnsi="Times New Roman" w:cs="Times New Roman"/>
        </w:rPr>
        <w:t>0.05594</w:t>
      </w:r>
      <w:r w:rsidR="003E64F3">
        <w:rPr>
          <w:rFonts w:ascii="Times New Roman" w:hAnsi="Times New Roman" w:cs="Times New Roman"/>
        </w:rPr>
        <w:t xml:space="preserve"> (</w:t>
      </w:r>
      <w:r w:rsidR="003E64F3" w:rsidRPr="003E64F3">
        <w:rPr>
          <w:rFonts w:ascii="Times New Roman" w:hAnsi="Times New Roman" w:cs="Times New Roman"/>
        </w:rPr>
        <w:t>0.03971</w:t>
      </w:r>
      <w:r w:rsidR="003E64F3">
        <w:rPr>
          <w:rFonts w:ascii="Times New Roman" w:hAnsi="Times New Roman" w:cs="Times New Roman"/>
        </w:rPr>
        <w:t xml:space="preserve">) and </w:t>
      </w:r>
      <w:r w:rsidR="003E64F3" w:rsidRPr="003E64F3">
        <w:rPr>
          <w:rFonts w:ascii="Times New Roman" w:hAnsi="Times New Roman" w:cs="Times New Roman"/>
        </w:rPr>
        <w:t>-0.00044</w:t>
      </w:r>
      <w:r w:rsidR="003E64F3">
        <w:rPr>
          <w:rFonts w:ascii="Times New Roman" w:hAnsi="Times New Roman" w:cs="Times New Roman"/>
        </w:rPr>
        <w:t xml:space="preserve"> (</w:t>
      </w:r>
      <w:r w:rsidR="003E64F3" w:rsidRPr="003E64F3">
        <w:rPr>
          <w:rFonts w:ascii="Times New Roman" w:hAnsi="Times New Roman" w:cs="Times New Roman"/>
        </w:rPr>
        <w:t>0.01133</w:t>
      </w:r>
      <w:r w:rsidR="003E64F3">
        <w:rPr>
          <w:rFonts w:ascii="Times New Roman" w:hAnsi="Times New Roman" w:cs="Times New Roman"/>
        </w:rPr>
        <w:t>).</w:t>
      </w:r>
      <w:r w:rsidR="006F7B94">
        <w:rPr>
          <w:rFonts w:ascii="Times New Roman" w:hAnsi="Times New Roman" w:cs="Times New Roman"/>
        </w:rPr>
        <w:t xml:space="preserve"> Besides, the mean of BIG4 is 89%, showing that almost ninety percent of our sample are audited by big four audit firms.</w:t>
      </w:r>
      <w:r w:rsidR="003E64F3">
        <w:rPr>
          <w:rFonts w:ascii="Times New Roman" w:hAnsi="Times New Roman" w:cs="Times New Roman"/>
        </w:rPr>
        <w:t xml:space="preserve"> </w:t>
      </w:r>
      <w:r w:rsidR="007F42B2">
        <w:rPr>
          <w:rFonts w:ascii="Times New Roman" w:hAnsi="Times New Roman" w:cs="Times New Roman"/>
        </w:rPr>
        <w:t xml:space="preserve">Panel B shows the </w:t>
      </w:r>
      <w:r w:rsidR="006F7B94">
        <w:rPr>
          <w:rFonts w:ascii="Times New Roman" w:hAnsi="Times New Roman" w:cs="Times New Roman"/>
        </w:rPr>
        <w:t xml:space="preserve">comparison between RPA and non-RPA observations. </w:t>
      </w:r>
      <w:r w:rsidR="000255CE">
        <w:rPr>
          <w:rFonts w:ascii="Times New Roman" w:hAnsi="Times New Roman" w:cs="Times New Roman" w:hint="eastAsia"/>
        </w:rPr>
        <w:t>Am</w:t>
      </w:r>
      <w:r w:rsidR="000255CE">
        <w:rPr>
          <w:rFonts w:ascii="Times New Roman" w:hAnsi="Times New Roman" w:cs="Times New Roman"/>
        </w:rPr>
        <w:t>ong</w:t>
      </w:r>
      <w:r w:rsidR="006F7B94">
        <w:rPr>
          <w:rFonts w:ascii="Times New Roman" w:hAnsi="Times New Roman" w:cs="Times New Roman"/>
        </w:rPr>
        <w:t xml:space="preserve"> earnings management measures, there exists no significant difference between RPA and non-RPA observations in all RM proxies, while </w:t>
      </w:r>
      <w:r w:rsidR="000255CE">
        <w:rPr>
          <w:rFonts w:ascii="Times New Roman" w:hAnsi="Times New Roman" w:cs="Times New Roman"/>
        </w:rPr>
        <w:t xml:space="preserve">AM is significantly less in RPA observations compared to non-RPA observations indicating that the negative relation between RPA and AM. As for control variables, with exception of AGE, MTB, and OCF, all the other control variables exhibit a significant difference between RPA and non-RPA observations. We observe that RPA observations featured higher percentage of institutional investors, higher market share, better ESG (CSR) performance, higher leverage, larger size, and lower intensity of R&amp;D or advertising than non-RPA observations. Panel C shows the correlation matrix for all </w:t>
      </w:r>
      <w:r w:rsidR="00A014C0">
        <w:rPr>
          <w:rFonts w:ascii="Times New Roman" w:hAnsi="Times New Roman" w:cs="Times New Roman"/>
        </w:rPr>
        <w:t xml:space="preserve">continuous variables. </w:t>
      </w:r>
      <w:r w:rsidR="003564A5">
        <w:rPr>
          <w:rFonts w:ascii="Times New Roman" w:hAnsi="Times New Roman" w:cs="Times New Roman"/>
        </w:rPr>
        <w:t xml:space="preserve">RPA is positively associated with ADJROA, INST, MS, ESG, LEV, and LGTA, while RD and ADV are significantly and negatively related to RPA. </w:t>
      </w:r>
      <w:r w:rsidR="003564A5">
        <w:rPr>
          <w:rFonts w:ascii="Times New Roman" w:hAnsi="Times New Roman" w:cs="Times New Roman"/>
        </w:rPr>
        <w:br/>
      </w:r>
      <w:r w:rsidR="00DA6EE2">
        <w:rPr>
          <w:rFonts w:ascii="Times New Roman" w:hAnsi="Times New Roman" w:cs="Times New Roman"/>
        </w:rPr>
        <w:t>(Insert Table2)</w:t>
      </w:r>
      <w:r w:rsidR="00C638A4">
        <w:rPr>
          <w:rFonts w:ascii="Times New Roman" w:hAnsi="Times New Roman" w:cs="Times New Roman"/>
        </w:rPr>
        <w:br/>
      </w:r>
    </w:p>
    <w:p w14:paraId="00131EDA" w14:textId="6ED16428" w:rsidR="00C638A4" w:rsidRDefault="00C638A4" w:rsidP="00456DB1">
      <w:pPr>
        <w:pStyle w:val="a3"/>
        <w:numPr>
          <w:ilvl w:val="1"/>
          <w:numId w:val="2"/>
        </w:numPr>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for endogeneity and 2SLS</w:t>
      </w:r>
      <w:r>
        <w:rPr>
          <w:rFonts w:ascii="Times New Roman" w:hAnsi="Times New Roman" w:cs="Times New Roman"/>
        </w:rPr>
        <w:br/>
      </w:r>
      <w:r>
        <w:rPr>
          <w:rFonts w:ascii="Times New Roman" w:hAnsi="Times New Roman" w:cs="Times New Roman"/>
        </w:rPr>
        <w:lastRenderedPageBreak/>
        <w:t xml:space="preserve">Based on the testing procedure described in the section 3.5, we find that all the coefficient of the residuals AM (RM) are all significantly not equal to 0, indicating that 2SLS is the preferable approach rather than OLS. As a result, the subsequent multivariate section will adopt 2SLS to conduct regression analyses. </w:t>
      </w:r>
      <w:r w:rsidR="00FB035C">
        <w:rPr>
          <w:rFonts w:ascii="Times New Roman" w:hAnsi="Times New Roman" w:cs="Times New Roman"/>
        </w:rPr>
        <w:t>We regress AM (RM) on all control variables to obtain predicted AM (RM), which is the fitted value from the first stage equation.</w:t>
      </w:r>
      <w:r w:rsidR="001A21AD">
        <w:rPr>
          <w:rFonts w:ascii="Times New Roman" w:hAnsi="Times New Roman" w:cs="Times New Roman"/>
        </w:rPr>
        <w:t xml:space="preserve"> </w:t>
      </w:r>
      <w:r w:rsidR="001A21AD">
        <w:rPr>
          <w:rFonts w:ascii="Times New Roman" w:hAnsi="Times New Roman" w:cs="Times New Roman"/>
        </w:rPr>
        <w:t>Table 3 shows all the multivariate results of the first stage equation.</w:t>
      </w:r>
      <w:r w:rsidR="00FB035C">
        <w:rPr>
          <w:rFonts w:ascii="Times New Roman" w:hAnsi="Times New Roman" w:cs="Times New Roman"/>
        </w:rPr>
        <w:t xml:space="preserve"> In the second stage, these fitted values are utilized instead of the actual value of the proxies. </w:t>
      </w:r>
      <w:r>
        <w:rPr>
          <w:rFonts w:ascii="Times New Roman" w:hAnsi="Times New Roman" w:cs="Times New Roman"/>
        </w:rPr>
        <w:br/>
        <w:t xml:space="preserve"> </w:t>
      </w:r>
    </w:p>
    <w:p w14:paraId="68F84221" w14:textId="36C91DB2" w:rsidR="00C638A4" w:rsidRPr="00AD5B7A" w:rsidRDefault="00C638A4" w:rsidP="00AD5B7A">
      <w:pPr>
        <w:pStyle w:val="a3"/>
        <w:numPr>
          <w:ilvl w:val="1"/>
          <w:numId w:val="2"/>
        </w:numPr>
        <w:ind w:leftChars="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ithin treatment group analysis</w:t>
      </w:r>
      <w:r w:rsidR="00C84ED1">
        <w:rPr>
          <w:rFonts w:ascii="Times New Roman" w:hAnsi="Times New Roman" w:cs="Times New Roman"/>
        </w:rPr>
        <w:br/>
      </w:r>
      <w:r>
        <w:rPr>
          <w:rFonts w:ascii="Times New Roman" w:hAnsi="Times New Roman" w:cs="Times New Roman"/>
        </w:rPr>
        <w:br/>
      </w:r>
      <w:r w:rsidR="00C26FA8" w:rsidRPr="00C638A4">
        <w:rPr>
          <w:rFonts w:ascii="Times New Roman" w:hAnsi="Times New Roman" w:cs="Times New Roman"/>
        </w:rPr>
        <w:t>The table</w:t>
      </w:r>
      <w:r w:rsidR="001A21AD">
        <w:rPr>
          <w:rFonts w:ascii="Times New Roman" w:hAnsi="Times New Roman" w:cs="Times New Roman"/>
        </w:rPr>
        <w:t>4</w:t>
      </w:r>
      <w:r w:rsidR="00C26FA8" w:rsidRPr="00C638A4">
        <w:rPr>
          <w:rFonts w:ascii="Times New Roman" w:hAnsi="Times New Roman" w:cs="Times New Roman"/>
        </w:rPr>
        <w:t xml:space="preserve"> presents the multivariate results of the</w:t>
      </w:r>
      <w:r w:rsidR="00C84ED1">
        <w:rPr>
          <w:rFonts w:ascii="Times New Roman" w:hAnsi="Times New Roman" w:cs="Times New Roman"/>
        </w:rPr>
        <w:t xml:space="preserve"> second stage of both equations</w:t>
      </w:r>
      <w:r w:rsidR="00337C6F">
        <w:rPr>
          <w:rFonts w:ascii="Times New Roman" w:hAnsi="Times New Roman" w:cs="Times New Roman"/>
        </w:rPr>
        <w:t xml:space="preserve"> with </w:t>
      </w:r>
      <w:r w:rsidR="00C56C98">
        <w:rPr>
          <w:rFonts w:ascii="Times New Roman" w:hAnsi="Times New Roman" w:cs="Times New Roman"/>
        </w:rPr>
        <w:t>four</w:t>
      </w:r>
      <w:r w:rsidR="00337C6F">
        <w:rPr>
          <w:rFonts w:ascii="Times New Roman" w:hAnsi="Times New Roman" w:cs="Times New Roman"/>
        </w:rPr>
        <w:t xml:space="preserve"> models</w:t>
      </w:r>
      <w:r w:rsidR="00C84ED1">
        <w:rPr>
          <w:rFonts w:ascii="Times New Roman" w:hAnsi="Times New Roman" w:cs="Times New Roman"/>
        </w:rPr>
        <w:t>.</w:t>
      </w:r>
      <w:r w:rsidR="00337C6F">
        <w:rPr>
          <w:rFonts w:ascii="Times New Roman" w:hAnsi="Times New Roman" w:cs="Times New Roman"/>
        </w:rPr>
        <w:t xml:space="preserve"> The coefficient of main interest variable RPA </w:t>
      </w:r>
      <w:r w:rsidR="00C56C98">
        <w:rPr>
          <w:rFonts w:ascii="Times New Roman" w:hAnsi="Times New Roman" w:cs="Times New Roman"/>
        </w:rPr>
        <w:t xml:space="preserve">is all </w:t>
      </w:r>
      <w:r w:rsidR="00337C6F">
        <w:rPr>
          <w:rFonts w:ascii="Times New Roman" w:hAnsi="Times New Roman" w:cs="Times New Roman"/>
        </w:rPr>
        <w:t xml:space="preserve">positively significant at 10% level in AM model, showing that the extent firms engage in AM increase after RPA adoption and consistent with our hypothesis 1. </w:t>
      </w:r>
      <w:r w:rsidR="00C56C98">
        <w:rPr>
          <w:rFonts w:ascii="Times New Roman" w:hAnsi="Times New Roman" w:cs="Times New Roman"/>
        </w:rPr>
        <w:br/>
      </w:r>
      <w:r w:rsidR="00C56C98">
        <w:rPr>
          <w:rFonts w:ascii="Times New Roman" w:hAnsi="Times New Roman" w:cs="Times New Roman"/>
        </w:rPr>
        <w:br/>
        <w:t>Similarly, all</w:t>
      </w:r>
      <w:r w:rsidR="00337C6F">
        <w:rPr>
          <w:rFonts w:ascii="Times New Roman" w:hAnsi="Times New Roman" w:cs="Times New Roman"/>
        </w:rPr>
        <w:t xml:space="preserve"> RM</w:t>
      </w:r>
      <w:r w:rsidR="00C56C98">
        <w:rPr>
          <w:rFonts w:ascii="Times New Roman" w:hAnsi="Times New Roman" w:cs="Times New Roman"/>
        </w:rPr>
        <w:t xml:space="preserve"> proxy</w:t>
      </w:r>
      <w:r w:rsidR="00337C6F">
        <w:rPr>
          <w:rFonts w:ascii="Times New Roman" w:hAnsi="Times New Roman" w:cs="Times New Roman"/>
        </w:rPr>
        <w:t xml:space="preserve"> models </w:t>
      </w:r>
      <w:r w:rsidR="00C56C98">
        <w:rPr>
          <w:rFonts w:ascii="Times New Roman" w:hAnsi="Times New Roman" w:cs="Times New Roman"/>
        </w:rPr>
        <w:t xml:space="preserve">given </w:t>
      </w:r>
      <w:r w:rsidR="00337C6F">
        <w:rPr>
          <w:rFonts w:ascii="Times New Roman" w:hAnsi="Times New Roman" w:cs="Times New Roman"/>
        </w:rPr>
        <w:t>A</w:t>
      </w:r>
      <w:r w:rsidR="00C56C98">
        <w:rPr>
          <w:rFonts w:ascii="Times New Roman" w:hAnsi="Times New Roman" w:cs="Times New Roman"/>
        </w:rPr>
        <w:t>Mhat</w:t>
      </w:r>
      <w:r w:rsidR="00337C6F">
        <w:rPr>
          <w:rFonts w:ascii="Times New Roman" w:hAnsi="Times New Roman" w:cs="Times New Roman"/>
        </w:rPr>
        <w:t>, the AM proxy</w:t>
      </w:r>
      <w:r w:rsidR="00C56C98">
        <w:rPr>
          <w:rFonts w:ascii="Times New Roman" w:hAnsi="Times New Roman" w:cs="Times New Roman"/>
        </w:rPr>
        <w:t xml:space="preserve"> predicted from first stage equations</w:t>
      </w:r>
      <w:r w:rsidR="00337C6F">
        <w:rPr>
          <w:rFonts w:ascii="Times New Roman" w:hAnsi="Times New Roman" w:cs="Times New Roman"/>
        </w:rPr>
        <w:t>, the coefficient</w:t>
      </w:r>
      <w:r w:rsidR="00C56C98">
        <w:rPr>
          <w:rFonts w:ascii="Times New Roman" w:hAnsi="Times New Roman" w:cs="Times New Roman"/>
        </w:rPr>
        <w:t>s of RPA are all positively significant in ABPROD, ABEXP, and RM model</w:t>
      </w:r>
      <w:r w:rsidR="00C56C98">
        <w:rPr>
          <w:rFonts w:ascii="Times New Roman" w:hAnsi="Times New Roman" w:cs="Times New Roman" w:hint="eastAsia"/>
        </w:rPr>
        <w:t>s</w:t>
      </w:r>
      <w:r w:rsidR="00C56C98">
        <w:rPr>
          <w:rFonts w:ascii="Times New Roman" w:hAnsi="Times New Roman" w:cs="Times New Roman"/>
        </w:rPr>
        <w:t xml:space="preserve"> (P&lt;0.05, &lt;0.01, &lt;0.01 respectively</w:t>
      </w:r>
      <w:r w:rsidR="00D62BA4">
        <w:rPr>
          <w:rFonts w:ascii="Times New Roman" w:hAnsi="Times New Roman" w:cs="Times New Roman"/>
        </w:rPr>
        <w:t>),</w:t>
      </w:r>
      <w:r w:rsidR="00C56C98">
        <w:rPr>
          <w:rFonts w:ascii="Times New Roman" w:hAnsi="Times New Roman" w:cs="Times New Roman"/>
        </w:rPr>
        <w:t xml:space="preserve"> meaning that the extent firms engage in RM increases after RPA adoption and consistent with our hypothesis 2. </w:t>
      </w:r>
      <w:r w:rsidR="00337C6F">
        <w:rPr>
          <w:rFonts w:ascii="Times New Roman" w:hAnsi="Times New Roman" w:cs="Times New Roman"/>
        </w:rPr>
        <w:br/>
      </w:r>
      <w:r w:rsidR="00C26FA8" w:rsidRPr="00C638A4">
        <w:rPr>
          <w:rFonts w:ascii="Times New Roman" w:hAnsi="Times New Roman" w:cs="Times New Roman"/>
        </w:rPr>
        <w:br/>
      </w:r>
      <w:r w:rsidR="00C56C98">
        <w:rPr>
          <w:rFonts w:ascii="Times New Roman" w:hAnsi="Times New Roman" w:cs="Times New Roman"/>
        </w:rPr>
        <w:t xml:space="preserve">As for whether </w:t>
      </w:r>
      <w:r w:rsidR="00C56C98" w:rsidRPr="00C56C98">
        <w:rPr>
          <w:rFonts w:ascii="Times New Roman" w:hAnsi="Times New Roman" w:cs="Times New Roman"/>
        </w:rPr>
        <w:t>complementary</w:t>
      </w:r>
      <w:r w:rsidR="00C56C98">
        <w:rPr>
          <w:rFonts w:ascii="Times New Roman" w:hAnsi="Times New Roman" w:cs="Times New Roman"/>
        </w:rPr>
        <w:t xml:space="preserve"> or substitutive effect between two EM approaches, t</w:t>
      </w:r>
      <w:r w:rsidR="002879EE" w:rsidRPr="00C638A4">
        <w:rPr>
          <w:rFonts w:ascii="Times New Roman" w:hAnsi="Times New Roman" w:cs="Times New Roman"/>
        </w:rPr>
        <w:t>he</w:t>
      </w:r>
      <w:r w:rsidR="00D62BA4">
        <w:rPr>
          <w:rFonts w:ascii="Times New Roman" w:hAnsi="Times New Roman" w:cs="Times New Roman"/>
        </w:rPr>
        <w:t xml:space="preserve"> </w:t>
      </w:r>
      <w:r w:rsidR="00D62BA4">
        <w:rPr>
          <w:rFonts w:ascii="Times New Roman" w:hAnsi="Times New Roman" w:cs="Times New Roman"/>
        </w:rPr>
        <w:t>coefficients of</w:t>
      </w:r>
      <w:r w:rsidR="00D62BA4">
        <w:rPr>
          <w:rFonts w:ascii="Times New Roman" w:hAnsi="Times New Roman" w:cs="Times New Roman"/>
        </w:rPr>
        <w:t xml:space="preserve"> RMhat and AMhat are all significantly negative in the AM equation, ABEXP equation and RM equation. (P&lt;0.1, &lt;0.01, and &lt;0.05). It implies that firms take one of the EM initiatives will be less likely take the other one as well, showing the substitutive effect between AM and RM, which is consistent with prior research. (Zang 2012, Cohen and Zarowin 2010)</w:t>
      </w:r>
      <w:r w:rsidR="00C56C98">
        <w:rPr>
          <w:rFonts w:ascii="Times New Roman" w:hAnsi="Times New Roman" w:cs="Times New Roman"/>
        </w:rPr>
        <w:t xml:space="preserve"> </w:t>
      </w:r>
      <w:r w:rsidR="00E35E8A" w:rsidRPr="00C638A4">
        <w:rPr>
          <w:rFonts w:ascii="Times New Roman" w:hAnsi="Times New Roman" w:cs="Times New Roman"/>
        </w:rPr>
        <w:br/>
      </w:r>
      <w:r w:rsidR="00333F9D" w:rsidRPr="00AD5B7A">
        <w:rPr>
          <w:rFonts w:ascii="Times New Roman" w:hAnsi="Times New Roman" w:cs="Times New Roman"/>
        </w:rPr>
        <w:br/>
      </w:r>
      <w:r w:rsidR="00AF4F56" w:rsidRPr="00AD5B7A">
        <w:rPr>
          <w:rFonts w:ascii="Times New Roman" w:hAnsi="Times New Roman" w:cs="Times New Roman"/>
        </w:rPr>
        <w:t>As for the other control variables</w:t>
      </w:r>
      <w:r w:rsidR="00D62BA4" w:rsidRPr="00AD5B7A">
        <w:rPr>
          <w:rFonts w:ascii="Times New Roman" w:hAnsi="Times New Roman" w:cs="Times New Roman"/>
        </w:rPr>
        <w:t xml:space="preserve"> in AM equation</w:t>
      </w:r>
      <w:r w:rsidR="00AF4F56" w:rsidRPr="00AD5B7A">
        <w:rPr>
          <w:rFonts w:ascii="Times New Roman" w:hAnsi="Times New Roman" w:cs="Times New Roman"/>
        </w:rPr>
        <w:t>,</w:t>
      </w:r>
      <w:r w:rsidR="00D62BA4" w:rsidRPr="00AD5B7A">
        <w:rPr>
          <w:rFonts w:ascii="Times New Roman" w:hAnsi="Times New Roman" w:cs="Times New Roman"/>
        </w:rPr>
        <w:t xml:space="preserve"> we find that larger firms will be less likely to manipulate accruals since the negative coefficients of LGTA at 1% significant level. </w:t>
      </w:r>
      <w:r w:rsidR="003557B2" w:rsidRPr="00AD5B7A">
        <w:rPr>
          <w:rFonts w:ascii="Times New Roman" w:hAnsi="Times New Roman" w:cs="Times New Roman"/>
        </w:rPr>
        <w:t>The positive coefficient of the square of ADJROA (P&lt;0.01)</w:t>
      </w:r>
      <w:r w:rsidR="00AF4F56" w:rsidRPr="00AD5B7A">
        <w:rPr>
          <w:rFonts w:ascii="Times New Roman" w:hAnsi="Times New Roman" w:cs="Times New Roman"/>
        </w:rPr>
        <w:t xml:space="preserve"> </w:t>
      </w:r>
      <w:r w:rsidR="003557B2" w:rsidRPr="00AD5B7A">
        <w:rPr>
          <w:rFonts w:ascii="Times New Roman" w:hAnsi="Times New Roman" w:cs="Times New Roman"/>
        </w:rPr>
        <w:t xml:space="preserve">shows a nonlinear relationship between the performance of the firms and abnormal accruals, meaning that firms will engage in AM when ADJROA is too high or too low. </w:t>
      </w:r>
      <w:r w:rsidR="003557B2" w:rsidRPr="00AD5B7A">
        <w:rPr>
          <w:rFonts w:ascii="Times New Roman" w:hAnsi="Times New Roman" w:cs="Times New Roman"/>
        </w:rPr>
        <w:br/>
      </w:r>
      <w:r w:rsidR="003557B2" w:rsidRPr="00AD5B7A">
        <w:rPr>
          <w:rFonts w:ascii="Times New Roman" w:hAnsi="Times New Roman" w:cs="Times New Roman"/>
        </w:rPr>
        <w:br/>
      </w:r>
      <w:r w:rsidR="003557B2" w:rsidRPr="00AD5B7A">
        <w:rPr>
          <w:rFonts w:ascii="Times New Roman" w:hAnsi="Times New Roman" w:cs="Times New Roman"/>
        </w:rPr>
        <w:t xml:space="preserve">As for the other control variables in </w:t>
      </w:r>
      <w:r w:rsidR="003557B2" w:rsidRPr="00AD5B7A">
        <w:rPr>
          <w:rFonts w:ascii="Times New Roman" w:hAnsi="Times New Roman" w:cs="Times New Roman"/>
        </w:rPr>
        <w:t>R</w:t>
      </w:r>
      <w:r w:rsidR="003557B2" w:rsidRPr="00AD5B7A">
        <w:rPr>
          <w:rFonts w:ascii="Times New Roman" w:hAnsi="Times New Roman" w:cs="Times New Roman"/>
        </w:rPr>
        <w:t xml:space="preserve">M </w:t>
      </w:r>
      <w:r w:rsidR="003557B2" w:rsidRPr="00AD5B7A">
        <w:rPr>
          <w:rFonts w:ascii="Times New Roman" w:hAnsi="Times New Roman" w:cs="Times New Roman"/>
        </w:rPr>
        <w:t xml:space="preserve">proxy </w:t>
      </w:r>
      <w:r w:rsidR="003557B2" w:rsidRPr="00AD5B7A">
        <w:rPr>
          <w:rFonts w:ascii="Times New Roman" w:hAnsi="Times New Roman" w:cs="Times New Roman"/>
        </w:rPr>
        <w:t>equation</w:t>
      </w:r>
      <w:r w:rsidR="003557B2" w:rsidRPr="00AD5B7A">
        <w:rPr>
          <w:rFonts w:ascii="Times New Roman" w:hAnsi="Times New Roman" w:cs="Times New Roman"/>
        </w:rPr>
        <w:t xml:space="preserve">s, </w:t>
      </w:r>
      <w:r w:rsidR="00AD5B7A" w:rsidRPr="00AD5B7A">
        <w:rPr>
          <w:rFonts w:ascii="Times New Roman" w:hAnsi="Times New Roman" w:cs="Times New Roman"/>
        </w:rPr>
        <w:t>we find generally that firms with higher NOA will be more likely to engage in R</w:t>
      </w:r>
      <w:r w:rsidR="00C8416C">
        <w:rPr>
          <w:rFonts w:ascii="Times New Roman" w:hAnsi="Times New Roman" w:cs="Times New Roman"/>
        </w:rPr>
        <w:t>M.</w:t>
      </w:r>
      <w:r w:rsidR="00AD5B7A" w:rsidRPr="00AD5B7A">
        <w:rPr>
          <w:rFonts w:ascii="Times New Roman" w:hAnsi="Times New Roman" w:cs="Times New Roman"/>
        </w:rPr>
        <w:t xml:space="preserve"> Firms with higher advertising intensity, on the other hand, will have less tendency to take RM approach in terms of EM.</w:t>
      </w:r>
      <w:r w:rsidR="00C8416C">
        <w:rPr>
          <w:rFonts w:ascii="Times New Roman" w:hAnsi="Times New Roman" w:cs="Times New Roman"/>
        </w:rPr>
        <w:t xml:space="preserve"> An</w:t>
      </w:r>
      <w:r w:rsidR="00C8416C">
        <w:rPr>
          <w:rFonts w:ascii="Times New Roman" w:hAnsi="Times New Roman" w:cs="Times New Roman"/>
        </w:rPr>
        <w:t>d the coefficients</w:t>
      </w:r>
      <w:r w:rsidR="00C8416C">
        <w:rPr>
          <w:rFonts w:ascii="Times New Roman" w:hAnsi="Times New Roman" w:cs="Times New Roman"/>
        </w:rPr>
        <w:t xml:space="preserve"> of NOA and ADV are all</w:t>
      </w:r>
      <w:r w:rsidR="00C8416C">
        <w:rPr>
          <w:rFonts w:ascii="Times New Roman" w:hAnsi="Times New Roman" w:cs="Times New Roman"/>
        </w:rPr>
        <w:t xml:space="preserve"> </w:t>
      </w:r>
      <w:r w:rsidR="00C8416C">
        <w:rPr>
          <w:rFonts w:ascii="Times New Roman" w:hAnsi="Times New Roman" w:cs="Times New Roman"/>
        </w:rPr>
        <w:t xml:space="preserve">positive </w:t>
      </w:r>
      <w:r w:rsidR="00C8416C">
        <w:rPr>
          <w:rFonts w:ascii="Times New Roman" w:hAnsi="Times New Roman" w:cs="Times New Roman" w:hint="eastAsia"/>
        </w:rPr>
        <w:t>a</w:t>
      </w:r>
      <w:r w:rsidR="00C8416C">
        <w:rPr>
          <w:rFonts w:ascii="Times New Roman" w:hAnsi="Times New Roman" w:cs="Times New Roman"/>
        </w:rPr>
        <w:t xml:space="preserve">nd negative at 1% </w:t>
      </w:r>
      <w:r w:rsidR="00C8416C">
        <w:rPr>
          <w:rFonts w:ascii="Times New Roman" w:hAnsi="Times New Roman" w:cs="Times New Roman"/>
        </w:rPr>
        <w:t>significant level</w:t>
      </w:r>
      <w:r w:rsidR="00C8416C">
        <w:rPr>
          <w:rFonts w:ascii="Times New Roman" w:hAnsi="Times New Roman" w:cs="Times New Roman"/>
        </w:rPr>
        <w:t xml:space="preserve"> in all </w:t>
      </w:r>
      <w:r w:rsidR="00C8416C">
        <w:rPr>
          <w:rFonts w:ascii="Times New Roman" w:hAnsi="Times New Roman" w:cs="Times New Roman" w:hint="eastAsia"/>
        </w:rPr>
        <w:t xml:space="preserve">RM </w:t>
      </w:r>
      <w:r w:rsidR="00C8416C">
        <w:rPr>
          <w:rFonts w:ascii="Times New Roman" w:hAnsi="Times New Roman" w:cs="Times New Roman"/>
        </w:rPr>
        <w:t xml:space="preserve">proxy </w:t>
      </w:r>
      <w:r w:rsidR="00C8416C">
        <w:rPr>
          <w:rFonts w:ascii="Times New Roman" w:hAnsi="Times New Roman" w:cs="Times New Roman" w:hint="eastAsia"/>
        </w:rPr>
        <w:t>e</w:t>
      </w:r>
      <w:r w:rsidR="00C8416C">
        <w:rPr>
          <w:rFonts w:ascii="Times New Roman" w:hAnsi="Times New Roman" w:cs="Times New Roman"/>
        </w:rPr>
        <w:t>quations</w:t>
      </w:r>
      <w:r w:rsidR="00C8416C" w:rsidRPr="00AD5B7A">
        <w:rPr>
          <w:rFonts w:ascii="Times New Roman" w:hAnsi="Times New Roman" w:cs="Times New Roman"/>
        </w:rPr>
        <w:t>.</w:t>
      </w:r>
      <w:r w:rsidR="00AD5B7A" w:rsidRPr="00AD5B7A">
        <w:rPr>
          <w:rFonts w:ascii="Times New Roman" w:hAnsi="Times New Roman" w:cs="Times New Roman"/>
        </w:rPr>
        <w:t xml:space="preserve"> </w:t>
      </w:r>
      <w:r w:rsidR="003557B2" w:rsidRPr="00AD5B7A">
        <w:rPr>
          <w:rFonts w:ascii="Times New Roman" w:hAnsi="Times New Roman" w:cs="Times New Roman"/>
        </w:rPr>
        <w:t xml:space="preserve"> </w:t>
      </w:r>
      <w:r w:rsidR="00333F9D" w:rsidRPr="00AD5B7A">
        <w:rPr>
          <w:rFonts w:ascii="Times New Roman" w:hAnsi="Times New Roman" w:cs="Times New Roman"/>
        </w:rPr>
        <w:br/>
      </w:r>
      <w:r w:rsidR="00456DB1" w:rsidRPr="00AD5B7A">
        <w:rPr>
          <w:rFonts w:ascii="Times New Roman" w:hAnsi="Times New Roman" w:cs="Times New Roman"/>
        </w:rPr>
        <w:lastRenderedPageBreak/>
        <w:br/>
        <w:t xml:space="preserve">To sum up, we </w:t>
      </w:r>
      <w:r w:rsidR="00A571DF" w:rsidRPr="00AD5B7A">
        <w:rPr>
          <w:rFonts w:ascii="Times New Roman" w:hAnsi="Times New Roman" w:cs="Times New Roman"/>
        </w:rPr>
        <w:t xml:space="preserve">cannot </w:t>
      </w:r>
      <w:r w:rsidR="00456DB1" w:rsidRPr="00AD5B7A">
        <w:rPr>
          <w:rFonts w:ascii="Times New Roman" w:hAnsi="Times New Roman" w:cs="Times New Roman"/>
        </w:rPr>
        <w:t xml:space="preserve">conclude that the firms with RPA implementation will be more likely to manage their earnings via accounting accruals, which </w:t>
      </w:r>
      <w:r w:rsidR="00A571DF" w:rsidRPr="00AD5B7A">
        <w:rPr>
          <w:rFonts w:ascii="Times New Roman" w:hAnsi="Times New Roman" w:cs="Times New Roman"/>
        </w:rPr>
        <w:t>reject</w:t>
      </w:r>
      <w:r w:rsidR="00456DB1" w:rsidRPr="00AD5B7A">
        <w:rPr>
          <w:rFonts w:ascii="Times New Roman" w:hAnsi="Times New Roman" w:cs="Times New Roman"/>
        </w:rPr>
        <w:t>s our H1 from the multivariate regression model results</w:t>
      </w:r>
      <w:r w:rsidR="00A571DF" w:rsidRPr="00AD5B7A">
        <w:rPr>
          <w:rFonts w:ascii="Times New Roman" w:hAnsi="Times New Roman" w:cs="Times New Roman"/>
        </w:rPr>
        <w:t xml:space="preserve"> in the full sample</w:t>
      </w:r>
      <w:r w:rsidR="00456DB1" w:rsidRPr="00AD5B7A">
        <w:rPr>
          <w:rFonts w:ascii="Times New Roman" w:hAnsi="Times New Roman" w:cs="Times New Roman"/>
        </w:rPr>
        <w:t>.</w:t>
      </w:r>
      <w:r w:rsidR="00A571DF" w:rsidRPr="00AD5B7A">
        <w:rPr>
          <w:rFonts w:ascii="Times New Roman" w:hAnsi="Times New Roman" w:cs="Times New Roman"/>
        </w:rPr>
        <w:br/>
      </w:r>
      <w:r w:rsidR="00DA6EE2" w:rsidRPr="00AD5B7A">
        <w:rPr>
          <w:rFonts w:ascii="Times New Roman" w:hAnsi="Times New Roman" w:cs="Times New Roman"/>
        </w:rPr>
        <w:t>(insert Table3)</w:t>
      </w:r>
    </w:p>
    <w:p w14:paraId="078B54F4" w14:textId="66DB557D" w:rsidR="00C638A4" w:rsidRPr="00C638A4" w:rsidRDefault="0085226C" w:rsidP="00C638A4">
      <w:pPr>
        <w:pStyle w:val="a3"/>
        <w:numPr>
          <w:ilvl w:val="1"/>
          <w:numId w:val="2"/>
        </w:numPr>
        <w:ind w:leftChars="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atched result analyses</w:t>
      </w:r>
      <w:r>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1B2F7B0F" w14:textId="67D7E6A9" w:rsidR="008E1AE7" w:rsidRDefault="008E1AE7" w:rsidP="008E1AE7">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lternative measures of discretionary accruals </w:t>
      </w:r>
      <w:r>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r>
        <w:rPr>
          <w:rFonts w:ascii="Times New Roman" w:hAnsi="Times New Roman" w:cs="Times New Roman"/>
        </w:rPr>
        <w:br/>
      </w:r>
    </w:p>
    <w:p w14:paraId="7C444D31" w14:textId="77777777" w:rsidR="008E1AE7" w:rsidRPr="008E1AE7" w:rsidRDefault="008E1AE7" w:rsidP="008E1AE7">
      <w:pPr>
        <w:pStyle w:val="a3"/>
        <w:numPr>
          <w:ilvl w:val="1"/>
          <w:numId w:val="2"/>
        </w:numPr>
        <w:ind w:leftChars="0"/>
        <w:rPr>
          <w:rFonts w:ascii="Times New Roman" w:hAnsi="Times New Roman" w:cs="Times New Roman"/>
        </w:rPr>
      </w:pPr>
      <w:r w:rsidRPr="008E1AE7">
        <w:rPr>
          <w:rFonts w:ascii="Times New Roman" w:hAnsi="Times New Roman" w:cs="Times New Roman"/>
        </w:rPr>
        <w:t>Alternative measures of Real activities manipulation</w:t>
      </w:r>
    </w:p>
    <w:p w14:paraId="6352501A" w14:textId="568C61BC" w:rsidR="008E1AE7" w:rsidRPr="008E1AE7" w:rsidRDefault="008E1AE7" w:rsidP="008E1AE7">
      <w:pPr>
        <w:pStyle w:val="a3"/>
        <w:ind w:leftChars="0" w:left="992"/>
        <w:rPr>
          <w:rFonts w:ascii="Times New Roman" w:hAnsi="Times New Roman" w:cs="Times New Roman"/>
        </w:rPr>
      </w:pPr>
      <w:r w:rsidRPr="008E1AE7">
        <w:rPr>
          <w:rFonts w:ascii="Times New Roman" w:hAnsi="Times New Roman" w:cs="Times New Roman"/>
        </w:rPr>
        <w:t xml:space="preserve">To capture the total comprehensive effects of real earnings management, we follow Cohen and Zarowin (2010) to adopt the two comprehensive metrics of </w:t>
      </w:r>
      <w:r w:rsidR="007119A0">
        <w:rPr>
          <w:rFonts w:ascii="Times New Roman" w:hAnsi="Times New Roman" w:cs="Times New Roman"/>
        </w:rPr>
        <w:t>RM</w:t>
      </w:r>
      <w:r w:rsidRPr="008E1AE7">
        <w:rPr>
          <w:rFonts w:ascii="Times New Roman" w:hAnsi="Times New Roman" w:cs="Times New Roman"/>
        </w:rPr>
        <w:t xml:space="preserve"> activities, RM1 and RM2 respectively. RM1 is defined as the aggregation of ABPROD and ABEXP, whereas RM2 is derived from sum of ABCFO and ABEXP. The testing results remain robust after applying these two measures in the real activities manipulation regression, which still supports the hypothesis 2 and hypothesis 3. </w:t>
      </w:r>
    </w:p>
    <w:p w14:paraId="3287B4CA" w14:textId="77777777" w:rsidR="008E1AE7" w:rsidRDefault="008E1AE7" w:rsidP="008E1AE7">
      <w:pPr>
        <w:pStyle w:val="a3"/>
        <w:ind w:leftChars="0" w:left="992"/>
        <w:rPr>
          <w:rFonts w:ascii="Times New Roman" w:hAnsi="Times New Roman" w:cs="Times New Roman"/>
        </w:rPr>
      </w:pPr>
    </w:p>
    <w:p w14:paraId="18F707A7" w14:textId="45D27FA9" w:rsidR="00F53537" w:rsidRPr="007D3A5F" w:rsidRDefault="00D311F8" w:rsidP="007D3A5F">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w:t>
      </w:r>
      <w:r w:rsidR="007119A0">
        <w:rPr>
          <w:rFonts w:ascii="Times New Roman" w:hAnsi="Times New Roman" w:cs="Times New Roman"/>
        </w:rPr>
        <w:t>EM</w:t>
      </w:r>
      <w:r w:rsidR="005D79A8">
        <w:rPr>
          <w:rFonts w:ascii="Times New Roman" w:hAnsi="Times New Roman" w:cs="Times New Roman"/>
        </w:rPr>
        <w:t xml:space="preserve">.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 xml:space="preserve">perform logistics regression based on both </w:t>
      </w:r>
      <w:r w:rsidR="007119A0">
        <w:rPr>
          <w:rFonts w:ascii="Times New Roman" w:hAnsi="Times New Roman" w:cs="Times New Roman"/>
        </w:rPr>
        <w:t>AM</w:t>
      </w:r>
      <w:r w:rsidR="001F500D">
        <w:rPr>
          <w:rFonts w:ascii="Times New Roman" w:hAnsi="Times New Roman" w:cs="Times New Roman"/>
        </w:rPr>
        <w:t xml:space="preserve"> and </w:t>
      </w:r>
      <w:r w:rsidR="007119A0">
        <w:rPr>
          <w:rFonts w:ascii="Times New Roman" w:hAnsi="Times New Roman" w:cs="Times New Roman"/>
        </w:rPr>
        <w:t>RM</w:t>
      </w:r>
      <w:r w:rsidR="001F500D">
        <w:rPr>
          <w:rFonts w:ascii="Times New Roman" w:hAnsi="Times New Roman" w:cs="Times New Roman"/>
        </w:rPr>
        <w:t xml:space="preserve">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7C2712">
        <w:rPr>
          <w:rFonts w:ascii="Times New Roman" w:hAnsi="Times New Roman" w:cs="Times New Roman"/>
        </w:rPr>
        <w:t xml:space="preserve"> (see table 5, 6)</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7C2712">
        <w:rPr>
          <w:rFonts w:ascii="Times New Roman" w:hAnsi="Times New Roman" w:cs="Times New Roman"/>
        </w:rPr>
        <w:t xml:space="preserve"> (see Table 7)</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 xml:space="preserve">istent with the results via full sample, the rerun regression results about the main </w:t>
      </w:r>
      <w:r w:rsidR="00A5696E" w:rsidRPr="00A5696E">
        <w:rPr>
          <w:rFonts w:ascii="Times New Roman" w:hAnsi="Times New Roman" w:cs="Times New Roman"/>
        </w:rPr>
        <w:lastRenderedPageBreak/>
        <w:t>interest variable and its interaction terms remain the same</w:t>
      </w:r>
      <w:r w:rsidR="00A5696E">
        <w:rPr>
          <w:rFonts w:ascii="Times New Roman" w:hAnsi="Times New Roman" w:cs="Times New Roman"/>
        </w:rPr>
        <w:t xml:space="preserve">. </w:t>
      </w:r>
      <w:r w:rsidR="00DA6EE2">
        <w:rPr>
          <w:rFonts w:ascii="Times New Roman" w:hAnsi="Times New Roman" w:cs="Times New Roman"/>
        </w:rPr>
        <w:br/>
      </w:r>
      <w:r w:rsidR="00DA6EE2">
        <w:rPr>
          <w:rFonts w:ascii="Times New Roman" w:hAnsi="Times New Roman" w:cs="Times New Roman"/>
        </w:rPr>
        <w:br/>
        <w:t>(Insert Table 5, 6, 7)</w:t>
      </w:r>
      <w:r w:rsidR="00EA1324">
        <w:rPr>
          <w:rFonts w:ascii="Times New Roman" w:hAnsi="Times New Roman" w:cs="Times New Roman"/>
        </w:rPr>
        <w:br/>
      </w:r>
    </w:p>
    <w:p w14:paraId="52D3858E" w14:textId="28CF8200" w:rsidR="009B09BF" w:rsidRPr="009741CC" w:rsidRDefault="009B09BF" w:rsidP="009741CC">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9741CC">
        <w:rPr>
          <w:rFonts w:ascii="Times New Roman" w:hAnsi="Times New Roman" w:cs="Times New Roman"/>
        </w:rPr>
        <w:br/>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422D9A">
        <w:rPr>
          <w:rFonts w:ascii="Times New Roman" w:hAnsi="Times New Roman" w:cs="Times New Roman"/>
        </w:rPr>
        <w:t xml:space="preserve"> </w:t>
      </w:r>
      <w:r w:rsidR="00422D9A" w:rsidRPr="00422D9A">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t>This study discusses about association between the presence of RPA and earnings management among 9,780 firm-year observations from 2017 to 2022, sample collected the annual reports. AM is measure by the discretionary accruals from modified Jones model, while RM proxies re calculated from difference between normal levels of cash flows, production costs, and discretionary expenses. From the full sample results, AM seems no difference between RPA and non-RPA observations</w:t>
      </w:r>
      <w:r w:rsidR="00994D5C" w:rsidRPr="009741CC">
        <w:rPr>
          <w:rFonts w:ascii="Times New Roman" w:hAnsi="Times New Roman" w:cs="Times New Roman"/>
        </w:rPr>
        <w:t>, on the other hand, the firms with the presence of RPA will be less likely to partake RM as an approach to manage earnings. Most interesting, the</w:t>
      </w:r>
      <w:r w:rsidR="005C641E" w:rsidRPr="009741CC">
        <w:rPr>
          <w:rFonts w:ascii="Times New Roman" w:hAnsi="Times New Roman" w:cs="Times New Roman"/>
        </w:rPr>
        <w:t xml:space="preserve"> third hypothesis of the interaction terms indicates that </w:t>
      </w:r>
      <w:r w:rsidR="009741CC" w:rsidRPr="009741CC">
        <w:rPr>
          <w:rFonts w:ascii="Times New Roman" w:hAnsi="Times New Roman" w:cs="Times New Roman"/>
        </w:rPr>
        <w:t>the strategic choices firms make regarding AM and the adoption of RPA</w:t>
      </w:r>
      <w:r w:rsidR="009741CC">
        <w:rPr>
          <w:rFonts w:ascii="Times New Roman" w:hAnsi="Times New Roman" w:cs="Times New Roman"/>
        </w:rPr>
        <w:t xml:space="preserve"> </w:t>
      </w:r>
      <w:r w:rsidR="009741CC" w:rsidRPr="009741CC">
        <w:rPr>
          <w:rFonts w:ascii="Times New Roman" w:hAnsi="Times New Roman" w:cs="Times New Roman"/>
        </w:rPr>
        <w:t xml:space="preserve">reveal a nuanced landscape. Firms that exercise restraint in AM and are cautious with RPA adoption demonstrate a commitment to transparency and ethical standards, resulting in more reliable financial statements and potentially higher firm valuation. This approach signals a dedication to upholding high governance and ethical practices. Conversely, when firms synergize AM with RPA, it leads to amplified </w:t>
      </w:r>
      <w:r w:rsidR="009741CC">
        <w:rPr>
          <w:rFonts w:ascii="Times New Roman" w:hAnsi="Times New Roman" w:cs="Times New Roman"/>
        </w:rPr>
        <w:t>effect</w:t>
      </w:r>
      <w:r w:rsidR="009741CC" w:rsidRPr="009741CC">
        <w:rPr>
          <w:rFonts w:ascii="Times New Roman" w:hAnsi="Times New Roman" w:cs="Times New Roman"/>
        </w:rPr>
        <w:t>s</w:t>
      </w:r>
      <w:r w:rsidR="009741CC">
        <w:rPr>
          <w:rFonts w:ascii="Times New Roman" w:hAnsi="Times New Roman" w:cs="Times New Roman"/>
        </w:rPr>
        <w:t xml:space="preserve"> to RM</w:t>
      </w:r>
      <w:r w:rsidR="009741CC" w:rsidRPr="009741CC">
        <w:rPr>
          <w:rFonts w:ascii="Times New Roman" w:hAnsi="Times New Roman" w:cs="Times New Roman"/>
        </w:rPr>
        <w:t>, indicating a move towards more aggressive earnings management strategie</w:t>
      </w:r>
      <w:r w:rsidR="009741CC">
        <w:rPr>
          <w:rFonts w:ascii="Times New Roman" w:hAnsi="Times New Roman" w:cs="Times New Roman"/>
        </w:rPr>
        <w:t>s</w:t>
      </w:r>
      <w:r w:rsidR="009741CC" w:rsidRPr="009741CC">
        <w:rPr>
          <w:rFonts w:ascii="Times New Roman" w:hAnsi="Times New Roman" w:cs="Times New Roman"/>
        </w:rPr>
        <w:t xml:space="preserve">. This combination of </w:t>
      </w:r>
      <w:r w:rsidR="009741CC">
        <w:rPr>
          <w:rFonts w:ascii="Times New Roman" w:hAnsi="Times New Roman" w:cs="Times New Roman"/>
        </w:rPr>
        <w:t>EM</w:t>
      </w:r>
      <w:r w:rsidR="009741CC" w:rsidRPr="009741CC">
        <w:rPr>
          <w:rFonts w:ascii="Times New Roman" w:hAnsi="Times New Roman" w:cs="Times New Roman"/>
        </w:rPr>
        <w:t xml:space="preserve"> tactics and advanced technology poses challenges for stakeholders</w:t>
      </w:r>
      <w:r w:rsidR="009741CC">
        <w:rPr>
          <w:rFonts w:ascii="Times New Roman" w:hAnsi="Times New Roman" w:cs="Times New Roman"/>
        </w:rPr>
        <w:t xml:space="preserve"> like policymaker, auditors, or other stakeholders</w:t>
      </w:r>
      <w:r w:rsidR="009741CC" w:rsidRPr="009741CC">
        <w:rPr>
          <w:rFonts w:ascii="Times New Roman" w:hAnsi="Times New Roman" w:cs="Times New Roman"/>
        </w:rPr>
        <w:t>, emphasizing the importance of a nuanced understanding of their collective impact on financial integrity and the need for sophisticated analysis</w:t>
      </w:r>
      <w:r w:rsidR="009741CC">
        <w:rPr>
          <w:rFonts w:ascii="Times New Roman" w:hAnsi="Times New Roman" w:cs="Times New Roman"/>
        </w:rPr>
        <w:t xml:space="preserve"> about this RPA application among the firms</w:t>
      </w:r>
      <w:r w:rsidR="009741CC" w:rsidRPr="009741CC">
        <w:rPr>
          <w:rFonts w:ascii="Times New Roman" w:hAnsi="Times New Roman" w:cs="Times New Roman"/>
        </w:rPr>
        <w:t>.</w:t>
      </w:r>
      <w:r w:rsidR="00847120" w:rsidRPr="009741CC">
        <w:rPr>
          <w:rFonts w:ascii="Times New Roman" w:hAnsi="Times New Roman" w:cs="Times New Roman"/>
        </w:rPr>
        <w:br/>
      </w:r>
      <w:r w:rsidR="009741CC">
        <w:rPr>
          <w:rFonts w:ascii="Times New Roman" w:hAnsi="Times New Roman" w:cs="Times New Roman"/>
        </w:rPr>
        <w:br/>
      </w:r>
      <w:r w:rsidR="006C5C86" w:rsidRPr="006C5C86">
        <w:rPr>
          <w:rFonts w:ascii="Times New Roman" w:hAnsi="Times New Roman" w:cs="Times New Roman"/>
        </w:rPr>
        <w:t>The limitations of this study can be delineated along two primary dimensions. Firstly, the unavailability of specific contract details necessitated reliance on annual reports as a methodology for gathering data on Robotic Process Automation (RPA), potentially leading to discrepancies when compared to the direct contract information. Secondly, the emergent nature of RPA within the Taiwanese context restricts the breadth and depth of empirical evidence, underscoring the importance of interpreting the findings with caution and indicating directions for future research to build upon these initial insights.</w:t>
      </w:r>
      <w:r w:rsidR="00765862">
        <w:rPr>
          <w:rFonts w:ascii="Times New Roman" w:hAnsi="Times New Roman" w:cs="Times New Roman"/>
        </w:rPr>
        <w:br/>
      </w:r>
      <w:r w:rsidR="00765862">
        <w:rPr>
          <w:rFonts w:ascii="Times New Roman" w:hAnsi="Times New Roman" w:cs="Times New Roman"/>
        </w:rPr>
        <w:lastRenderedPageBreak/>
        <w:br/>
      </w:r>
      <w:r w:rsidR="006C5C86" w:rsidRPr="006C5C86">
        <w:rPr>
          <w:rFonts w:ascii="Times New Roman" w:hAnsi="Times New Roman" w:cs="Times New Roman"/>
        </w:rPr>
        <w:t>For subsequent research endeavors that aim to investigate the intersection of RPA with accounting or auditing, focusing on the potential weaknesses in internal controls related to Earnings Management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Brazel and Dang (2008)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Pr>
          <w:rFonts w:ascii="Times New Roman" w:hAnsi="Times New Roman" w:cs="Times New Roman"/>
        </w:rPr>
        <w:t xml:space="preserve"> </w:t>
      </w:r>
      <w:r w:rsidR="00765862">
        <w:rPr>
          <w:rFonts w:ascii="Times New Roman" w:hAnsi="Times New Roman" w:cs="Times New Roman"/>
        </w:rPr>
        <w:br/>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3CE7895C" w:rsidR="001E5731" w:rsidRPr="001E5731" w:rsidRDefault="001E5731" w:rsidP="005E5EE2">
      <w:pPr>
        <w:pStyle w:val="a3"/>
        <w:ind w:leftChars="0" w:left="992"/>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at</w:t>
      </w:r>
      <w:r>
        <w:rPr>
          <w:rFonts w:ascii="Times New Roman" w:hAnsi="Times New Roman" w:cs="Times New Roman"/>
        </w:rPr>
        <w:t xml:space="preserve"> </w:t>
      </w:r>
      <w:r w:rsidR="001D0DB1">
        <w:rPr>
          <w:rFonts w:ascii="Times New Roman" w:hAnsi="Times New Roman" w:cs="Times New Roman"/>
        </w:rPr>
        <w:t>minimum of</w:t>
      </w:r>
      <w:r w:rsidRPr="007544B6">
        <w:rPr>
          <w:rFonts w:ascii="Times New Roman" w:hAnsi="Times New Roman" w:cs="Times New Roman"/>
        </w:rPr>
        <w:t xml:space="preserve"> 15 </w:t>
      </w:r>
      <w:r w:rsidR="001D0DB1">
        <w:rPr>
          <w:rFonts w:ascii="Times New Roman" w:hAnsi="Times New Roman" w:cs="Times New Roman"/>
        </w:rPr>
        <w:t>observations</w:t>
      </w:r>
      <w:r>
        <w:rPr>
          <w:rFonts w:ascii="Times New Roman" w:hAnsi="Times New Roman" w:cs="Times New Roman"/>
        </w:rPr>
        <w:t>. (Zang 20</w:t>
      </w:r>
      <w:r w:rsidR="004452B8">
        <w:rPr>
          <w:rFonts w:ascii="Times New Roman" w:hAnsi="Times New Roman" w:cs="Times New Roman"/>
        </w:rPr>
        <w:t>12</w:t>
      </w:r>
      <w:r>
        <w:rPr>
          <w:rFonts w:ascii="Times New Roman" w:hAnsi="Times New Roman" w:cs="Times New Roman"/>
        </w:rPr>
        <w:t xml:space="preserve">; Brazel and Dang 2008; </w:t>
      </w:r>
      <w:r w:rsidRPr="001E5731">
        <w:rPr>
          <w:rFonts w:ascii="Times New Roman" w:hAnsi="Times New Roman" w:cs="Times New Roman"/>
        </w:rPr>
        <w:t>Paredes and Wheatley</w:t>
      </w:r>
      <w:r>
        <w:rPr>
          <w:rFonts w:ascii="Times New Roman" w:hAnsi="Times New Roman" w:cs="Times New Roman"/>
        </w:rPr>
        <w:t xml:space="preserve"> 2018 etc.)</w:t>
      </w:r>
    </w:p>
    <w:p w14:paraId="24BBD775" w14:textId="651192C5" w:rsidR="001D0DB1" w:rsidRPr="001D0DB1" w:rsidRDefault="001E5731" w:rsidP="001D0DB1">
      <w:pPr>
        <w:pStyle w:val="a3"/>
        <w:numPr>
          <w:ilvl w:val="1"/>
          <w:numId w:val="2"/>
        </w:numPr>
        <w:ind w:leftChars="0"/>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xml:space="preserve">. As </w:t>
      </w:r>
      <w:r w:rsidR="00DA64A2">
        <w:rPr>
          <w:rFonts w:ascii="Times New Roman" w:hAnsi="Times New Roman" w:cs="Times New Roman"/>
        </w:rPr>
        <w:t>modified Jones model</w:t>
      </w:r>
      <w:r w:rsidRPr="001E5731">
        <w:rPr>
          <w:rFonts w:ascii="Times New Roman" w:hAnsi="Times New Roman" w:cs="Times New Roman"/>
        </w:rPr>
        <w:t>,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r w:rsidR="001D0DB1">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br/>
          </m:r>
        </m:oMath>
      </m:oMathPara>
      <w:r w:rsidR="00511EA3">
        <w:t>where TA is net income from continuing operations minus operating cash flows; A is total assets</w:t>
      </w:r>
      <w:r w:rsidR="00306687">
        <w:t>; S is net sales; PPE is gross property, plant, and equipment.</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4C0C2190" w14:textId="3E815606" w:rsidR="0044705D"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2C14D8F" w14:textId="71786501" w:rsidR="00306687"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production costs (PROD)</w:t>
      </w:r>
      <w:r>
        <w:rPr>
          <w:rFonts w:ascii="Times New Roman" w:hAnsi="Times New Roman" w:cs="Times New Roman"/>
        </w:rPr>
        <w:t xml:space="preserve"> </w:t>
      </w:r>
      <w:r w:rsidR="00585F51">
        <w:rPr>
          <w:rFonts w:ascii="Times New Roman" w:hAnsi="Times New Roman" w:cs="Times New Roman"/>
        </w:rPr>
        <w:t>are</w:t>
      </w:r>
      <w:r>
        <w:rPr>
          <w:rFonts w:ascii="Times New Roman" w:hAnsi="Times New Roman" w:cs="Times New Roman"/>
        </w:rPr>
        <w:t xml:space="preserve"> the sum of operating costs and change in inventory;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costs is defined as t</w:t>
      </w:r>
      <w:r w:rsidR="00EA4D16" w:rsidRPr="00EA4D16">
        <w:rPr>
          <w:rFonts w:ascii="Times New Roman" w:hAnsi="Times New Roman" w:cs="Times New Roman"/>
        </w:rPr>
        <w:t>he necessary expe</w:t>
      </w:r>
      <w:r w:rsidR="00EA4D16">
        <w:rPr>
          <w:rFonts w:ascii="Times New Roman" w:hAnsi="Times New Roman" w:cs="Times New Roman"/>
        </w:rPr>
        <w:t>nditure</w:t>
      </w:r>
      <w:r w:rsidR="00EA4D16" w:rsidRPr="00EA4D16">
        <w:rPr>
          <w:rFonts w:ascii="Times New Roman" w:hAnsi="Times New Roman" w:cs="Times New Roman"/>
        </w:rPr>
        <w:t xml:space="preserve"> incurred to bring inventory to a salable condition and location or ready for production</w:t>
      </w:r>
      <w:r w:rsidR="00EA4D16">
        <w:rPr>
          <w:rFonts w:ascii="Times New Roman" w:hAnsi="Times New Roman" w:cs="Times New Roman"/>
        </w:rPr>
        <w:t xml:space="preserve"> in TEJ database, which is the sum of costs of goods sold, </w:t>
      </w:r>
      <w:r w:rsidR="00EA4D16">
        <w:rPr>
          <w:rFonts w:ascii="Times New Roman" w:hAnsi="Times New Roman" w:cs="Times New Roman" w:hint="eastAsia"/>
        </w:rPr>
        <w:t>c</w:t>
      </w:r>
      <w:r w:rsidR="00EA4D16">
        <w:rPr>
          <w:rFonts w:ascii="Times New Roman" w:hAnsi="Times New Roman" w:cs="Times New Roman"/>
        </w:rPr>
        <w:t>ost- rent expenditure, cost- sale of land, cost- disposal of investment, and cost- investment loss</w:t>
      </w:r>
      <w:r w:rsidR="00EA4D16" w:rsidRPr="00EA4D16">
        <w:rPr>
          <w:rFonts w:ascii="Times New Roman" w:hAnsi="Times New Roman" w:cs="Times New Roman"/>
        </w:rPr>
        <w:t>.</w:t>
      </w:r>
    </w:p>
    <w:p w14:paraId="5FE49CDB" w14:textId="08FB79F2" w:rsidR="007544B6"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 xml:space="preserve">is </w:t>
      </w:r>
      <w:r w:rsidRPr="0044705D">
        <w:rPr>
          <w:rFonts w:ascii="Times New Roman" w:hAnsi="Times New Roman" w:cs="Times New Roman"/>
        </w:rPr>
        <w:lastRenderedPageBreak/>
        <w:t>abnormal production costs.</w:t>
      </w:r>
      <w:r w:rsidR="001E5731">
        <w:rPr>
          <w:rFonts w:ascii="Times New Roman" w:hAnsi="Times New Roman" w:cs="Times New Roman"/>
        </w:rPr>
        <w:br/>
      </w:r>
      <w:r w:rsidR="007544B6">
        <w:rPr>
          <w:rFonts w:ascii="Times New Roman" w:hAnsi="Times New Roman" w:cs="Times New Roman"/>
        </w:rPr>
        <w:t xml:space="preserve"> </w:t>
      </w:r>
      <w:r w:rsidR="001D0DB1" w:rsidRPr="001D0DB1">
        <w:rPr>
          <w:rFonts w:ascii="Cambria Math" w:hAnsi="Cambria Math"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720253B" w14:textId="434E8990" w:rsidR="00306687" w:rsidRPr="009B09BF"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discretionary expenses (</w:t>
      </w:r>
      <w:r>
        <w:rPr>
          <w:rFonts w:ascii="Times New Roman" w:hAnsi="Times New Roman" w:cs="Times New Roman"/>
        </w:rPr>
        <w:t>EXP</w:t>
      </w:r>
      <w:r w:rsidR="007927F8">
        <w:rPr>
          <w:rFonts w:ascii="Times New Roman" w:hAnsi="Times New Roman" w:cs="Times New Roman"/>
        </w:rPr>
        <w:t>)</w:t>
      </w:r>
      <w:r>
        <w:rPr>
          <w:rFonts w:ascii="Times New Roman" w:hAnsi="Times New Roman" w:cs="Times New Roman"/>
        </w:rPr>
        <w:t xml:space="preserve"> is the operating expense;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expenses is defined as e</w:t>
      </w:r>
      <w:r w:rsidR="00EA4D16" w:rsidRPr="00EA4D16">
        <w:rPr>
          <w:rFonts w:ascii="Times New Roman" w:hAnsi="Times New Roman" w:cs="Times New Roman"/>
        </w:rPr>
        <w:t>xpenses incurred by a business from its operating activities</w:t>
      </w:r>
      <w:r w:rsidR="00EA4D16">
        <w:rPr>
          <w:rFonts w:ascii="Times New Roman" w:hAnsi="Times New Roman" w:cs="Times New Roman"/>
        </w:rPr>
        <w:t xml:space="preserve"> in TEJ database, which is the sum of selling expenses, administrative expenses, R&amp;D expenses, other expenses, and expected </w:t>
      </w:r>
      <w:r w:rsidR="002A5003">
        <w:rPr>
          <w:rFonts w:ascii="Times New Roman" w:hAnsi="Times New Roman" w:cs="Times New Roman"/>
        </w:rPr>
        <w:t>credit losses (loss) benefit- operating expenses.</w:t>
      </w:r>
    </w:p>
    <w:p w14:paraId="1BA80F02" w14:textId="2544CB49" w:rsidR="009B09BF" w:rsidRDefault="00CD3955" w:rsidP="00CD3955">
      <w:pPr>
        <w:pStyle w:val="a3"/>
        <w:ind w:leftChars="0" w:left="425"/>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0991A59" w14:textId="017FFDAE" w:rsidR="009B09BF" w:rsidRDefault="009B09BF" w:rsidP="009B09BF">
      <w:pPr>
        <w:rPr>
          <w:rFonts w:ascii="Times New Roman" w:hAnsi="Times New Roman" w:cs="Times New Roman"/>
        </w:rPr>
      </w:pPr>
    </w:p>
    <w:sectPr w:rsidR="009B09BF" w:rsidSect="00694D5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5CE"/>
    <w:rsid w:val="00025DDA"/>
    <w:rsid w:val="00043578"/>
    <w:rsid w:val="00063735"/>
    <w:rsid w:val="00064429"/>
    <w:rsid w:val="000727A7"/>
    <w:rsid w:val="000919BC"/>
    <w:rsid w:val="00094EA1"/>
    <w:rsid w:val="000964FE"/>
    <w:rsid w:val="000978B6"/>
    <w:rsid w:val="000B162C"/>
    <w:rsid w:val="000B3D4A"/>
    <w:rsid w:val="000C10E9"/>
    <w:rsid w:val="000C5F69"/>
    <w:rsid w:val="000C67B8"/>
    <w:rsid w:val="000D6168"/>
    <w:rsid w:val="000E1922"/>
    <w:rsid w:val="000E21C5"/>
    <w:rsid w:val="000E6CC3"/>
    <w:rsid w:val="00114EBE"/>
    <w:rsid w:val="001223ED"/>
    <w:rsid w:val="00126C67"/>
    <w:rsid w:val="0014301C"/>
    <w:rsid w:val="001465E5"/>
    <w:rsid w:val="001505FB"/>
    <w:rsid w:val="001816D2"/>
    <w:rsid w:val="0019116F"/>
    <w:rsid w:val="00193138"/>
    <w:rsid w:val="001A0814"/>
    <w:rsid w:val="001A21AD"/>
    <w:rsid w:val="001B5518"/>
    <w:rsid w:val="001C2D2D"/>
    <w:rsid w:val="001D0DB1"/>
    <w:rsid w:val="001D6BAF"/>
    <w:rsid w:val="001E5731"/>
    <w:rsid w:val="001F2099"/>
    <w:rsid w:val="001F500D"/>
    <w:rsid w:val="0021158C"/>
    <w:rsid w:val="00212054"/>
    <w:rsid w:val="002271A6"/>
    <w:rsid w:val="00233A1E"/>
    <w:rsid w:val="0023589E"/>
    <w:rsid w:val="00270595"/>
    <w:rsid w:val="002879EE"/>
    <w:rsid w:val="00291421"/>
    <w:rsid w:val="002922AE"/>
    <w:rsid w:val="00292318"/>
    <w:rsid w:val="002A5003"/>
    <w:rsid w:val="002B2449"/>
    <w:rsid w:val="00306687"/>
    <w:rsid w:val="00307E41"/>
    <w:rsid w:val="00323772"/>
    <w:rsid w:val="00333F9D"/>
    <w:rsid w:val="00337C6F"/>
    <w:rsid w:val="003557B2"/>
    <w:rsid w:val="003564A5"/>
    <w:rsid w:val="00372179"/>
    <w:rsid w:val="00381F66"/>
    <w:rsid w:val="00384B8C"/>
    <w:rsid w:val="003878AC"/>
    <w:rsid w:val="00387B07"/>
    <w:rsid w:val="003A1435"/>
    <w:rsid w:val="003B42F7"/>
    <w:rsid w:val="003D2D76"/>
    <w:rsid w:val="003E02C5"/>
    <w:rsid w:val="003E64F3"/>
    <w:rsid w:val="00402248"/>
    <w:rsid w:val="0040247E"/>
    <w:rsid w:val="004222CE"/>
    <w:rsid w:val="00422D9A"/>
    <w:rsid w:val="004252AF"/>
    <w:rsid w:val="004255E6"/>
    <w:rsid w:val="00430F05"/>
    <w:rsid w:val="004452B8"/>
    <w:rsid w:val="0044705D"/>
    <w:rsid w:val="00450BC9"/>
    <w:rsid w:val="00456DB1"/>
    <w:rsid w:val="00464A5A"/>
    <w:rsid w:val="00465538"/>
    <w:rsid w:val="0046630C"/>
    <w:rsid w:val="004713A0"/>
    <w:rsid w:val="00480612"/>
    <w:rsid w:val="00482738"/>
    <w:rsid w:val="00482B86"/>
    <w:rsid w:val="00486509"/>
    <w:rsid w:val="0049423E"/>
    <w:rsid w:val="00494445"/>
    <w:rsid w:val="004A5372"/>
    <w:rsid w:val="004C5DCE"/>
    <w:rsid w:val="004C6B4B"/>
    <w:rsid w:val="004E1976"/>
    <w:rsid w:val="004E51A8"/>
    <w:rsid w:val="00510285"/>
    <w:rsid w:val="00511EA3"/>
    <w:rsid w:val="00540006"/>
    <w:rsid w:val="005400F7"/>
    <w:rsid w:val="00574430"/>
    <w:rsid w:val="00574600"/>
    <w:rsid w:val="00585F51"/>
    <w:rsid w:val="005A4CC8"/>
    <w:rsid w:val="005B1DA2"/>
    <w:rsid w:val="005C641E"/>
    <w:rsid w:val="005D79A8"/>
    <w:rsid w:val="005E5EE2"/>
    <w:rsid w:val="005E7809"/>
    <w:rsid w:val="005E7A1B"/>
    <w:rsid w:val="00612B45"/>
    <w:rsid w:val="0061392C"/>
    <w:rsid w:val="00623939"/>
    <w:rsid w:val="00625FF3"/>
    <w:rsid w:val="006327B7"/>
    <w:rsid w:val="00637EB2"/>
    <w:rsid w:val="0065129B"/>
    <w:rsid w:val="00654E80"/>
    <w:rsid w:val="0066380C"/>
    <w:rsid w:val="006675FB"/>
    <w:rsid w:val="00673A82"/>
    <w:rsid w:val="00694D51"/>
    <w:rsid w:val="006C0B32"/>
    <w:rsid w:val="006C1F32"/>
    <w:rsid w:val="006C5C86"/>
    <w:rsid w:val="006D376D"/>
    <w:rsid w:val="006D776D"/>
    <w:rsid w:val="006E65F9"/>
    <w:rsid w:val="006F622B"/>
    <w:rsid w:val="006F66F1"/>
    <w:rsid w:val="006F7B94"/>
    <w:rsid w:val="00706F89"/>
    <w:rsid w:val="007119A0"/>
    <w:rsid w:val="0071782E"/>
    <w:rsid w:val="007243AA"/>
    <w:rsid w:val="00753102"/>
    <w:rsid w:val="007544B6"/>
    <w:rsid w:val="00765862"/>
    <w:rsid w:val="007927F8"/>
    <w:rsid w:val="007935E9"/>
    <w:rsid w:val="007A0967"/>
    <w:rsid w:val="007B0AC2"/>
    <w:rsid w:val="007C1085"/>
    <w:rsid w:val="007C2712"/>
    <w:rsid w:val="007D3A5F"/>
    <w:rsid w:val="007E4401"/>
    <w:rsid w:val="007F42B2"/>
    <w:rsid w:val="00812C65"/>
    <w:rsid w:val="00833F74"/>
    <w:rsid w:val="00847120"/>
    <w:rsid w:val="0085226C"/>
    <w:rsid w:val="00875107"/>
    <w:rsid w:val="00882811"/>
    <w:rsid w:val="008828DE"/>
    <w:rsid w:val="008838C8"/>
    <w:rsid w:val="00887004"/>
    <w:rsid w:val="00890975"/>
    <w:rsid w:val="00891899"/>
    <w:rsid w:val="008A3031"/>
    <w:rsid w:val="008A5FB6"/>
    <w:rsid w:val="008B78C5"/>
    <w:rsid w:val="008C14EF"/>
    <w:rsid w:val="008D6528"/>
    <w:rsid w:val="008E1AE7"/>
    <w:rsid w:val="008F247E"/>
    <w:rsid w:val="00917690"/>
    <w:rsid w:val="00921FA5"/>
    <w:rsid w:val="009314F8"/>
    <w:rsid w:val="00936C59"/>
    <w:rsid w:val="00943C25"/>
    <w:rsid w:val="009552D2"/>
    <w:rsid w:val="00956DC1"/>
    <w:rsid w:val="009741CC"/>
    <w:rsid w:val="0097495A"/>
    <w:rsid w:val="00994D5C"/>
    <w:rsid w:val="00995E02"/>
    <w:rsid w:val="009A04A5"/>
    <w:rsid w:val="009B09BF"/>
    <w:rsid w:val="009B6373"/>
    <w:rsid w:val="009D4230"/>
    <w:rsid w:val="009D7789"/>
    <w:rsid w:val="009F381F"/>
    <w:rsid w:val="00A014C0"/>
    <w:rsid w:val="00A01EED"/>
    <w:rsid w:val="00A155D5"/>
    <w:rsid w:val="00A156B8"/>
    <w:rsid w:val="00A2059A"/>
    <w:rsid w:val="00A26232"/>
    <w:rsid w:val="00A343DD"/>
    <w:rsid w:val="00A4091E"/>
    <w:rsid w:val="00A5696E"/>
    <w:rsid w:val="00A571DF"/>
    <w:rsid w:val="00A57A8A"/>
    <w:rsid w:val="00A7253E"/>
    <w:rsid w:val="00AC643E"/>
    <w:rsid w:val="00AD4461"/>
    <w:rsid w:val="00AD5B7A"/>
    <w:rsid w:val="00AF0B0B"/>
    <w:rsid w:val="00AF17DC"/>
    <w:rsid w:val="00AF4F56"/>
    <w:rsid w:val="00B03069"/>
    <w:rsid w:val="00B12225"/>
    <w:rsid w:val="00B15758"/>
    <w:rsid w:val="00B32F8E"/>
    <w:rsid w:val="00B4773F"/>
    <w:rsid w:val="00B51F39"/>
    <w:rsid w:val="00B622A6"/>
    <w:rsid w:val="00B71997"/>
    <w:rsid w:val="00B77954"/>
    <w:rsid w:val="00B85057"/>
    <w:rsid w:val="00BA705C"/>
    <w:rsid w:val="00BE4571"/>
    <w:rsid w:val="00BF331D"/>
    <w:rsid w:val="00BF3680"/>
    <w:rsid w:val="00BF70E0"/>
    <w:rsid w:val="00C01E9E"/>
    <w:rsid w:val="00C027BF"/>
    <w:rsid w:val="00C05DA1"/>
    <w:rsid w:val="00C161D2"/>
    <w:rsid w:val="00C26FA8"/>
    <w:rsid w:val="00C35B30"/>
    <w:rsid w:val="00C56601"/>
    <w:rsid w:val="00C56C98"/>
    <w:rsid w:val="00C575B7"/>
    <w:rsid w:val="00C632E3"/>
    <w:rsid w:val="00C638A4"/>
    <w:rsid w:val="00C70D33"/>
    <w:rsid w:val="00C712EA"/>
    <w:rsid w:val="00C8416C"/>
    <w:rsid w:val="00C84ED1"/>
    <w:rsid w:val="00CA72E2"/>
    <w:rsid w:val="00CC6CE3"/>
    <w:rsid w:val="00CD1409"/>
    <w:rsid w:val="00CD3955"/>
    <w:rsid w:val="00CD4C7D"/>
    <w:rsid w:val="00CE1409"/>
    <w:rsid w:val="00CE2C19"/>
    <w:rsid w:val="00CF0EA4"/>
    <w:rsid w:val="00CF3AE0"/>
    <w:rsid w:val="00CF6713"/>
    <w:rsid w:val="00D13DEB"/>
    <w:rsid w:val="00D1717C"/>
    <w:rsid w:val="00D311F8"/>
    <w:rsid w:val="00D35385"/>
    <w:rsid w:val="00D62BA4"/>
    <w:rsid w:val="00D643D0"/>
    <w:rsid w:val="00DA427F"/>
    <w:rsid w:val="00DA64A2"/>
    <w:rsid w:val="00DA6EE2"/>
    <w:rsid w:val="00DA7D5E"/>
    <w:rsid w:val="00DB1004"/>
    <w:rsid w:val="00DB313F"/>
    <w:rsid w:val="00DF04A6"/>
    <w:rsid w:val="00E05379"/>
    <w:rsid w:val="00E1720D"/>
    <w:rsid w:val="00E273D2"/>
    <w:rsid w:val="00E3596B"/>
    <w:rsid w:val="00E35E8A"/>
    <w:rsid w:val="00E4125D"/>
    <w:rsid w:val="00E458C0"/>
    <w:rsid w:val="00E71341"/>
    <w:rsid w:val="00E7271B"/>
    <w:rsid w:val="00E7659A"/>
    <w:rsid w:val="00E80D9E"/>
    <w:rsid w:val="00EA1324"/>
    <w:rsid w:val="00EA4D16"/>
    <w:rsid w:val="00EC21BA"/>
    <w:rsid w:val="00EC6782"/>
    <w:rsid w:val="00EE2FB0"/>
    <w:rsid w:val="00EE3F91"/>
    <w:rsid w:val="00EE510D"/>
    <w:rsid w:val="00EF3AAF"/>
    <w:rsid w:val="00EF7D0E"/>
    <w:rsid w:val="00F135AD"/>
    <w:rsid w:val="00F20C8D"/>
    <w:rsid w:val="00F53537"/>
    <w:rsid w:val="00F55669"/>
    <w:rsid w:val="00F65A87"/>
    <w:rsid w:val="00F91965"/>
    <w:rsid w:val="00FB035C"/>
    <w:rsid w:val="00FB3EEC"/>
    <w:rsid w:val="00FB6277"/>
    <w:rsid w:val="00FD6834"/>
    <w:rsid w:val="00FE1A8E"/>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7562</TotalTime>
  <Pages>15</Pages>
  <Words>5610</Words>
  <Characters>31981</Characters>
  <Application>Microsoft Office Word</Application>
  <DocSecurity>0</DocSecurity>
  <Lines>266</Lines>
  <Paragraphs>75</Paragraphs>
  <ScaleCrop>false</ScaleCrop>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130</cp:revision>
  <dcterms:created xsi:type="dcterms:W3CDTF">2024-02-06T12:28:00Z</dcterms:created>
  <dcterms:modified xsi:type="dcterms:W3CDTF">2024-03-03T15:40:00Z</dcterms:modified>
</cp:coreProperties>
</file>