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Evaluating the Impact of Robotic Process Automation on Earnings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2867158B"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Evaluating the Impact of Robotic Process Automation on Earnings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2A3051D9" w14:textId="7B194939"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significant rise in accrual-based EM strategies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34E23CE2" w:rsidR="00B634B4" w:rsidRPr="000803A6" w:rsidRDefault="006438F5" w:rsidP="000803A6">
      <w:pPr>
        <w:pStyle w:val="2"/>
        <w:spacing w:line="480" w:lineRule="auto"/>
      </w:pPr>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SAMPLE SELECTION &amp; RESEARCH DESIGN</w:t>
      </w:r>
    </w:p>
    <w:p w14:paraId="05DDCEF0" w14:textId="18802599"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Sample</w:t>
      </w:r>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r w:rsidRPr="003025E8">
        <w:rPr>
          <w:rFonts w:ascii="Times New Roman" w:hAnsi="Times New Roman" w:cs="Times New Roman"/>
          <w:sz w:val="24"/>
          <w:szCs w:val="24"/>
        </w:rPr>
        <w:t>Proxies for Accrual-based Earnings Management &amp; Real Activities Manipulation</w:t>
      </w:r>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253247DC"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485810B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xml:space="preserve">, suggesting a substitutive effect between the abnormal discretionary expenses and discretionary </w:t>
      </w:r>
      <w:r w:rsidRPr="00BA4329">
        <w:rPr>
          <w:rFonts w:ascii="Times New Roman" w:hAnsi="Times New Roman" w:cs="Times New Roman"/>
        </w:rPr>
        <w:lastRenderedPageBreak/>
        <w:t>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w:t>
      </w:r>
      <w:r w:rsidRPr="00BA4329">
        <w:rPr>
          <w:rFonts w:ascii="Times New Roman" w:hAnsi="Times New Roman" w:cs="Times New Roman"/>
        </w:rPr>
        <w:lastRenderedPageBreak/>
        <w:t xml:space="preserve">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w:t>
      </w:r>
      <w:r w:rsidRPr="00BA4329">
        <w:rPr>
          <w:rFonts w:ascii="Times New Roman" w:hAnsi="Times New Roman" w:cs="Times New Roman"/>
        </w:rPr>
        <w:lastRenderedPageBreak/>
        <w:t xml:space="preserve">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w:t>
      </w:r>
      <w:r w:rsidRPr="00BA4329">
        <w:rPr>
          <w:rFonts w:ascii="Times New Roman" w:hAnsi="Times New Roman" w:cs="Times New Roman"/>
        </w:rPr>
        <w:lastRenderedPageBreak/>
        <w:t xml:space="preserve">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71179DE9" w14:textId="31B74D7C" w:rsidR="00E74442" w:rsidRPr="009E33D5" w:rsidRDefault="00E74442" w:rsidP="00B6094C">
      <w:pPr>
        <w:pStyle w:val="2"/>
        <w:spacing w:line="360" w:lineRule="auto"/>
        <w:rPr>
          <w:rFonts w:ascii="Times New Roman" w:eastAsiaTheme="minorEastAsia" w:hAnsi="Times New Roman" w:cs="Times New Roman" w:hint="eastAsia"/>
          <w:b w:val="0"/>
          <w:bCs w:val="0"/>
          <w:sz w:val="24"/>
          <w:szCs w:val="24"/>
        </w:rPr>
      </w:pPr>
      <w:r w:rsidRPr="00E74442">
        <w:rPr>
          <w:rFonts w:ascii="Times New Roman" w:hAnsi="Times New Roman" w:cs="Times New Roman" w:hint="eastAsia"/>
          <w:sz w:val="24"/>
          <w:szCs w:val="24"/>
        </w:rPr>
        <w:lastRenderedPageBreak/>
        <w:t>Additional Analysis</w:t>
      </w:r>
      <w:r>
        <w:rPr>
          <w:rFonts w:ascii="Times New Roman" w:hAnsi="Times New Roman" w:cs="Times New Roman" w:hint="eastAsia"/>
          <w:sz w:val="24"/>
          <w:szCs w:val="24"/>
        </w:rPr>
        <w:t>: an Alternative Measure for Accruals Quality</w:t>
      </w:r>
      <w:r w:rsidR="00FF27B4">
        <w:rPr>
          <w:rFonts w:ascii="Times New Roman" w:hAnsi="Times New Roman" w:cs="Times New Roman" w:hint="eastAsia"/>
          <w:sz w:val="24"/>
          <w:szCs w:val="24"/>
        </w:rPr>
        <w:t xml:space="preserve"> (AQ)</w:t>
      </w:r>
      <w:r w:rsidR="00FF27B4">
        <w:rPr>
          <w:rFonts w:ascii="Times New Roman" w:hAnsi="Times New Roman" w:cs="Times New Roman"/>
          <w:sz w:val="24"/>
          <w:szCs w:val="24"/>
        </w:rPr>
        <w:br/>
      </w:r>
      <w:r w:rsidR="00FF27B4">
        <w:rPr>
          <w:rFonts w:ascii="Times New Roman" w:hAnsi="Times New Roman" w:cs="Times New Roman" w:hint="eastAsia"/>
          <w:sz w:val="24"/>
          <w:szCs w:val="24"/>
        </w:rPr>
        <w:t xml:space="preserve">    </w:t>
      </w:r>
      <w:r w:rsidR="00B6094C" w:rsidRPr="00B6094C">
        <w:rPr>
          <w:rFonts w:ascii="Times New Roman" w:eastAsia="Times New Roman" w:hAnsi="Times New Roman" w:cs="Times New Roman"/>
          <w:b w:val="0"/>
          <w:bCs w:val="0"/>
          <w:sz w:val="24"/>
          <w:szCs w:val="24"/>
        </w:rPr>
        <w:t xml:space="preserve">Dechow and </w:t>
      </w:r>
      <w:proofErr w:type="spellStart"/>
      <w:r w:rsidR="00B6094C" w:rsidRPr="00B6094C">
        <w:rPr>
          <w:rFonts w:ascii="Times New Roman" w:eastAsia="Times New Roman" w:hAnsi="Times New Roman" w:cs="Times New Roman"/>
          <w:b w:val="0"/>
          <w:bCs w:val="0"/>
          <w:sz w:val="24"/>
          <w:szCs w:val="24"/>
        </w:rPr>
        <w:t>Dichev</w:t>
      </w:r>
      <w:proofErr w:type="spellEnd"/>
      <w:r w:rsidR="00B6094C" w:rsidRPr="00B6094C">
        <w:rPr>
          <w:rFonts w:ascii="Times New Roman" w:eastAsia="Times New Roman" w:hAnsi="Times New Roman" w:cs="Times New Roman"/>
          <w:b w:val="0"/>
          <w:bCs w:val="0"/>
          <w:sz w:val="24"/>
          <w:szCs w:val="24"/>
        </w:rPr>
        <w:t xml:space="preserve"> (2002) </w:t>
      </w:r>
      <w:r w:rsidR="00B6094C">
        <w:rPr>
          <w:rFonts w:ascii="Times New Roman" w:eastAsiaTheme="minorEastAsia" w:hAnsi="Times New Roman" w:cs="Times New Roman" w:hint="eastAsia"/>
          <w:b w:val="0"/>
          <w:bCs w:val="0"/>
          <w:sz w:val="24"/>
          <w:szCs w:val="24"/>
        </w:rPr>
        <w:t>propose</w:t>
      </w:r>
      <w:r w:rsidR="00B6094C" w:rsidRPr="00B6094C">
        <w:rPr>
          <w:rFonts w:ascii="Times New Roman" w:eastAsia="Times New Roman" w:hAnsi="Times New Roman" w:cs="Times New Roman"/>
          <w:b w:val="0"/>
          <w:bCs w:val="0"/>
          <w:sz w:val="24"/>
          <w:szCs w:val="24"/>
        </w:rPr>
        <w:t xml:space="preserve"> a model </w:t>
      </w:r>
      <w:r w:rsidR="00B6094C">
        <w:rPr>
          <w:rFonts w:ascii="Times New Roman" w:eastAsiaTheme="minorEastAsia" w:hAnsi="Times New Roman" w:cs="Times New Roman" w:hint="eastAsia"/>
          <w:b w:val="0"/>
          <w:bCs w:val="0"/>
          <w:sz w:val="24"/>
          <w:szCs w:val="24"/>
        </w:rPr>
        <w:t xml:space="preserve">(DD model) </w:t>
      </w:r>
      <w:r w:rsidR="00B6094C" w:rsidRPr="00B6094C">
        <w:rPr>
          <w:rFonts w:ascii="Times New Roman" w:eastAsia="Times New Roman" w:hAnsi="Times New Roman" w:cs="Times New Roman"/>
          <w:b w:val="0"/>
          <w:bCs w:val="0"/>
          <w:sz w:val="24"/>
          <w:szCs w:val="24"/>
        </w:rPr>
        <w:t>to evaluate acc</w:t>
      </w:r>
      <w:r w:rsidR="00B6094C">
        <w:rPr>
          <w:rFonts w:ascii="Times New Roman" w:eastAsiaTheme="minorEastAsia" w:hAnsi="Times New Roman" w:cs="Times New Roman" w:hint="eastAsia"/>
          <w:b w:val="0"/>
          <w:bCs w:val="0"/>
          <w:sz w:val="24"/>
          <w:szCs w:val="24"/>
        </w:rPr>
        <w:t>ruals</w:t>
      </w:r>
      <w:r w:rsidR="00B6094C" w:rsidRPr="00B6094C">
        <w:rPr>
          <w:rFonts w:ascii="Times New Roman" w:eastAsia="Times New Roman" w:hAnsi="Times New Roman" w:cs="Times New Roman"/>
          <w:b w:val="0"/>
          <w:bCs w:val="0"/>
          <w:sz w:val="24"/>
          <w:szCs w:val="24"/>
        </w:rPr>
        <w:t xml:space="preserve"> quality (AQ) by analyzing how well current accruals reflect the operating cash flows in the </w:t>
      </w:r>
      <w:r w:rsidR="00B6094C">
        <w:rPr>
          <w:rFonts w:ascii="Times New Roman" w:eastAsiaTheme="minorEastAsia" w:hAnsi="Times New Roman" w:cs="Times New Roman" w:hint="eastAsia"/>
          <w:b w:val="0"/>
          <w:bCs w:val="0"/>
          <w:sz w:val="24"/>
          <w:szCs w:val="24"/>
        </w:rPr>
        <w:t>current</w:t>
      </w:r>
      <w:r w:rsidR="00B6094C" w:rsidRPr="00B6094C">
        <w:rPr>
          <w:rFonts w:ascii="Times New Roman" w:eastAsia="Times New Roman" w:hAnsi="Times New Roman" w:cs="Times New Roman"/>
          <w:b w:val="0"/>
          <w:bCs w:val="0"/>
          <w:sz w:val="24"/>
          <w:szCs w:val="24"/>
        </w:rPr>
        <w:t xml:space="preserve">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w:t>
      </w:r>
      <w:r w:rsidR="009E33D5">
        <w:rPr>
          <w:rFonts w:ascii="Times New Roman" w:eastAsiaTheme="minorEastAsia" w:hAnsi="Times New Roman" w:cs="Times New Roman" w:hint="eastAsia"/>
          <w:b w:val="0"/>
          <w:bCs w:val="0"/>
          <w:sz w:val="24"/>
          <w:szCs w:val="24"/>
        </w:rPr>
        <w:t>DD</w:t>
      </w:r>
      <w:r w:rsidR="00B6094C" w:rsidRPr="00B6094C">
        <w:rPr>
          <w:rFonts w:ascii="Times New Roman" w:eastAsia="Times New Roman" w:hAnsi="Times New Roman" w:cs="Times New Roman"/>
          <w:b w:val="0"/>
          <w:bCs w:val="0"/>
          <w:sz w:val="24"/>
          <w:szCs w:val="24"/>
        </w:rPr>
        <w:t xml:space="preserve"> model. The </w:t>
      </w:r>
      <w:r w:rsidR="009E33D5">
        <w:rPr>
          <w:rFonts w:ascii="Times New Roman" w:eastAsiaTheme="minorEastAsia" w:hAnsi="Times New Roman" w:cs="Times New Roman" w:hint="eastAsia"/>
          <w:b w:val="0"/>
          <w:bCs w:val="0"/>
          <w:sz w:val="24"/>
          <w:szCs w:val="24"/>
        </w:rPr>
        <w:t>standard deviation of</w:t>
      </w:r>
      <w:r w:rsidR="00B6094C" w:rsidRPr="00B6094C">
        <w:rPr>
          <w:rFonts w:ascii="Times New Roman" w:eastAsia="Times New Roman" w:hAnsi="Times New Roman" w:cs="Times New Roman"/>
          <w:b w:val="0"/>
          <w:bCs w:val="0"/>
          <w:sz w:val="24"/>
          <w:szCs w:val="24"/>
        </w:rPr>
        <w:t xml:space="preserve"> these residuals serves as</w:t>
      </w:r>
      <w:r w:rsidR="009E33D5">
        <w:rPr>
          <w:rFonts w:ascii="Times New Roman" w:eastAsiaTheme="minorEastAsia" w:hAnsi="Times New Roman" w:cs="Times New Roman" w:hint="eastAsia"/>
          <w:b w:val="0"/>
          <w:bCs w:val="0"/>
          <w:sz w:val="24"/>
          <w:szCs w:val="24"/>
        </w:rPr>
        <w:t xml:space="preserve"> a</w:t>
      </w:r>
      <w:r w:rsidR="00B6094C" w:rsidRPr="00B6094C">
        <w:rPr>
          <w:rFonts w:ascii="Times New Roman" w:eastAsia="Times New Roman" w:hAnsi="Times New Roman" w:cs="Times New Roman"/>
          <w:b w:val="0"/>
          <w:bCs w:val="0"/>
          <w:sz w:val="24"/>
          <w:szCs w:val="24"/>
        </w:rPr>
        <w:t xml:space="preserve"> </w:t>
      </w:r>
      <w:r w:rsidR="009E33D5">
        <w:rPr>
          <w:rFonts w:ascii="Times New Roman" w:eastAsiaTheme="minorEastAsia" w:hAnsi="Times New Roman" w:cs="Times New Roman" w:hint="eastAsia"/>
          <w:b w:val="0"/>
          <w:bCs w:val="0"/>
          <w:sz w:val="24"/>
          <w:szCs w:val="24"/>
        </w:rPr>
        <w:t>proxy for</w:t>
      </w:r>
      <w:r w:rsidR="00B6094C" w:rsidRPr="00B6094C">
        <w:rPr>
          <w:rFonts w:ascii="Times New Roman" w:eastAsia="Times New Roman" w:hAnsi="Times New Roman" w:cs="Times New Roman"/>
          <w:b w:val="0"/>
          <w:bCs w:val="0"/>
          <w:sz w:val="24"/>
          <w:szCs w:val="24"/>
        </w:rPr>
        <w:t xml:space="preserve"> AQ. Essentially, a higher variability in residuals indicates </w:t>
      </w:r>
      <w:r w:rsidR="009E33D5">
        <w:rPr>
          <w:rFonts w:ascii="Times New Roman" w:eastAsiaTheme="minorEastAsia" w:hAnsi="Times New Roman" w:cs="Times New Roman" w:hint="eastAsia"/>
          <w:b w:val="0"/>
          <w:bCs w:val="0"/>
          <w:sz w:val="24"/>
          <w:szCs w:val="24"/>
        </w:rPr>
        <w:t>poor</w:t>
      </w:r>
      <w:r w:rsidR="00B6094C" w:rsidRPr="00B6094C">
        <w:rPr>
          <w:rFonts w:ascii="Times New Roman" w:eastAsia="Times New Roman" w:hAnsi="Times New Roman" w:cs="Times New Roman"/>
          <w:b w:val="0"/>
          <w:bCs w:val="0"/>
          <w:sz w:val="24"/>
          <w:szCs w:val="24"/>
        </w:rPr>
        <w:t xml:space="preserve">er </w:t>
      </w:r>
      <w:r w:rsidR="009E33D5">
        <w:rPr>
          <w:rFonts w:ascii="Times New Roman" w:eastAsiaTheme="minorEastAsia" w:hAnsi="Times New Roman" w:cs="Times New Roman" w:hint="eastAsia"/>
          <w:b w:val="0"/>
          <w:bCs w:val="0"/>
          <w:sz w:val="24"/>
          <w:szCs w:val="24"/>
        </w:rPr>
        <w:t>AQ</w:t>
      </w:r>
      <w:r w:rsidR="00B6094C" w:rsidRPr="00B6094C">
        <w:rPr>
          <w:rFonts w:ascii="Times New Roman" w:eastAsia="Times New Roman" w:hAnsi="Times New Roman" w:cs="Times New Roman"/>
          <w:b w:val="0"/>
          <w:bCs w:val="0"/>
          <w:sz w:val="24"/>
          <w:szCs w:val="24"/>
        </w:rPr>
        <w:t>.</w:t>
      </w:r>
      <w:r w:rsidR="009E33D5">
        <w:rPr>
          <w:rFonts w:ascii="Times New Roman" w:eastAsiaTheme="minorEastAsia" w:hAnsi="Times New Roman" w:cs="Times New Roman" w:hint="eastAsia"/>
          <w:b w:val="0"/>
          <w:bCs w:val="0"/>
          <w:sz w:val="24"/>
          <w:szCs w:val="24"/>
        </w:rPr>
        <w:t xml:space="preserve"> </w:t>
      </w:r>
      <w:r w:rsidR="00CC5D75" w:rsidRPr="00CC5D75">
        <w:rPr>
          <w:rFonts w:ascii="Times New Roman" w:eastAsiaTheme="minorEastAsia" w:hAnsi="Times New Roman" w:cs="Times New Roman"/>
          <w:b w:val="0"/>
          <w:bCs w:val="0"/>
          <w:sz w:val="24"/>
          <w:szCs w:val="24"/>
        </w:rPr>
        <w:t xml:space="preserve">McNichols (2002) </w:t>
      </w:r>
      <w:r w:rsidR="00CC5D75">
        <w:rPr>
          <w:rFonts w:ascii="Times New Roman" w:eastAsiaTheme="minorEastAsia" w:hAnsi="Times New Roman" w:cs="Times New Roman"/>
          <w:b w:val="0"/>
          <w:bCs w:val="0"/>
          <w:sz w:val="24"/>
          <w:szCs w:val="24"/>
        </w:rPr>
        <w:t>extends</w:t>
      </w:r>
      <w:r w:rsidR="00CC5D75" w:rsidRPr="00CC5D75">
        <w:rPr>
          <w:rFonts w:ascii="Times New Roman" w:eastAsiaTheme="minorEastAsia" w:hAnsi="Times New Roman" w:cs="Times New Roman"/>
          <w:b w:val="0"/>
          <w:bCs w:val="0"/>
          <w:sz w:val="24"/>
          <w:szCs w:val="24"/>
        </w:rPr>
        <w:t xml:space="preserve"> the </w:t>
      </w:r>
      <w:r w:rsidR="00CC5D75">
        <w:rPr>
          <w:rFonts w:ascii="Times New Roman" w:eastAsiaTheme="minorEastAsia" w:hAnsi="Times New Roman" w:cs="Times New Roman" w:hint="eastAsia"/>
          <w:b w:val="0"/>
          <w:bCs w:val="0"/>
          <w:sz w:val="24"/>
          <w:szCs w:val="24"/>
        </w:rPr>
        <w:t>DD</w:t>
      </w:r>
      <w:r w:rsidR="00CC5D75" w:rsidRPr="00CC5D75">
        <w:rPr>
          <w:rFonts w:ascii="Times New Roman" w:eastAsiaTheme="minorEastAsia" w:hAnsi="Times New Roman" w:cs="Times New Roman"/>
          <w:b w:val="0"/>
          <w:bCs w:val="0"/>
          <w:sz w:val="24"/>
          <w:szCs w:val="24"/>
        </w:rPr>
        <w:t xml:space="preserve"> model by including growth in revenue to better capture performance indicators, and by adding property, plant, and equipment (PPE) to the equation</w:t>
      </w:r>
      <w:r w:rsidR="00CC5D75">
        <w:rPr>
          <w:rFonts w:ascii="Times New Roman" w:eastAsiaTheme="minorEastAsia" w:hAnsi="Times New Roman" w:cs="Times New Roman" w:hint="eastAsia"/>
          <w:b w:val="0"/>
          <w:bCs w:val="0"/>
          <w:sz w:val="24"/>
          <w:szCs w:val="24"/>
        </w:rPr>
        <w:t xml:space="preserve">. We adopt this modified DD model </w:t>
      </w:r>
      <w:r w:rsidR="009C67CF">
        <w:rPr>
          <w:rFonts w:ascii="Times New Roman" w:eastAsiaTheme="minorEastAsia" w:hAnsi="Times New Roman" w:cs="Times New Roman" w:hint="eastAsia"/>
          <w:b w:val="0"/>
          <w:bCs w:val="0"/>
          <w:sz w:val="24"/>
          <w:szCs w:val="24"/>
        </w:rPr>
        <w:t xml:space="preserve">(MDD model) </w:t>
      </w:r>
      <w:r w:rsidR="00CC5D75">
        <w:rPr>
          <w:rFonts w:ascii="Times New Roman" w:eastAsiaTheme="minorEastAsia" w:hAnsi="Times New Roman" w:cs="Times New Roman" w:hint="eastAsia"/>
          <w:b w:val="0"/>
          <w:bCs w:val="0"/>
          <w:sz w:val="24"/>
          <w:szCs w:val="24"/>
        </w:rPr>
        <w:t xml:space="preserve">to calculate AQ proxy following below equation: </w:t>
      </w:r>
      <w:r w:rsidR="00CC5D75">
        <w:rPr>
          <w:rFonts w:ascii="Times New Roman" w:eastAsiaTheme="minorEastAsia" w:hAnsi="Times New Roman" w:cs="Times New Roman"/>
          <w:b w:val="0"/>
          <w:bCs w:val="0"/>
          <w:sz w:val="24"/>
          <w:szCs w:val="24"/>
        </w:rPr>
        <w:br/>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∆WC</m:t>
            </m:r>
          </m:e>
          <m:sub>
            <m:r>
              <w:rPr>
                <w:rFonts w:ascii="Cambria Math" w:eastAsiaTheme="minorEastAsia" w:hAnsi="Cambria Math" w:cs="Times New Roman"/>
                <w:sz w:val="24"/>
                <w:szCs w:val="24"/>
              </w:rPr>
              <m:t>j,t</m:t>
            </m:r>
          </m:sub>
        </m:sSub>
        <m:r>
          <w:rPr>
            <w:rFonts w:ascii="Cambria Math" w:eastAsiaTheme="minorEastAsia" w:hAnsi="Cambria Math" w:cs="Times New Roman" w:hint="eastAsia"/>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PPE</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j,t</m:t>
            </m:r>
          </m:sub>
        </m:sSub>
      </m:oMath>
      <w:r w:rsidR="00CC5D75">
        <w:rPr>
          <w:rFonts w:ascii="Times New Roman" w:eastAsiaTheme="minorEastAsia" w:hAnsi="Times New Roman" w:cs="Times New Roman" w:hint="eastAsia"/>
          <w:b w:val="0"/>
          <w:bCs w:val="0"/>
          <w:sz w:val="24"/>
          <w:szCs w:val="24"/>
        </w:rPr>
        <w:t xml:space="preserve"> </w:t>
      </w:r>
      <w:r w:rsidR="008D2E70">
        <w:rPr>
          <w:rFonts w:ascii="Times New Roman" w:eastAsiaTheme="minorEastAsia" w:hAnsi="Times New Roman" w:cs="Times New Roman"/>
          <w:b w:val="0"/>
          <w:bCs w:val="0"/>
          <w:sz w:val="24"/>
          <w:szCs w:val="24"/>
        </w:rPr>
        <w:br/>
      </w:r>
      <w:r w:rsidR="008D2E70">
        <w:rPr>
          <w:rFonts w:ascii="Times New Roman" w:eastAsiaTheme="minorEastAsia" w:hAnsi="Times New Roman" w:cs="Times New Roman" w:hint="eastAsia"/>
          <w:b w:val="0"/>
          <w:bCs w:val="0"/>
          <w:sz w:val="24"/>
          <w:szCs w:val="24"/>
        </w:rPr>
        <w:t xml:space="preserve">where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∆WC</m:t>
            </m:r>
          </m:e>
          <m:sub>
            <m:r>
              <w:rPr>
                <w:rFonts w:ascii="Cambria Math" w:eastAsiaTheme="minorEastAsia" w:hAnsi="Cambria Math" w:cs="Times New Roman"/>
                <w:sz w:val="24"/>
                <w:szCs w:val="24"/>
              </w:rPr>
              <m:t>j,t</m:t>
            </m:r>
          </m:sub>
        </m:sSub>
      </m:oMath>
      <w:r w:rsidR="008D2E70">
        <w:rPr>
          <w:rFonts w:ascii="Times New Roman" w:eastAsiaTheme="minorEastAsia" w:hAnsi="Times New Roman" w:cs="Times New Roman" w:hint="eastAsia"/>
          <w:b w:val="0"/>
          <w:bCs w:val="0"/>
          <w:sz w:val="24"/>
          <w:szCs w:val="24"/>
        </w:rPr>
        <w:t xml:space="preserve"> represents the change in working capital of firm j from year t-1 to year t;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WC</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CA</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CL</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Cash</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j,t</m:t>
            </m:r>
          </m:sub>
        </m:sSub>
      </m:oMath>
      <w:r w:rsidR="008D2E70">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j,t-1</m:t>
            </m:r>
          </m:sub>
        </m:sSub>
      </m:oMath>
      <w:r w:rsidR="008D2E70">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m:t>
            </m:r>
          </m:sub>
        </m:sSub>
      </m:oMath>
      <w:r w:rsidR="008D2E70">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CFO</m:t>
            </m:r>
          </m:e>
          <m:sub>
            <m:r>
              <w:rPr>
                <w:rFonts w:ascii="Cambria Math" w:eastAsiaTheme="minorEastAsia" w:hAnsi="Cambria Math" w:cs="Times New Roman"/>
                <w:sz w:val="24"/>
                <w:szCs w:val="24"/>
              </w:rPr>
              <m:t>j,t+1</m:t>
            </m:r>
          </m:sub>
        </m:sSub>
      </m:oMath>
      <w:r w:rsidR="008D2E70">
        <w:rPr>
          <w:rFonts w:ascii="Times New Roman" w:eastAsiaTheme="minorEastAsia" w:hAnsi="Times New Roman" w:cs="Times New Roman" w:hint="eastAsia"/>
          <w:b w:val="0"/>
          <w:bCs w:val="0"/>
          <w:sz w:val="24"/>
          <w:szCs w:val="24"/>
        </w:rPr>
        <w:t xml:space="preserve"> represent operating cash flow of firm j in year t-1, t, t+1 respectively</w:t>
      </w:r>
      <w:r w:rsidR="009C67CF">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is the difference of net sales for firm j between year t-1 and year t.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PPE</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is gross property, </w:t>
      </w:r>
      <w:r w:rsidR="009C67CF">
        <w:rPr>
          <w:rFonts w:ascii="Times New Roman" w:eastAsiaTheme="minorEastAsia" w:hAnsi="Times New Roman" w:cs="Times New Roman"/>
          <w:b w:val="0"/>
          <w:bCs w:val="0"/>
          <w:sz w:val="24"/>
          <w:szCs w:val="24"/>
        </w:rPr>
        <w:t>plant,</w:t>
      </w:r>
      <w:r w:rsidR="009C67CF">
        <w:rPr>
          <w:rFonts w:ascii="Times New Roman" w:eastAsiaTheme="minorEastAsia" w:hAnsi="Times New Roman" w:cs="Times New Roman" w:hint="eastAsia"/>
          <w:b w:val="0"/>
          <w:bCs w:val="0"/>
          <w:sz w:val="24"/>
          <w:szCs w:val="24"/>
        </w:rPr>
        <w:t xml:space="preserve"> and equipment.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CA</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CL</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Cash</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and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represent current assets, current liabilities, cash and cash equivalents and short-term debts for firm j in year t respectively.</w:t>
      </w:r>
      <w:r w:rsidR="006E4987">
        <w:rPr>
          <w:rFonts w:ascii="Times New Roman" w:eastAsiaTheme="minorEastAsia" w:hAnsi="Times New Roman" w:cs="Times New Roman" w:hint="eastAsia"/>
          <w:b w:val="0"/>
          <w:bCs w:val="0"/>
          <w:sz w:val="24"/>
          <w:szCs w:val="24"/>
        </w:rPr>
        <w:t xml:space="preserve"> All continuous variables are scaled by average total assets </w:t>
      </w:r>
      <w:r w:rsidR="00895792">
        <w:rPr>
          <w:rFonts w:ascii="Times New Roman" w:eastAsiaTheme="minorEastAsia" w:hAnsi="Times New Roman" w:cs="Times New Roman" w:hint="eastAsia"/>
          <w:b w:val="0"/>
          <w:bCs w:val="0"/>
          <w:sz w:val="24"/>
          <w:szCs w:val="24"/>
        </w:rPr>
        <w:t>from year t-1 to year t.</w:t>
      </w:r>
      <w:r w:rsidR="009C67CF">
        <w:rPr>
          <w:rFonts w:ascii="Times New Roman" w:eastAsiaTheme="minorEastAsia" w:hAnsi="Times New Roman" w:cs="Times New Roman"/>
          <w:b w:val="0"/>
          <w:bCs w:val="0"/>
          <w:sz w:val="24"/>
          <w:szCs w:val="24"/>
        </w:rPr>
        <w:br/>
      </w:r>
      <w:r w:rsidR="009C67CF">
        <w:rPr>
          <w:rFonts w:ascii="Times New Roman" w:eastAsiaTheme="minorEastAsia" w:hAnsi="Times New Roman" w:cs="Times New Roman" w:hint="eastAsia"/>
          <w:b w:val="0"/>
          <w:bCs w:val="0"/>
          <w:sz w:val="24"/>
          <w:szCs w:val="24"/>
        </w:rPr>
        <w:t xml:space="preserve">    We follow prior literature (e.g. Francis et al. 2005; Gray et al. 2009) to estimate MDD model cross-sectionally for each industry with TSE industry code with at least ten firms in year t.</w:t>
      </w:r>
      <w:r w:rsidR="00710DD1">
        <w:rPr>
          <w:rFonts w:ascii="Times New Roman" w:eastAsiaTheme="minorEastAsia" w:hAnsi="Times New Roman" w:cs="Times New Roman" w:hint="eastAsia"/>
          <w:b w:val="0"/>
          <w:bCs w:val="0"/>
          <w:sz w:val="24"/>
          <w:szCs w:val="24"/>
        </w:rPr>
        <w:t xml:space="preserve"> A firm-year specific accruals quality metric </w:t>
      </w:r>
      <m:oMath>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AQ</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=σ(</m:t>
        </m:r>
        <m:sSub>
          <m:sSubPr>
            <m:ctrlPr>
              <w:rPr>
                <w:rFonts w:ascii="Cambria Math" w:eastAsiaTheme="minorEastAsia" w:hAnsi="Cambria Math" w:cs="Times New Roman"/>
                <w:b w:val="0"/>
                <w:bCs w:val="0"/>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oMath>
      <w:r w:rsidR="00710DD1">
        <w:rPr>
          <w:rFonts w:ascii="Times New Roman" w:eastAsiaTheme="minorEastAsia" w:hAnsi="Times New Roman" w:cs="Times New Roman" w:hint="eastAsia"/>
          <w:b w:val="0"/>
          <w:bCs w:val="0"/>
          <w:sz w:val="24"/>
          <w:szCs w:val="24"/>
        </w:rPr>
        <w:t xml:space="preserve"> hereafter is calculated as the standard deviation of the residuals for firm j from the MDD model over year t-4 through year t. </w:t>
      </w:r>
      <w:r w:rsidR="00710DD1">
        <w:rPr>
          <w:rFonts w:ascii="Times New Roman" w:eastAsiaTheme="minorEastAsia" w:hAnsi="Times New Roman" w:cs="Times New Roman"/>
          <w:b w:val="0"/>
          <w:bCs w:val="0"/>
          <w:sz w:val="24"/>
          <w:szCs w:val="24"/>
        </w:rPr>
        <w:br/>
      </w:r>
      <w:r w:rsidR="00710DD1">
        <w:rPr>
          <w:rFonts w:ascii="Times New Roman" w:eastAsiaTheme="minorEastAsia" w:hAnsi="Times New Roman" w:cs="Times New Roman" w:hint="eastAsia"/>
          <w:b w:val="0"/>
          <w:bCs w:val="0"/>
          <w:sz w:val="24"/>
          <w:szCs w:val="24"/>
        </w:rPr>
        <w:t xml:space="preserve">    </w:t>
      </w:r>
      <w:r w:rsidR="00966CD2" w:rsidRPr="00966CD2">
        <w:rPr>
          <w:rFonts w:ascii="Times New Roman" w:eastAsiaTheme="minorEastAsia" w:hAnsi="Times New Roman" w:cs="Times New Roman"/>
          <w:b w:val="0"/>
          <w:bCs w:val="0"/>
          <w:sz w:val="24"/>
          <w:szCs w:val="24"/>
        </w:rPr>
        <w:t>Francis et al. (2005) suggest that acc</w:t>
      </w:r>
      <w:r w:rsidR="00966CD2">
        <w:rPr>
          <w:rFonts w:ascii="Times New Roman" w:eastAsiaTheme="minorEastAsia" w:hAnsi="Times New Roman" w:cs="Times New Roman" w:hint="eastAsia"/>
          <w:b w:val="0"/>
          <w:bCs w:val="0"/>
          <w:sz w:val="24"/>
          <w:szCs w:val="24"/>
        </w:rPr>
        <w:t>ruals</w:t>
      </w:r>
      <w:r w:rsidR="00966CD2" w:rsidRPr="00966CD2">
        <w:rPr>
          <w:rFonts w:ascii="Times New Roman" w:eastAsiaTheme="minorEastAsia" w:hAnsi="Times New Roman" w:cs="Times New Roman"/>
          <w:b w:val="0"/>
          <w:bCs w:val="0"/>
          <w:sz w:val="24"/>
          <w:szCs w:val="24"/>
        </w:rPr>
        <w:t xml:space="preserve"> quality (AQ) consists of two distinct parts: innate AQ</w:t>
      </w:r>
      <w:r w:rsidR="00966CD2">
        <w:rPr>
          <w:rFonts w:ascii="Times New Roman" w:eastAsiaTheme="minorEastAsia" w:hAnsi="Times New Roman" w:cs="Times New Roman" w:hint="eastAsia"/>
          <w:b w:val="0"/>
          <w:bCs w:val="0"/>
          <w:sz w:val="24"/>
          <w:szCs w:val="24"/>
        </w:rPr>
        <w:t xml:space="preserve"> (IAQ)</w:t>
      </w:r>
      <w:r w:rsidR="00966CD2" w:rsidRPr="00966CD2">
        <w:rPr>
          <w:rFonts w:ascii="Times New Roman" w:eastAsiaTheme="minorEastAsia" w:hAnsi="Times New Roman" w:cs="Times New Roman"/>
          <w:b w:val="0"/>
          <w:bCs w:val="0"/>
          <w:sz w:val="24"/>
          <w:szCs w:val="24"/>
        </w:rPr>
        <w:t>, which stems from the underlying economic factors like the operating environment and business model; and discretionary AQ</w:t>
      </w:r>
      <w:r w:rsidR="00966CD2">
        <w:rPr>
          <w:rFonts w:ascii="Times New Roman" w:eastAsiaTheme="minorEastAsia" w:hAnsi="Times New Roman" w:cs="Times New Roman" w:hint="eastAsia"/>
          <w:b w:val="0"/>
          <w:bCs w:val="0"/>
          <w:sz w:val="24"/>
          <w:szCs w:val="24"/>
        </w:rPr>
        <w:t xml:space="preserve"> (DAQ)</w:t>
      </w:r>
      <w:r w:rsidR="00966CD2" w:rsidRPr="00966CD2">
        <w:rPr>
          <w:rFonts w:ascii="Times New Roman" w:eastAsiaTheme="minorEastAsia" w:hAnsi="Times New Roman" w:cs="Times New Roman"/>
          <w:b w:val="0"/>
          <w:bCs w:val="0"/>
          <w:sz w:val="24"/>
          <w:szCs w:val="24"/>
        </w:rPr>
        <w:t>, which arises from the decisions management makes regarding accounting practices and estimates.</w:t>
      </w:r>
      <w:r w:rsidR="00966CD2">
        <w:rPr>
          <w:rFonts w:ascii="Times New Roman" w:eastAsiaTheme="minorEastAsia" w:hAnsi="Times New Roman" w:cs="Times New Roman" w:hint="eastAsia"/>
          <w:b w:val="0"/>
          <w:bCs w:val="0"/>
          <w:sz w:val="24"/>
          <w:szCs w:val="24"/>
        </w:rPr>
        <w:t xml:space="preserve"> The latter is our main interest for the alternative metric </w:t>
      </w:r>
      <w:r w:rsidR="00966CD2">
        <w:rPr>
          <w:rFonts w:ascii="Times New Roman" w:eastAsiaTheme="minorEastAsia" w:hAnsi="Times New Roman" w:cs="Times New Roman" w:hint="eastAsia"/>
          <w:b w:val="0"/>
          <w:bCs w:val="0"/>
          <w:sz w:val="24"/>
          <w:szCs w:val="24"/>
        </w:rPr>
        <w:lastRenderedPageBreak/>
        <w:t xml:space="preserve">for accruals quality. </w:t>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w:t>
      </w:r>
      <w:r w:rsidRPr="00BA4329">
        <w:rPr>
          <w:rFonts w:ascii="Times New Roman" w:hAnsi="Times New Roman" w:cs="Times New Roman"/>
        </w:rPr>
        <w:lastRenderedPageBreak/>
        <w:t>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w:t>
      </w:r>
      <w:r w:rsidRPr="00BA4329">
        <w:rPr>
          <w:rFonts w:ascii="Times New Roman" w:hAnsi="Times New Roman" w:cs="Times New Roman"/>
        </w:rPr>
        <w:lastRenderedPageBreak/>
        <w:t>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REFERENCE</w:t>
      </w:r>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45BF74BA"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0" w:name="_Hlk161597882"/>
      <w:r w:rsidRPr="00BA4329">
        <w:rPr>
          <w:rFonts w:ascii="Times New Roman" w:hAnsi="Times New Roman" w:cs="Times New Roman"/>
          <w:sz w:val="24"/>
          <w:szCs w:val="24"/>
        </w:rPr>
        <w:lastRenderedPageBreak/>
        <w:t>Panel B Spearman Correlation Matrix</w:t>
      </w:r>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bookmarkEnd w:id="0"/>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12ED8DD4" w14:textId="2D60F286"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F32061">
        <w:tc>
          <w:tcPr>
            <w:tcW w:w="1697" w:type="dxa"/>
            <w:tcBorders>
              <w:top w:val="single" w:sz="4" w:space="0" w:color="auto"/>
              <w:bottom w:val="single" w:sz="4" w:space="0" w:color="auto"/>
            </w:tcBorders>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F32061">
        <w:trPr>
          <w:trHeight w:val="310"/>
        </w:trPr>
        <w:tc>
          <w:tcPr>
            <w:tcW w:w="1697" w:type="dxa"/>
            <w:tcBorders>
              <w:top w:val="single" w:sz="4" w:space="0" w:color="auto"/>
            </w:tcBorders>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F32061">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F32061">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F32061">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F32061">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F32061">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F32061">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F32061">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F32061">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F32061">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F32061">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F32061">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F32061">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F32061">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F32061">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F32061">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F32061">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F32061">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F32061">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F32061">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F32061">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F32061">
        <w:trPr>
          <w:trHeight w:val="331"/>
        </w:trPr>
        <w:tc>
          <w:tcPr>
            <w:tcW w:w="1697" w:type="dxa"/>
            <w:tcBorders>
              <w:bottom w:val="single" w:sz="4" w:space="0" w:color="auto"/>
            </w:tcBorders>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7DE1C" w14:textId="77777777" w:rsidR="006A691E" w:rsidRDefault="006A691E" w:rsidP="00FD3CBB">
      <w:r>
        <w:separator/>
      </w:r>
    </w:p>
  </w:endnote>
  <w:endnote w:type="continuationSeparator" w:id="0">
    <w:p w14:paraId="0C4611E3" w14:textId="77777777" w:rsidR="006A691E" w:rsidRDefault="006A691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CA043" w14:textId="77777777" w:rsidR="006A691E" w:rsidRDefault="006A691E" w:rsidP="00FD3CBB">
      <w:r>
        <w:separator/>
      </w:r>
    </w:p>
  </w:footnote>
  <w:footnote w:type="continuationSeparator" w:id="0">
    <w:p w14:paraId="2AAF913E" w14:textId="77777777" w:rsidR="006A691E" w:rsidRDefault="006A691E" w:rsidP="00FD3CBB">
      <w:r>
        <w:continuationSeparator/>
      </w:r>
    </w:p>
  </w:footnote>
  <w:footnote w:id="1">
    <w:p w14:paraId="01ACE0DE" w14:textId="68610883" w:rsidR="002A37F7" w:rsidRPr="00E04988" w:rsidRDefault="002A37F7">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A7ED8" w:rsidRPr="00942C7D" w:rsidRDefault="004A7ED8">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2A37F7" w:rsidRPr="00A77241" w:rsidRDefault="002A37F7">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713BF1" w:rsidRDefault="00713BF1">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2A37F7" w:rsidRPr="00942C7D" w:rsidRDefault="002A37F7">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2A37F7" w:rsidRPr="002B5370" w:rsidRDefault="002A37F7">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2A37F7" w:rsidRDefault="002A37F7">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2A37F7" w:rsidRPr="00BD1B1C" w:rsidRDefault="002A37F7">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90284252">
    <w:abstractNumId w:val="0"/>
  </w:num>
  <w:num w:numId="2" w16cid:durableId="473722307">
    <w:abstractNumId w:val="5"/>
  </w:num>
  <w:num w:numId="3" w16cid:durableId="2108187492">
    <w:abstractNumId w:val="4"/>
  </w:num>
  <w:num w:numId="4" w16cid:durableId="1341808159">
    <w:abstractNumId w:val="3"/>
  </w:num>
  <w:num w:numId="5" w16cid:durableId="1184056934">
    <w:abstractNumId w:val="7"/>
  </w:num>
  <w:num w:numId="6" w16cid:durableId="1089155988">
    <w:abstractNumId w:val="6"/>
  </w:num>
  <w:num w:numId="7" w16cid:durableId="1227181980">
    <w:abstractNumId w:val="1"/>
  </w:num>
  <w:num w:numId="8" w16cid:durableId="194592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37C27"/>
    <w:rsid w:val="00040857"/>
    <w:rsid w:val="000426B3"/>
    <w:rsid w:val="00043578"/>
    <w:rsid w:val="000455A4"/>
    <w:rsid w:val="00047083"/>
    <w:rsid w:val="000501D6"/>
    <w:rsid w:val="0005030B"/>
    <w:rsid w:val="000534C9"/>
    <w:rsid w:val="00055925"/>
    <w:rsid w:val="0005686D"/>
    <w:rsid w:val="000629B1"/>
    <w:rsid w:val="00063735"/>
    <w:rsid w:val="00064429"/>
    <w:rsid w:val="00071DE2"/>
    <w:rsid w:val="000727A7"/>
    <w:rsid w:val="00072C55"/>
    <w:rsid w:val="00074779"/>
    <w:rsid w:val="00075C53"/>
    <w:rsid w:val="000803A6"/>
    <w:rsid w:val="000809E6"/>
    <w:rsid w:val="00084F8E"/>
    <w:rsid w:val="00086010"/>
    <w:rsid w:val="00090C6F"/>
    <w:rsid w:val="000919BC"/>
    <w:rsid w:val="00093301"/>
    <w:rsid w:val="00094EA1"/>
    <w:rsid w:val="000964FE"/>
    <w:rsid w:val="000978B6"/>
    <w:rsid w:val="000A6D29"/>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7BB0"/>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6EB7"/>
    <w:rsid w:val="00200835"/>
    <w:rsid w:val="00202CB5"/>
    <w:rsid w:val="00205814"/>
    <w:rsid w:val="0021158C"/>
    <w:rsid w:val="00211694"/>
    <w:rsid w:val="00212054"/>
    <w:rsid w:val="00224D66"/>
    <w:rsid w:val="002271A6"/>
    <w:rsid w:val="00233A1E"/>
    <w:rsid w:val="0023589E"/>
    <w:rsid w:val="00235DDE"/>
    <w:rsid w:val="00236957"/>
    <w:rsid w:val="00242D71"/>
    <w:rsid w:val="00245A8C"/>
    <w:rsid w:val="002564C8"/>
    <w:rsid w:val="0026093E"/>
    <w:rsid w:val="0026530B"/>
    <w:rsid w:val="00266C87"/>
    <w:rsid w:val="00267C4E"/>
    <w:rsid w:val="00270595"/>
    <w:rsid w:val="002710D6"/>
    <w:rsid w:val="00271BE8"/>
    <w:rsid w:val="00272326"/>
    <w:rsid w:val="00280E1A"/>
    <w:rsid w:val="00281C1A"/>
    <w:rsid w:val="002879EE"/>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D3802"/>
    <w:rsid w:val="002D4505"/>
    <w:rsid w:val="002E1208"/>
    <w:rsid w:val="002F5090"/>
    <w:rsid w:val="002F60CD"/>
    <w:rsid w:val="003019C8"/>
    <w:rsid w:val="003025E8"/>
    <w:rsid w:val="00305198"/>
    <w:rsid w:val="00306687"/>
    <w:rsid w:val="0030714D"/>
    <w:rsid w:val="00307E41"/>
    <w:rsid w:val="00313590"/>
    <w:rsid w:val="0031705B"/>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57B2"/>
    <w:rsid w:val="003564A5"/>
    <w:rsid w:val="00356D6E"/>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2CD1"/>
    <w:rsid w:val="0040421F"/>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9BC"/>
    <w:rsid w:val="00464A5A"/>
    <w:rsid w:val="00465538"/>
    <w:rsid w:val="00465824"/>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96DAD"/>
    <w:rsid w:val="004A34F7"/>
    <w:rsid w:val="004A3A46"/>
    <w:rsid w:val="004A489A"/>
    <w:rsid w:val="004A5372"/>
    <w:rsid w:val="004A6180"/>
    <w:rsid w:val="004A7874"/>
    <w:rsid w:val="004A7ED8"/>
    <w:rsid w:val="004B5BEA"/>
    <w:rsid w:val="004C0924"/>
    <w:rsid w:val="004C1548"/>
    <w:rsid w:val="004C5DCE"/>
    <w:rsid w:val="004C6B4B"/>
    <w:rsid w:val="004C73E5"/>
    <w:rsid w:val="004D0488"/>
    <w:rsid w:val="004E1976"/>
    <w:rsid w:val="004E3D8C"/>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641E"/>
    <w:rsid w:val="005D24DC"/>
    <w:rsid w:val="005D4BBD"/>
    <w:rsid w:val="005D6CC9"/>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776D"/>
    <w:rsid w:val="006E4987"/>
    <w:rsid w:val="006E4A08"/>
    <w:rsid w:val="006E5D30"/>
    <w:rsid w:val="006E5DBE"/>
    <w:rsid w:val="006E611A"/>
    <w:rsid w:val="006E65F9"/>
    <w:rsid w:val="006F2AA8"/>
    <w:rsid w:val="006F622B"/>
    <w:rsid w:val="006F66F1"/>
    <w:rsid w:val="006F7B94"/>
    <w:rsid w:val="00701971"/>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2E81"/>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4F89"/>
    <w:rsid w:val="007C6B02"/>
    <w:rsid w:val="007C7AED"/>
    <w:rsid w:val="007D03CA"/>
    <w:rsid w:val="007D3A5F"/>
    <w:rsid w:val="007E07C2"/>
    <w:rsid w:val="007E0814"/>
    <w:rsid w:val="007E0E32"/>
    <w:rsid w:val="007E1F07"/>
    <w:rsid w:val="007E3D92"/>
    <w:rsid w:val="007E4401"/>
    <w:rsid w:val="007E5591"/>
    <w:rsid w:val="007F1583"/>
    <w:rsid w:val="007F42B2"/>
    <w:rsid w:val="007F787D"/>
    <w:rsid w:val="00812C65"/>
    <w:rsid w:val="00815074"/>
    <w:rsid w:val="008152CD"/>
    <w:rsid w:val="008218AD"/>
    <w:rsid w:val="00824263"/>
    <w:rsid w:val="00833F74"/>
    <w:rsid w:val="00847120"/>
    <w:rsid w:val="008508A7"/>
    <w:rsid w:val="0085226C"/>
    <w:rsid w:val="00857AD7"/>
    <w:rsid w:val="00857DF8"/>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2C7D"/>
    <w:rsid w:val="0094390F"/>
    <w:rsid w:val="00943C25"/>
    <w:rsid w:val="0094400A"/>
    <w:rsid w:val="009462D0"/>
    <w:rsid w:val="00947C09"/>
    <w:rsid w:val="00952BF7"/>
    <w:rsid w:val="00952C34"/>
    <w:rsid w:val="009552D2"/>
    <w:rsid w:val="00956DC1"/>
    <w:rsid w:val="00960602"/>
    <w:rsid w:val="009632CB"/>
    <w:rsid w:val="00966B3B"/>
    <w:rsid w:val="00966CD2"/>
    <w:rsid w:val="00966FB0"/>
    <w:rsid w:val="009741CC"/>
    <w:rsid w:val="0097495A"/>
    <w:rsid w:val="00975294"/>
    <w:rsid w:val="009776B6"/>
    <w:rsid w:val="0098105E"/>
    <w:rsid w:val="00994D5C"/>
    <w:rsid w:val="00995E02"/>
    <w:rsid w:val="009A04A5"/>
    <w:rsid w:val="009A240B"/>
    <w:rsid w:val="009A2810"/>
    <w:rsid w:val="009B09BF"/>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484"/>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53C7"/>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C2BEF"/>
    <w:rsid w:val="00BC34F8"/>
    <w:rsid w:val="00BC43AF"/>
    <w:rsid w:val="00BC6D67"/>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4E25"/>
    <w:rsid w:val="00CA72E2"/>
    <w:rsid w:val="00CB0423"/>
    <w:rsid w:val="00CB16CC"/>
    <w:rsid w:val="00CB1C85"/>
    <w:rsid w:val="00CB2B62"/>
    <w:rsid w:val="00CC1D7A"/>
    <w:rsid w:val="00CC27F9"/>
    <w:rsid w:val="00CC3C93"/>
    <w:rsid w:val="00CC5D75"/>
    <w:rsid w:val="00CC6CE3"/>
    <w:rsid w:val="00CD1409"/>
    <w:rsid w:val="00CD3955"/>
    <w:rsid w:val="00CD4C14"/>
    <w:rsid w:val="00CD4C7D"/>
    <w:rsid w:val="00CE0748"/>
    <w:rsid w:val="00CE1409"/>
    <w:rsid w:val="00CE2343"/>
    <w:rsid w:val="00CE2502"/>
    <w:rsid w:val="00CE2C19"/>
    <w:rsid w:val="00CE5CC4"/>
    <w:rsid w:val="00CE73DC"/>
    <w:rsid w:val="00CE7C07"/>
    <w:rsid w:val="00CF0EA4"/>
    <w:rsid w:val="00CF2A89"/>
    <w:rsid w:val="00CF3AE0"/>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521F8"/>
    <w:rsid w:val="00D56057"/>
    <w:rsid w:val="00D62BA4"/>
    <w:rsid w:val="00D643D0"/>
    <w:rsid w:val="00D71CA7"/>
    <w:rsid w:val="00D74948"/>
    <w:rsid w:val="00D749C0"/>
    <w:rsid w:val="00D85F90"/>
    <w:rsid w:val="00D86746"/>
    <w:rsid w:val="00D9127C"/>
    <w:rsid w:val="00D9525A"/>
    <w:rsid w:val="00DA427F"/>
    <w:rsid w:val="00DA64A2"/>
    <w:rsid w:val="00DA6EE2"/>
    <w:rsid w:val="00DA7D5E"/>
    <w:rsid w:val="00DB1004"/>
    <w:rsid w:val="00DB313F"/>
    <w:rsid w:val="00DC0D32"/>
    <w:rsid w:val="00DC2454"/>
    <w:rsid w:val="00DC7C44"/>
    <w:rsid w:val="00DD0178"/>
    <w:rsid w:val="00DD755B"/>
    <w:rsid w:val="00DE2455"/>
    <w:rsid w:val="00DE26E5"/>
    <w:rsid w:val="00DE55D2"/>
    <w:rsid w:val="00DF04A6"/>
    <w:rsid w:val="00DF1558"/>
    <w:rsid w:val="00DF2378"/>
    <w:rsid w:val="00DF3E82"/>
    <w:rsid w:val="00DF54F1"/>
    <w:rsid w:val="00E033B8"/>
    <w:rsid w:val="00E04988"/>
    <w:rsid w:val="00E05379"/>
    <w:rsid w:val="00E14629"/>
    <w:rsid w:val="00E1720D"/>
    <w:rsid w:val="00E20467"/>
    <w:rsid w:val="00E25637"/>
    <w:rsid w:val="00E26A97"/>
    <w:rsid w:val="00E273D2"/>
    <w:rsid w:val="00E27C43"/>
    <w:rsid w:val="00E3139F"/>
    <w:rsid w:val="00E34243"/>
    <w:rsid w:val="00E3596B"/>
    <w:rsid w:val="00E35E8A"/>
    <w:rsid w:val="00E402F1"/>
    <w:rsid w:val="00E4125D"/>
    <w:rsid w:val="00E454FC"/>
    <w:rsid w:val="00E458C0"/>
    <w:rsid w:val="00E6285A"/>
    <w:rsid w:val="00E64889"/>
    <w:rsid w:val="00E648AA"/>
    <w:rsid w:val="00E67C62"/>
    <w:rsid w:val="00E71341"/>
    <w:rsid w:val="00E7271B"/>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3E1C"/>
    <w:rsid w:val="00EA4D16"/>
    <w:rsid w:val="00EA72FF"/>
    <w:rsid w:val="00EB1CD3"/>
    <w:rsid w:val="00EB32B7"/>
    <w:rsid w:val="00EB72E4"/>
    <w:rsid w:val="00EC0618"/>
    <w:rsid w:val="00EC1515"/>
    <w:rsid w:val="00EC21BA"/>
    <w:rsid w:val="00EC6172"/>
    <w:rsid w:val="00EC6782"/>
    <w:rsid w:val="00ED070A"/>
    <w:rsid w:val="00ED0C7C"/>
    <w:rsid w:val="00ED1E41"/>
    <w:rsid w:val="00ED4C81"/>
    <w:rsid w:val="00ED502A"/>
    <w:rsid w:val="00ED74E4"/>
    <w:rsid w:val="00ED7962"/>
    <w:rsid w:val="00EE0C1A"/>
    <w:rsid w:val="00EE1517"/>
    <w:rsid w:val="00EE2FB0"/>
    <w:rsid w:val="00EE3F91"/>
    <w:rsid w:val="00EE510D"/>
    <w:rsid w:val="00EE620E"/>
    <w:rsid w:val="00EE6C6D"/>
    <w:rsid w:val="00EE7731"/>
    <w:rsid w:val="00EF2F5C"/>
    <w:rsid w:val="00EF3AAF"/>
    <w:rsid w:val="00EF5A87"/>
    <w:rsid w:val="00EF7D0E"/>
    <w:rsid w:val="00F05229"/>
    <w:rsid w:val="00F0547E"/>
    <w:rsid w:val="00F07C4C"/>
    <w:rsid w:val="00F11C2C"/>
    <w:rsid w:val="00F135AD"/>
    <w:rsid w:val="00F1563F"/>
    <w:rsid w:val="00F20C8D"/>
    <w:rsid w:val="00F24841"/>
    <w:rsid w:val="00F24FAF"/>
    <w:rsid w:val="00F26C83"/>
    <w:rsid w:val="00F275D1"/>
    <w:rsid w:val="00F32061"/>
    <w:rsid w:val="00F33B9B"/>
    <w:rsid w:val="00F3614A"/>
    <w:rsid w:val="00F41A1D"/>
    <w:rsid w:val="00F45E39"/>
    <w:rsid w:val="00F463A4"/>
    <w:rsid w:val="00F53537"/>
    <w:rsid w:val="00F55669"/>
    <w:rsid w:val="00F62396"/>
    <w:rsid w:val="00F65A87"/>
    <w:rsid w:val="00F73C56"/>
    <w:rsid w:val="00F8074F"/>
    <w:rsid w:val="00F84604"/>
    <w:rsid w:val="00F84FE7"/>
    <w:rsid w:val="00F85971"/>
    <w:rsid w:val="00F860E0"/>
    <w:rsid w:val="00F90EFF"/>
    <w:rsid w:val="00F91965"/>
    <w:rsid w:val="00F942B7"/>
    <w:rsid w:val="00F95FAA"/>
    <w:rsid w:val="00FA1ED7"/>
    <w:rsid w:val="00FA3FF0"/>
    <w:rsid w:val="00FA61DA"/>
    <w:rsid w:val="00FA6EED"/>
    <w:rsid w:val="00FA785E"/>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77C9B-A555-443A-B3AE-2AD91B6D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51</Pages>
  <Words>12508</Words>
  <Characters>71298</Characters>
  <Application>Microsoft Office Word</Application>
  <DocSecurity>0</DocSecurity>
  <Lines>594</Lines>
  <Paragraphs>167</Paragraphs>
  <ScaleCrop>false</ScaleCrop>
  <Company/>
  <LinksUpToDate>false</LinksUpToDate>
  <CharactersWithSpaces>83639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cp:revision>
  <dcterms:created xsi:type="dcterms:W3CDTF">2024-04-20T02:21:00Z</dcterms:created>
  <dcterms:modified xsi:type="dcterms:W3CDTF">2024-04-20T09:35:00Z</dcterms:modified>
</cp:coreProperties>
</file>