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FA8F" w14:textId="7DD2D7C6" w:rsidR="00F3614A" w:rsidRPr="00BA4329" w:rsidRDefault="00F3614A" w:rsidP="00F3614A">
      <w:pPr>
        <w:pStyle w:val="af1"/>
        <w:rPr>
          <w:rFonts w:ascii="Times New Roman" w:eastAsia="標楷體" w:hAnsi="Times New Roman"/>
          <w:szCs w:val="24"/>
        </w:rPr>
      </w:pPr>
      <w:bookmarkStart w:id="0" w:name="_Toc167211838"/>
      <w:bookmarkStart w:id="1" w:name="_Toc167214475"/>
      <w:r w:rsidRPr="00BA4329">
        <w:rPr>
          <w:rFonts w:ascii="Times New Roman" w:eastAsia="標楷體" w:hAnsi="Times New Roman"/>
        </w:rPr>
        <w:t>Evaluating the Impact of Robotic Process Automation on Earnings Management</w:t>
      </w:r>
      <w:bookmarkEnd w:id="0"/>
      <w:bookmarkEnd w:id="1"/>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000000"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000000"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1C8EF35C" w:rsidR="007C3206" w:rsidRDefault="00F3614A" w:rsidP="00F3614A">
      <w:pPr>
        <w:pStyle w:val="11"/>
        <w:spacing w:line="240" w:lineRule="auto"/>
        <w:rPr>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69D5B074" w14:textId="718153D2" w:rsidR="007C3206" w:rsidRPr="003622E2" w:rsidRDefault="007C3206" w:rsidP="003622E2">
      <w:pPr>
        <w:widowControl/>
        <w:rPr>
          <w:rFonts w:ascii="Times New Roman" w:eastAsia="新細明體" w:hAnsi="Times New Roman" w:cs="Times New Roman"/>
          <w:kern w:val="52"/>
          <w:sz w:val="20"/>
          <w:szCs w:val="18"/>
        </w:rPr>
      </w:pPr>
    </w:p>
    <w:p w14:paraId="09EB2249" w14:textId="77777777" w:rsidR="00F3614A" w:rsidRPr="00BA4329" w:rsidRDefault="00F3614A" w:rsidP="00F3614A">
      <w:pPr>
        <w:pStyle w:val="11"/>
        <w:spacing w:line="240" w:lineRule="auto"/>
        <w:rPr>
          <w:b/>
          <w:bCs/>
          <w:kern w:val="52"/>
          <w:sz w:val="20"/>
          <w:szCs w:val="18"/>
        </w:rPr>
      </w:pP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bookmarkStart w:id="2" w:name="_Toc167211839"/>
      <w:bookmarkStart w:id="3" w:name="_Toc167214476"/>
      <w:r w:rsidRPr="00BA4329">
        <w:rPr>
          <w:rFonts w:ascii="Times New Roman" w:eastAsia="標楷體" w:hAnsi="Times New Roman"/>
        </w:rPr>
        <w:lastRenderedPageBreak/>
        <w:t>Evaluating the Impact of Robotic Process Automation on Earnings Management</w:t>
      </w:r>
      <w:bookmarkEnd w:id="2"/>
      <w:bookmarkEnd w:id="3"/>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bookmarkStart w:id="4" w:name="_Toc167211840"/>
      <w:bookmarkStart w:id="5" w:name="_Toc167214477"/>
      <w:r w:rsidRPr="00BA4329">
        <w:rPr>
          <w:rFonts w:ascii="Times New Roman" w:hAnsi="Times New Roman" w:cs="Times New Roman"/>
          <w:sz w:val="24"/>
        </w:rPr>
        <w:t>Abstract</w:t>
      </w:r>
      <w:bookmarkEnd w:id="4"/>
      <w:bookmarkEnd w:id="5"/>
    </w:p>
    <w:p w14:paraId="2A3051D9" w14:textId="4A6D4F02"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w:t>
      </w:r>
      <w:r w:rsidRPr="007D19F5">
        <w:rPr>
          <w:rFonts w:ascii="Times New Roman" w:eastAsia="標楷體" w:hAnsi="Times New Roman" w:cs="Times New Roman"/>
          <w:szCs w:val="22"/>
        </w:rPr>
        <w:t>nt rise in</w:t>
      </w:r>
      <w:r w:rsidR="004E432F" w:rsidRPr="007D19F5">
        <w:rPr>
          <w:rFonts w:ascii="Times New Roman" w:eastAsia="標楷體" w:hAnsi="Times New Roman" w:cs="Times New Roman" w:hint="eastAsia"/>
          <w:szCs w:val="22"/>
        </w:rPr>
        <w:t xml:space="preserve"> both</w:t>
      </w:r>
      <w:r w:rsidRPr="007D19F5">
        <w:rPr>
          <w:rFonts w:ascii="Times New Roman" w:eastAsia="標楷體" w:hAnsi="Times New Roman" w:cs="Times New Roman"/>
          <w:szCs w:val="22"/>
        </w:rPr>
        <w:t xml:space="preserve"> accrual-based </w:t>
      </w:r>
      <w:r w:rsidR="004E432F" w:rsidRPr="007D19F5">
        <w:rPr>
          <w:rFonts w:ascii="Times New Roman" w:eastAsia="標楷體" w:hAnsi="Times New Roman" w:cs="Times New Roman" w:hint="eastAsia"/>
          <w:szCs w:val="22"/>
        </w:rPr>
        <w:t xml:space="preserve">and real </w:t>
      </w:r>
      <w:r w:rsidR="004E432F" w:rsidRPr="007D19F5">
        <w:rPr>
          <w:rFonts w:ascii="Times New Roman" w:eastAsia="標楷體" w:hAnsi="Times New Roman" w:cs="Times New Roman"/>
          <w:szCs w:val="22"/>
        </w:rPr>
        <w:t>activities</w:t>
      </w:r>
      <w:r w:rsidR="004E432F" w:rsidRPr="007D19F5">
        <w:rPr>
          <w:rFonts w:ascii="Times New Roman" w:eastAsia="標楷體" w:hAnsi="Times New Roman" w:cs="Times New Roman" w:hint="eastAsia"/>
          <w:szCs w:val="22"/>
        </w:rPr>
        <w:t xml:space="preserve"> </w:t>
      </w:r>
      <w:r w:rsidR="00DB22F2">
        <w:rPr>
          <w:rFonts w:ascii="Times New Roman" w:eastAsia="標楷體" w:hAnsi="Times New Roman" w:cs="Times New Roman" w:hint="eastAsia"/>
          <w:szCs w:val="22"/>
        </w:rPr>
        <w:t xml:space="preserve">manipulation </w:t>
      </w:r>
      <w:r w:rsidRPr="007D19F5">
        <w:rPr>
          <w:rFonts w:ascii="Times New Roman" w:eastAsia="標楷體" w:hAnsi="Times New Roman" w:cs="Times New Roman"/>
          <w:szCs w:val="22"/>
        </w:rPr>
        <w:t>EM strat</w:t>
      </w:r>
      <w:r w:rsidRPr="00DC7C44">
        <w:rPr>
          <w:rFonts w:ascii="Times New Roman" w:eastAsia="標楷體" w:hAnsi="Times New Roman" w:cs="Times New Roman"/>
          <w:szCs w:val="22"/>
        </w:rPr>
        <w: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6" w:name="_Toc167211841"/>
      <w:bookmarkStart w:id="7" w:name="_Toc167214478"/>
      <w:r w:rsidRPr="00BA4329">
        <w:rPr>
          <w:rStyle w:val="10"/>
          <w:rFonts w:ascii="Times New Roman" w:hAnsi="Times New Roman" w:cs="Times New Roman"/>
          <w:b/>
          <w:bCs/>
          <w:sz w:val="24"/>
          <w:szCs w:val="24"/>
        </w:rPr>
        <w:lastRenderedPageBreak/>
        <w:t>INTRODUCTION</w:t>
      </w:r>
      <w:bookmarkEnd w:id="6"/>
      <w:bookmarkEnd w:id="7"/>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w:t>
      </w:r>
      <w:proofErr w:type="gramStart"/>
      <w:r w:rsidRPr="00BA4329">
        <w:rPr>
          <w:rFonts w:ascii="Times New Roman" w:hAnsi="Times New Roman" w:cs="Times New Roman"/>
        </w:rPr>
        <w:t>sections</w:t>
      </w:r>
      <w:proofErr w:type="gramEnd"/>
      <w:r w:rsidRPr="00BA4329">
        <w:rPr>
          <w:rFonts w:ascii="Times New Roman" w:hAnsi="Times New Roman" w:cs="Times New Roman"/>
        </w:rPr>
        <w:t xml:space="preserve">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bookmarkStart w:id="8" w:name="_Toc167211842"/>
      <w:bookmarkStart w:id="9" w:name="_Toc167214479"/>
      <w:r w:rsidRPr="00BA4329">
        <w:rPr>
          <w:rFonts w:ascii="Times New Roman" w:hAnsi="Times New Roman" w:cs="Times New Roman"/>
          <w:sz w:val="24"/>
          <w:szCs w:val="24"/>
        </w:rPr>
        <w:t>LITERATURE REVIEW &amp; HYPOTHESIS DEVELOPMENT</w:t>
      </w:r>
      <w:bookmarkEnd w:id="8"/>
      <w:bookmarkEnd w:id="9"/>
    </w:p>
    <w:p w14:paraId="28EB02D3" w14:textId="34E23CE2" w:rsidR="00B634B4" w:rsidRPr="000803A6" w:rsidRDefault="006438F5" w:rsidP="000803A6">
      <w:pPr>
        <w:pStyle w:val="2"/>
        <w:spacing w:line="480" w:lineRule="auto"/>
      </w:pPr>
      <w:bookmarkStart w:id="10" w:name="_Toc167211843"/>
      <w:bookmarkStart w:id="11" w:name="_Toc167214480"/>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bookmarkEnd w:id="10"/>
      <w:bookmarkEnd w:id="11"/>
    </w:p>
    <w:p w14:paraId="6DA74826" w14:textId="1F82D8E5"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B407CF">
        <w:rPr>
          <w:rFonts w:ascii="Times New Roman" w:hAnsi="Times New Roman" w:cs="Times New Roman"/>
          <w:color w:val="0070C0"/>
        </w:rPr>
        <w:t>Scapen</w:t>
      </w:r>
      <w:proofErr w:type="spellEnd"/>
      <w:r w:rsidR="001730F6" w:rsidRPr="00B407CF">
        <w:rPr>
          <w:rFonts w:ascii="Times New Roman" w:hAnsi="Times New Roman" w:cs="Times New Roman"/>
          <w:color w:val="0070C0"/>
        </w:rPr>
        <w:t xml:space="preserve">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w:t>
      </w:r>
      <w:proofErr w:type="gramStart"/>
      <w:r w:rsidR="00084F8E" w:rsidRPr="00084F8E">
        <w:rPr>
          <w:rFonts w:ascii="Times New Roman" w:hAnsi="Times New Roman" w:cs="Times New Roman"/>
        </w:rPr>
        <w:t>streamline</w:t>
      </w:r>
      <w:proofErr w:type="gramEnd"/>
      <w:r w:rsidR="00084F8E" w:rsidRPr="00084F8E">
        <w:rPr>
          <w:rFonts w:ascii="Times New Roman" w:hAnsi="Times New Roman" w:cs="Times New Roman"/>
        </w:rPr>
        <w:t xml:space="preserv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bookmarkStart w:id="12" w:name="_Toc167211844"/>
      <w:bookmarkStart w:id="13" w:name="_Toc167214481"/>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bookmarkEnd w:id="12"/>
      <w:bookmarkEnd w:id="13"/>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Pr="00B57137">
        <w:rPr>
          <w:rFonts w:ascii="Times New Roman" w:hAnsi="Times New Roman" w:cs="Times New Roman"/>
        </w:rPr>
        <w:lastRenderedPageBreak/>
        <w:t>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automation across a </w:t>
      </w:r>
      <w:r w:rsidRPr="003321C0">
        <w:rPr>
          <w:rFonts w:ascii="Times New Roman" w:hAnsi="Times New Roman" w:cs="Times New Roman"/>
        </w:rPr>
        <w:lastRenderedPageBreak/>
        <w:t>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bookmarkStart w:id="14" w:name="_Toc167211845"/>
      <w:bookmarkStart w:id="15" w:name="_Toc167214482"/>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bookmarkEnd w:id="14"/>
      <w:bookmarkEnd w:id="15"/>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w:t>
      </w:r>
      <w:r w:rsidR="00C52DF1" w:rsidRPr="00C52DF1">
        <w:rPr>
          <w:rFonts w:ascii="Times New Roman" w:hAnsi="Times New Roman" w:cs="Times New Roman"/>
        </w:rPr>
        <w:lastRenderedPageBreak/>
        <w:t>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bookmarkStart w:id="16" w:name="_Toc167211846"/>
      <w:bookmarkStart w:id="17" w:name="_Toc167214483"/>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bookmarkEnd w:id="16"/>
      <w:bookmarkEnd w:id="17"/>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proofErr w:type="spellStart"/>
      <w:r w:rsidR="00BA5678" w:rsidRPr="000D077B">
        <w:rPr>
          <w:rFonts w:ascii="Times New Roman" w:hAnsi="Times New Roman" w:cs="Times New Roman"/>
          <w:color w:val="0070C0"/>
        </w:rPr>
        <w:t>Bagranoff</w:t>
      </w:r>
      <w:proofErr w:type="spellEnd"/>
      <w:r w:rsidR="00BA5678" w:rsidRPr="000D077B">
        <w:rPr>
          <w:rFonts w:ascii="Times New Roman" w:hAnsi="Times New Roman" w:cs="Times New Roman"/>
          <w:color w:val="0070C0"/>
        </w:rPr>
        <w:t xml:space="preserve"> and </w:t>
      </w:r>
      <w:proofErr w:type="spellStart"/>
      <w:r w:rsidR="00BA5678" w:rsidRPr="000D077B">
        <w:rPr>
          <w:rFonts w:ascii="Times New Roman" w:hAnsi="Times New Roman" w:cs="Times New Roman"/>
          <w:color w:val="0070C0"/>
        </w:rPr>
        <w:t>Vendrzyk</w:t>
      </w:r>
      <w:proofErr w:type="spellEnd"/>
      <w:r w:rsidR="00BA5678" w:rsidRPr="000D077B">
        <w:rPr>
          <w:rFonts w:ascii="Times New Roman" w:hAnsi="Times New Roman" w:cs="Times New Roman"/>
          <w:color w:val="0070C0"/>
        </w:rPr>
        <w:t xml:space="preserve">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proofErr w:type="spellStart"/>
      <w:r w:rsidR="0013170B" w:rsidRPr="0013170B">
        <w:rPr>
          <w:rFonts w:ascii="Times New Roman" w:hAnsi="Times New Roman" w:cs="Times New Roman"/>
          <w:color w:val="0070C0"/>
        </w:rPr>
        <w:t>Doogar</w:t>
      </w:r>
      <w:proofErr w:type="spellEnd"/>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w:t>
      </w:r>
      <w:r w:rsidR="00C20CA1" w:rsidRPr="00C20CA1">
        <w:rPr>
          <w:rFonts w:ascii="Times New Roman" w:hAnsi="Times New Roman" w:cs="Times New Roman"/>
        </w:rPr>
        <w:lastRenderedPageBreak/>
        <w:t xml:space="preserve">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 xml:space="preserve">s focus on internal controls underscores the role of ERPs in ensuring </w:t>
      </w:r>
      <w:r w:rsidRPr="0005686D">
        <w:rPr>
          <w:rFonts w:ascii="Times New Roman" w:eastAsiaTheme="minorEastAsia" w:hAnsi="Times New Roman" w:cs="Times New Roman"/>
        </w:rPr>
        <w:lastRenderedPageBreak/>
        <w:t>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proofErr w:type="gramStart"/>
      <w:r w:rsidRPr="0005686D">
        <w:rPr>
          <w:rFonts w:ascii="Times New Roman" w:eastAsiaTheme="minorEastAsia" w:hAnsi="Times New Roman" w:cs="Times New Roman"/>
        </w:rPr>
        <w:t>a number of</w:t>
      </w:r>
      <w:proofErr w:type="gramEnd"/>
      <w:r w:rsidRPr="0005686D">
        <w:rPr>
          <w:rFonts w:ascii="Times New Roman" w:eastAsiaTheme="minorEastAsia" w:hAnsi="Times New Roman" w:cs="Times New Roman"/>
        </w:rPr>
        <w:t xml:space="preserve">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942C7D">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bookmarkStart w:id="18" w:name="_Toc167211847"/>
      <w:bookmarkStart w:id="19" w:name="_Toc167214484"/>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bookmarkEnd w:id="18"/>
      <w:bookmarkEnd w:id="19"/>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proofErr w:type="spellStart"/>
      <w:r w:rsidRPr="00676D3B">
        <w:rPr>
          <w:rFonts w:ascii="Times New Roman" w:hAnsi="Times New Roman" w:cs="Times New Roman"/>
          <w:color w:val="0070C0"/>
        </w:rPr>
        <w:t>Masli</w:t>
      </w:r>
      <w:proofErr w:type="spellEnd"/>
      <w:r w:rsidRPr="00676D3B">
        <w:rPr>
          <w:rFonts w:ascii="Times New Roman" w:hAnsi="Times New Roman" w:cs="Times New Roman"/>
          <w:color w:val="0070C0"/>
        </w:rPr>
        <w:t xml:space="preserve">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w:t>
      </w:r>
      <w:proofErr w:type="gramStart"/>
      <w:r w:rsidRPr="00FD0A9C">
        <w:rPr>
          <w:rFonts w:ascii="Times New Roman" w:hAnsi="Times New Roman" w:cs="Times New Roman"/>
          <w:color w:val="0070C0"/>
        </w:rPr>
        <w:t>2016)</w:t>
      </w:r>
      <w:r w:rsidR="00B60FC9">
        <w:rPr>
          <w:rFonts w:ascii="Times New Roman" w:eastAsiaTheme="minorEastAsia" w:hAnsi="Times New Roman" w:cs="Times New Roman"/>
        </w:rPr>
        <w:t>found</w:t>
      </w:r>
      <w:proofErr w:type="gramEnd"/>
      <w:r w:rsidR="00B60FC9">
        <w:rPr>
          <w:rFonts w:ascii="Times New Roman" w:eastAsiaTheme="minorEastAsia" w:hAnsi="Times New Roman" w:cs="Times New Roman"/>
        </w:rPr>
        <w:t xml:space="preserve">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proofErr w:type="gramStart"/>
      <w:r w:rsidR="005A2BB6">
        <w:rPr>
          <w:rFonts w:ascii="Times New Roman" w:hAnsi="Times New Roman" w:cs="Times New Roman"/>
        </w:rPr>
        <w:t>Similar to</w:t>
      </w:r>
      <w:proofErr w:type="gramEnd"/>
      <w:r w:rsidR="005A2BB6">
        <w:rPr>
          <w:rFonts w:ascii="Times New Roman" w:hAnsi="Times New Roman" w:cs="Times New Roman"/>
        </w:rPr>
        <w:t xml:space="preserve">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 xml:space="preserve">ewer generations of ERP systems, </w:t>
      </w:r>
      <w:r w:rsidR="005A2BB6" w:rsidRPr="005A2BB6">
        <w:rPr>
          <w:rFonts w:ascii="Times New Roman" w:hAnsi="Times New Roman" w:cs="Times New Roman"/>
        </w:rPr>
        <w:lastRenderedPageBreak/>
        <w:t>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20" w:name="_Toc167211848"/>
      <w:bookmarkStart w:id="21" w:name="_Toc167214485"/>
      <w:r w:rsidRPr="00BA4329">
        <w:rPr>
          <w:rFonts w:ascii="Times New Roman" w:hAnsi="Times New Roman" w:cs="Times New Roman"/>
          <w:sz w:val="24"/>
          <w:szCs w:val="24"/>
        </w:rPr>
        <w:lastRenderedPageBreak/>
        <w:t>SAMPLE SELECTION &amp; RESEARCH DESIGN</w:t>
      </w:r>
      <w:bookmarkEnd w:id="20"/>
      <w:bookmarkEnd w:id="21"/>
    </w:p>
    <w:p w14:paraId="05DDCEF0" w14:textId="18802599" w:rsidR="006F2AA8" w:rsidRPr="00BA4329" w:rsidRDefault="00BF331D" w:rsidP="006F2AA8">
      <w:pPr>
        <w:pStyle w:val="2"/>
        <w:spacing w:line="480" w:lineRule="auto"/>
        <w:rPr>
          <w:rFonts w:ascii="Times New Roman" w:hAnsi="Times New Roman" w:cs="Times New Roman"/>
          <w:sz w:val="24"/>
          <w:szCs w:val="24"/>
        </w:rPr>
      </w:pPr>
      <w:bookmarkStart w:id="22" w:name="_Toc167211849"/>
      <w:bookmarkStart w:id="23" w:name="_Toc167214486"/>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bookmarkEnd w:id="22"/>
      <w:bookmarkEnd w:id="23"/>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bookmarkStart w:id="24" w:name="_Toc167211850"/>
      <w:bookmarkStart w:id="25" w:name="_Toc167214487"/>
      <w:r w:rsidRPr="00BA4329">
        <w:rPr>
          <w:rFonts w:ascii="Times New Roman" w:hAnsi="Times New Roman" w:cs="Times New Roman"/>
          <w:sz w:val="24"/>
          <w:szCs w:val="24"/>
        </w:rPr>
        <w:lastRenderedPageBreak/>
        <w:t>Sample</w:t>
      </w:r>
      <w:bookmarkEnd w:id="24"/>
      <w:bookmarkEnd w:id="25"/>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proofErr w:type="gramStart"/>
      <w:r>
        <w:rPr>
          <w:rFonts w:ascii="Times New Roman" w:hAnsi="Times New Roman" w:cs="Times New Roman"/>
        </w:rPr>
        <w:t>Similar to</w:t>
      </w:r>
      <w:proofErr w:type="gramEnd"/>
      <w:r>
        <w:rPr>
          <w:rFonts w:ascii="Times New Roman" w:hAnsi="Times New Roman" w:cs="Times New Roman"/>
        </w:rPr>
        <w:t xml:space="preserve">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t>
      </w:r>
      <w:r w:rsidRPr="00D71CA7">
        <w:rPr>
          <w:rFonts w:ascii="Times New Roman" w:hAnsi="Times New Roman" w:cs="Times New Roman"/>
        </w:rPr>
        <w:lastRenderedPageBreak/>
        <w:t>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bookmarkStart w:id="26" w:name="_Toc167211851"/>
      <w:bookmarkStart w:id="27" w:name="_Toc167214488"/>
      <w:r w:rsidRPr="003025E8">
        <w:rPr>
          <w:rFonts w:ascii="Times New Roman" w:hAnsi="Times New Roman" w:cs="Times New Roman"/>
          <w:sz w:val="24"/>
          <w:szCs w:val="24"/>
        </w:rPr>
        <w:t>Proxies for Accrual-based Earnings Management &amp; Real Activities Manipulation</w:t>
      </w:r>
      <w:bookmarkEnd w:id="26"/>
      <w:bookmarkEnd w:id="27"/>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w:t>
      </w:r>
      <w:r w:rsidR="004A3A46" w:rsidRPr="004A3A46">
        <w:rPr>
          <w:rFonts w:ascii="Times New Roman" w:hAnsi="Times New Roman" w:cs="Times New Roman"/>
        </w:rPr>
        <w:lastRenderedPageBreak/>
        <w:t xml:space="preserve">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bookmarkStart w:id="28" w:name="_Toc167211852"/>
      <w:bookmarkStart w:id="29" w:name="_Toc167214489"/>
      <w:r w:rsidRPr="00BA4329">
        <w:rPr>
          <w:rFonts w:ascii="Times New Roman" w:hAnsi="Times New Roman" w:cs="Times New Roman"/>
          <w:sz w:val="24"/>
          <w:szCs w:val="24"/>
        </w:rPr>
        <w:t>Empirical Models</w:t>
      </w:r>
      <w:bookmarkEnd w:id="28"/>
      <w:bookmarkEnd w:id="29"/>
    </w:p>
    <w:p w14:paraId="60887EF7" w14:textId="18BD3B11"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w:t>
      </w:r>
      <w:r w:rsidRPr="007D19F5">
        <w:rPr>
          <w:rFonts w:ascii="Times New Roman" w:hAnsi="Times New Roman" w:cs="Times New Roman"/>
        </w:rPr>
        <w:t xml:space="preserve"> </w:t>
      </w:r>
      <w:r w:rsidR="00972EAE" w:rsidRPr="007D19F5">
        <w:rPr>
          <w:rFonts w:ascii="Times New Roman" w:hAnsi="Times New Roman" w:cs="Times New Roman" w:hint="eastAsia"/>
        </w:rPr>
        <w:t xml:space="preserve">and remaining </w:t>
      </w:r>
      <w:r w:rsidR="00972EAE" w:rsidRPr="007D19F5">
        <w:rPr>
          <w:rFonts w:ascii="Times New Roman" w:hAnsi="Times New Roman" w:cs="Times New Roman"/>
        </w:rPr>
        <w:t>exogenous (control) variables</w:t>
      </w:r>
      <w:r w:rsidR="0049424F" w:rsidRPr="007D19F5">
        <w:rPr>
          <w:rFonts w:ascii="Times New Roman" w:eastAsiaTheme="minorEastAsia" w:hAnsi="Times New Roman" w:cs="Times New Roman" w:hint="eastAsia"/>
        </w:rPr>
        <w:t xml:space="preserve"> in AM (RM) equation respectively</w:t>
      </w:r>
      <w:r w:rsidR="00972EAE" w:rsidRPr="007D19F5">
        <w:rPr>
          <w:rFonts w:ascii="新細明體" w:eastAsia="新細明體" w:hAnsi="新細明體" w:cs="新細明體" w:hint="eastAsia"/>
        </w:rPr>
        <w:t xml:space="preserve"> </w:t>
      </w:r>
      <w:r w:rsidRPr="007D19F5">
        <w:rPr>
          <w:rFonts w:ascii="Times New Roman" w:hAnsi="Times New Roman" w:cs="Times New Roman"/>
        </w:rPr>
        <w:t xml:space="preserve">to assess whether the </w:t>
      </w:r>
      <w:r w:rsidRPr="00BA4329">
        <w:rPr>
          <w:rFonts w:ascii="Times New Roman" w:hAnsi="Times New Roman" w:cs="Times New Roman"/>
        </w:rPr>
        <w:t>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w:lastRenderedPageBreak/>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 xml:space="preserve">s </w:t>
      </w:r>
      <w:r w:rsidRPr="00BA4329">
        <w:rPr>
          <w:rFonts w:ascii="Times New Roman" w:hAnsi="Times New Roman" w:cs="Times New Roman"/>
        </w:rPr>
        <w:lastRenderedPageBreak/>
        <w:t>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s 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30" w:name="_Toc167211853"/>
      <w:bookmarkStart w:id="31" w:name="_Toc167214490"/>
      <w:r w:rsidRPr="00BA4329">
        <w:rPr>
          <w:rFonts w:ascii="Times New Roman" w:hAnsi="Times New Roman" w:cs="Times New Roman"/>
          <w:sz w:val="24"/>
          <w:szCs w:val="24"/>
        </w:rPr>
        <w:t>RESULTS</w:t>
      </w:r>
      <w:bookmarkEnd w:id="30"/>
      <w:bookmarkEnd w:id="31"/>
    </w:p>
    <w:p w14:paraId="7E05F766" w14:textId="485810B7" w:rsidR="008C24E3" w:rsidRPr="00BA4329" w:rsidRDefault="009D7789" w:rsidP="008C24E3">
      <w:pPr>
        <w:pStyle w:val="2"/>
        <w:spacing w:line="480" w:lineRule="auto"/>
        <w:rPr>
          <w:rFonts w:ascii="Times New Roman" w:hAnsi="Times New Roman" w:cs="Times New Roman"/>
          <w:sz w:val="24"/>
          <w:szCs w:val="24"/>
        </w:rPr>
      </w:pPr>
      <w:bookmarkStart w:id="32" w:name="_Toc167211854"/>
      <w:bookmarkStart w:id="33" w:name="_Toc167214491"/>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bookmarkEnd w:id="32"/>
      <w:bookmarkEnd w:id="33"/>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proofErr w:type="spellStart"/>
      <w:r w:rsidR="003025E8" w:rsidRPr="003025E8">
        <w:rPr>
          <w:rFonts w:ascii="Times New Roman" w:eastAsiaTheme="minorEastAsia" w:hAnsi="Times New Roman" w:cs="Times New Roman"/>
        </w:rPr>
        <w:t>Eidleman</w:t>
      </w:r>
      <w:proofErr w:type="spellEnd"/>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w:t>
      </w:r>
      <w:r w:rsidR="00CC3C93" w:rsidRPr="00BA4329">
        <w:rPr>
          <w:rFonts w:ascii="Times New Roman" w:hAnsi="Times New Roman" w:cs="Times New Roman"/>
        </w:rPr>
        <w:lastRenderedPageBreak/>
        <w:t xml:space="preserve">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bookmarkStart w:id="34" w:name="_Toc167211855"/>
      <w:bookmarkStart w:id="35" w:name="_Toc167214492"/>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bookmarkEnd w:id="34"/>
      <w:bookmarkEnd w:id="35"/>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bookmarkStart w:id="36" w:name="_Toc167211856"/>
      <w:bookmarkStart w:id="37" w:name="_Toc167214493"/>
      <w:r w:rsidRPr="00BA4329">
        <w:rPr>
          <w:rFonts w:ascii="Times New Roman" w:hAnsi="Times New Roman" w:cs="Times New Roman"/>
          <w:sz w:val="24"/>
          <w:szCs w:val="24"/>
        </w:rPr>
        <w:lastRenderedPageBreak/>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bookmarkEnd w:id="36"/>
      <w:bookmarkEnd w:id="37"/>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w:t>
      </w:r>
      <w:r w:rsidRPr="00BA4329">
        <w:rPr>
          <w:rFonts w:ascii="Times New Roman" w:hAnsi="Times New Roman" w:cs="Times New Roman"/>
        </w:rPr>
        <w:lastRenderedPageBreak/>
        <w:t xml:space="preserve">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bookmarkStart w:id="38" w:name="_Toc167211857"/>
      <w:bookmarkStart w:id="39" w:name="_Toc167214494"/>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bookmarkEnd w:id="38"/>
      <w:bookmarkEnd w:id="39"/>
    </w:p>
    <w:p w14:paraId="3BC28990" w14:textId="0FAB505A"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lastRenderedPageBreak/>
        <w:t xml:space="preserve">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lastRenderedPageBreak/>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7B281213" w14:textId="77777777" w:rsidR="00A7776F" w:rsidRDefault="0026093E" w:rsidP="00A7776F">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bookmarkStart w:id="40" w:name="_Toc167211858"/>
    </w:p>
    <w:p w14:paraId="2EAD6D5E" w14:textId="484EC920" w:rsidR="000F080C" w:rsidRPr="000F080C" w:rsidRDefault="003622E2" w:rsidP="000F080C">
      <w:pPr>
        <w:pStyle w:val="2"/>
        <w:rPr>
          <w:rFonts w:ascii="Times New Roman" w:hAnsi="Times New Roman" w:cs="Times New Roman"/>
          <w:sz w:val="24"/>
          <w:szCs w:val="24"/>
        </w:rPr>
      </w:pPr>
      <w:bookmarkStart w:id="41" w:name="_Toc167214495"/>
      <w:r w:rsidRPr="000F080C">
        <w:rPr>
          <w:rFonts w:ascii="Times New Roman" w:hAnsi="Times New Roman" w:cs="Times New Roman"/>
          <w:sz w:val="24"/>
          <w:szCs w:val="24"/>
        </w:rPr>
        <w:t>Additional Analysis: Alternative Measure for AM Proxy</w:t>
      </w:r>
      <w:bookmarkEnd w:id="41"/>
    </w:p>
    <w:bookmarkEnd w:id="40"/>
    <w:p w14:paraId="2AD12A9C" w14:textId="16D2D619" w:rsidR="00B24721" w:rsidRDefault="003530F7" w:rsidP="007D56D7">
      <w:pPr>
        <w:spacing w:line="360" w:lineRule="auto"/>
        <w:ind w:firstLineChars="100" w:firstLine="240"/>
        <w:rPr>
          <w:rFonts w:ascii="Times New Roman" w:hAnsi="Times New Roman" w:cs="Times New Roman"/>
        </w:rPr>
      </w:pPr>
      <w:r w:rsidRPr="000F080C">
        <w:rPr>
          <w:rFonts w:ascii="Times New Roman" w:hAnsi="Times New Roman" w:cs="Times New Roman"/>
        </w:rPr>
        <w:t xml:space="preserve">Dechow and </w:t>
      </w:r>
      <w:proofErr w:type="spellStart"/>
      <w:r w:rsidRPr="000F080C">
        <w:rPr>
          <w:rFonts w:ascii="Times New Roman" w:hAnsi="Times New Roman" w:cs="Times New Roman"/>
        </w:rPr>
        <w:t>Dichev</w:t>
      </w:r>
      <w:proofErr w:type="spellEnd"/>
      <w:r w:rsidRPr="000F080C">
        <w:rPr>
          <w:rFonts w:ascii="Times New Roman" w:hAnsi="Times New Roman" w:cs="Times New Roman"/>
        </w:rPr>
        <w:t xml:space="preserve"> (2002) propose a model (DD model) to evaluate accruals quality (AQ) by analyzing how well current accruals reflect the operating cash flows in the current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DD model. The standard deviation of these residuals serves as a proxy for AQ. Essentially, a higher variability in residuals indicates poorer AQ. McNichols (2002) extends the DD model by including growth in revenue to better capture performance indicators, and by adding property, plant, and equipment (PPE) to the equation. </w:t>
      </w:r>
      <w:bookmarkStart w:id="42" w:name="_Hlk167284631"/>
      <w:r w:rsidRPr="000F080C">
        <w:rPr>
          <w:rFonts w:ascii="Times New Roman" w:hAnsi="Times New Roman" w:cs="Times New Roman"/>
        </w:rPr>
        <w:br/>
        <w:t xml:space="preserve">    Francis et al. (2005) suggest that accruals quality (AQ) consists of two distinct parts: innate AQ, which stems from the underlying economic factors like the operating environment and business model; and discretionary AQ (DAQ), which arises from the decisions management makes regarding accounting practices and estimates. The latter is our main interest for the alternative metric for accruals quality. </w:t>
      </w:r>
      <w:bookmarkEnd w:id="42"/>
      <w:r w:rsidRPr="000F080C">
        <w:rPr>
          <w:rFonts w:ascii="Times New Roman" w:hAnsi="Times New Roman" w:cs="Times New Roman"/>
        </w:rPr>
        <w:br/>
        <w:t xml:space="preserve">  To calculate DAQ</w:t>
      </w:r>
      <w:r w:rsidR="00BA5C1C">
        <w:rPr>
          <w:rFonts w:ascii="Times New Roman" w:hAnsi="Times New Roman" w:cs="Times New Roman" w:hint="eastAsia"/>
        </w:rPr>
        <w:t xml:space="preserve"> </w:t>
      </w:r>
      <w:r w:rsidR="00BA5C1C" w:rsidRPr="00BA4329">
        <w:rPr>
          <w:rFonts w:ascii="Times New Roman" w:hAnsi="Times New Roman" w:cs="Times New Roman"/>
        </w:rPr>
        <w:t>(see Appendix A for details)</w:t>
      </w:r>
      <w:r w:rsidRPr="000F080C">
        <w:rPr>
          <w:rFonts w:ascii="Times New Roman" w:hAnsi="Times New Roman" w:cs="Times New Roman"/>
        </w:rPr>
        <w:t xml:space="preserve">, an alternative proxy for accrual earnings management, a firm must have comprehensive financial data spanning from 2012 to 2023. This data is necessary to fulfill the firm-year observation periods for DAQ </w:t>
      </w:r>
      <w:r w:rsidR="007D56D7">
        <w:rPr>
          <w:rFonts w:ascii="Times New Roman" w:hAnsi="Times New Roman" w:cs="Times New Roman" w:hint="eastAsia"/>
        </w:rPr>
        <w:t xml:space="preserve">calculation </w:t>
      </w:r>
      <w:r w:rsidRPr="000F080C">
        <w:rPr>
          <w:rFonts w:ascii="Times New Roman" w:hAnsi="Times New Roman" w:cs="Times New Roman"/>
        </w:rPr>
        <w:t xml:space="preserve">from 2017 to 2022. Due to incomplete data, four pairs of firms were excluded from the </w:t>
      </w:r>
      <w:r w:rsidR="007D56D7">
        <w:rPr>
          <w:rFonts w:ascii="Times New Roman" w:hAnsi="Times New Roman" w:cs="Times New Roman" w:hint="eastAsia"/>
        </w:rPr>
        <w:t xml:space="preserve">previous </w:t>
      </w:r>
      <w:r w:rsidRPr="000F080C">
        <w:rPr>
          <w:rFonts w:ascii="Times New Roman" w:hAnsi="Times New Roman" w:cs="Times New Roman"/>
        </w:rPr>
        <w:t>analysis of 172 sample firms, ending up with 82 treatment firms and 82 control firms.</w:t>
      </w:r>
      <w:r w:rsidR="00BB571E" w:rsidRPr="000F080C">
        <w:rPr>
          <w:rFonts w:ascii="Times New Roman" w:hAnsi="Times New Roman" w:cs="Times New Roman"/>
        </w:rPr>
        <w:br/>
        <w:t xml:space="preserve">   </w:t>
      </w:r>
      <w:bookmarkStart w:id="43" w:name="_Hlk167378026"/>
      <w:r w:rsidR="00C730EA" w:rsidRPr="00C730EA">
        <w:rPr>
          <w:rFonts w:ascii="Times New Roman" w:hAnsi="Times New Roman" w:cs="Times New Roman"/>
        </w:rPr>
        <w:t xml:space="preserve">We replaced the proxy of AM with DAQ and reran the regression models. Table 6 and Table 7 present the multivariate results of the second stage for the within-treatment group analysis and the </w:t>
      </w:r>
      <w:r w:rsidR="00C730EA" w:rsidRPr="00C730EA">
        <w:rPr>
          <w:rFonts w:ascii="Times New Roman" w:hAnsi="Times New Roman" w:cs="Times New Roman"/>
        </w:rPr>
        <w:lastRenderedPageBreak/>
        <w:t>matched results analysis, respectively. The coefficients of the p</w:t>
      </w:r>
      <w:r w:rsidR="00C730EA" w:rsidRPr="00C730EA">
        <w:rPr>
          <w:rFonts w:ascii="Times New Roman" w:hAnsi="Times New Roman" w:cs="Times New Roman" w:hint="eastAsia"/>
        </w:rPr>
        <w:t xml:space="preserve">rimary variables of interest, POST, remain positively significant across both the AM and RM equations in the within-treatment group analysis in Table 4. For the matched results analysis, the linear hypothesis test on the joint coefficients of </w:t>
      </w:r>
      <w:r w:rsidR="00C730EA">
        <w:rPr>
          <w:rFonts w:ascii="Times New Roman" w:hAnsi="Times New Roman" w:cs="Times New Roman" w:hint="eastAsia"/>
        </w:rPr>
        <w:t xml:space="preserve">POST and </w:t>
      </w:r>
      <w:r w:rsidR="00C730EA" w:rsidRPr="00C730EA">
        <w:rPr>
          <w:rFonts w:ascii="Times New Roman" w:hAnsi="Times New Roman" w:cs="Times New Roman" w:hint="eastAsia"/>
        </w:rPr>
        <w:t>POST</w:t>
      </w:r>
      <w:proofErr w:type="gramStart"/>
      <w:r w:rsidR="00C730EA" w:rsidRPr="00C730EA">
        <w:rPr>
          <w:rFonts w:ascii="Times New Roman" w:hAnsi="Times New Roman" w:cs="Times New Roman" w:hint="eastAsia"/>
        </w:rPr>
        <w:t>＊</w:t>
      </w:r>
      <w:proofErr w:type="gramEnd"/>
      <w:r w:rsidR="00C730EA" w:rsidRPr="00C730EA">
        <w:rPr>
          <w:rFonts w:ascii="Times New Roman" w:hAnsi="Times New Roman" w:cs="Times New Roman" w:hint="eastAsia"/>
        </w:rPr>
        <w:t>RPA</w:t>
      </w:r>
      <w:r w:rsidR="00C730EA" w:rsidRPr="00C730EA">
        <w:rPr>
          <w:rFonts w:ascii="Times New Roman" w:hAnsi="Times New Roman" w:cs="Times New Roman"/>
        </w:rPr>
        <w:t xml:space="preserve"> </w:t>
      </w:r>
      <w:r w:rsidR="00C730EA">
        <w:rPr>
          <w:rFonts w:ascii="Times New Roman" w:hAnsi="Times New Roman" w:cs="Times New Roman" w:hint="eastAsia"/>
        </w:rPr>
        <w:t>(</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C730EA">
        <w:rPr>
          <w:rFonts w:ascii="Times New Roman" w:hAnsi="Times New Roman" w:cs="Times New Roman" w:hint="eastAsia"/>
        </w:rPr>
        <w:t xml:space="preserve">) </w:t>
      </w:r>
      <w:r w:rsidR="00C730EA" w:rsidRPr="00C730EA">
        <w:rPr>
          <w:rFonts w:ascii="Times New Roman" w:hAnsi="Times New Roman" w:cs="Times New Roman"/>
        </w:rPr>
        <w:t>remains positively significant across both the AM and RM equations, consistent with the findings reported in Table 5.</w:t>
      </w:r>
      <w:bookmarkEnd w:id="43"/>
    </w:p>
    <w:p w14:paraId="6DD3471B" w14:textId="4EC59EA9" w:rsidR="00B24721" w:rsidRDefault="00B24721" w:rsidP="007D56D7">
      <w:pPr>
        <w:spacing w:line="360" w:lineRule="auto"/>
        <w:ind w:firstLineChars="100" w:firstLine="240"/>
        <w:rPr>
          <w:rFonts w:ascii="Times New Roman" w:hAnsi="Times New Roman" w:cs="Times New Roman"/>
        </w:rPr>
      </w:pPr>
      <w:r>
        <w:rPr>
          <w:rFonts w:ascii="Times New Roman" w:hAnsi="Times New Roman" w:cs="Times New Roman" w:hint="eastAsia"/>
          <w:i/>
          <w:iCs/>
        </w:rPr>
        <w:t xml:space="preserve">                                </w:t>
      </w:r>
      <w:r w:rsidRPr="00BA4329">
        <w:rPr>
          <w:rFonts w:ascii="Times New Roman" w:hAnsi="Times New Roman" w:cs="Times New Roman"/>
          <w:i/>
          <w:iCs/>
        </w:rPr>
        <w:t xml:space="preserve">[Insert Table </w:t>
      </w:r>
      <w:r>
        <w:rPr>
          <w:rFonts w:ascii="Times New Roman" w:hAnsi="Times New Roman" w:cs="Times New Roman" w:hint="eastAsia"/>
          <w:i/>
          <w:iCs/>
        </w:rPr>
        <w:t>6</w:t>
      </w:r>
      <w:r w:rsidRPr="00BA4329">
        <w:rPr>
          <w:rFonts w:ascii="Times New Roman" w:hAnsi="Times New Roman" w:cs="Times New Roman"/>
          <w:i/>
          <w:iCs/>
        </w:rPr>
        <w:t xml:space="preserve"> Here]</w:t>
      </w:r>
    </w:p>
    <w:p w14:paraId="36956675" w14:textId="4B07EE00" w:rsidR="00E36C4A" w:rsidRPr="00B24721" w:rsidRDefault="00B24721" w:rsidP="00B2472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Pr>
          <w:rFonts w:ascii="Times New Roman" w:eastAsiaTheme="minorEastAsia" w:hAnsi="Times New Roman" w:cs="Times New Roman" w:hint="eastAsia"/>
          <w:i/>
          <w:iCs/>
        </w:rPr>
        <w:t>7</w:t>
      </w:r>
      <w:r w:rsidRPr="00BA4329">
        <w:rPr>
          <w:rFonts w:ascii="Times New Roman" w:hAnsi="Times New Roman" w:cs="Times New Roman"/>
          <w:i/>
          <w:iCs/>
        </w:rPr>
        <w:t xml:space="preserve"> Here]</w:t>
      </w:r>
      <w:r w:rsidR="00375616" w:rsidRPr="000F080C">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bookmarkStart w:id="44" w:name="_Toc167211859"/>
      <w:bookmarkStart w:id="45" w:name="_Toc167214496"/>
      <w:r w:rsidRPr="00BA4329">
        <w:rPr>
          <w:rFonts w:ascii="Times New Roman" w:hAnsi="Times New Roman" w:cs="Times New Roman"/>
          <w:sz w:val="24"/>
          <w:szCs w:val="24"/>
        </w:rPr>
        <w:t>CONCLUSIONS</w:t>
      </w:r>
      <w:bookmarkEnd w:id="44"/>
      <w:bookmarkEnd w:id="45"/>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2272A319"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xml:space="preserve">, suggesting that the increased control and decision-making flexibility afforded by enhanced information systems lead to more EM activities. This </w:t>
      </w:r>
      <w:r w:rsidRPr="00BA4329">
        <w:rPr>
          <w:rFonts w:ascii="Times New Roman" w:hAnsi="Times New Roman" w:cs="Times New Roman"/>
        </w:rPr>
        <w:lastRenderedPageBreak/>
        <w:t xml:space="preserve">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w:t>
      </w:r>
      <w:r w:rsidR="007458DA" w:rsidRPr="00CF66C7">
        <w:rPr>
          <w:rFonts w:ascii="Times New Roman" w:eastAsiaTheme="minorEastAsia" w:hAnsi="Times New Roman" w:cs="Times New Roman" w:hint="eastAsia"/>
          <w:color w:val="FF0000"/>
        </w:rPr>
        <w:t xml:space="preserve">Additionally, the regression models are also robust after utilizing discretionary component of accruals quality as another AM proxy, </w:t>
      </w:r>
      <w:r w:rsidR="001A1BA8" w:rsidRPr="00CF66C7">
        <w:rPr>
          <w:rFonts w:ascii="Times New Roman" w:eastAsiaTheme="minorEastAsia" w:hAnsi="Times New Roman" w:cs="Times New Roman" w:hint="eastAsia"/>
          <w:color w:val="FF0000"/>
        </w:rPr>
        <w:t>consistent with our hypothesis.</w:t>
      </w:r>
      <w:r w:rsidR="001A1BA8">
        <w:rPr>
          <w:rFonts w:ascii="Times New Roman" w:eastAsiaTheme="minorEastAsia" w:hAnsi="Times New Roman" w:cs="Times New Roman" w:hint="eastAsia"/>
        </w:rPr>
        <w:t xml:space="preserve"> </w:t>
      </w:r>
      <w:r w:rsidRPr="00BA4329">
        <w:rPr>
          <w:rFonts w:ascii="Times New Roman" w:hAnsi="Times New Roman" w:cs="Times New Roman"/>
        </w:rPr>
        <w:t>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w:t>
      </w:r>
      <w:r w:rsidRPr="00BA4329">
        <w:rPr>
          <w:rFonts w:ascii="Times New Roman" w:hAnsi="Times New Roman" w:cs="Times New Roman"/>
        </w:rPr>
        <w:lastRenderedPageBreak/>
        <w:t>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s RPA 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bookmarkStart w:id="46" w:name="_Toc167211860"/>
      <w:bookmarkStart w:id="47" w:name="_Toc167214497"/>
      <w:r w:rsidRPr="00BA4329">
        <w:rPr>
          <w:rFonts w:ascii="Times New Roman" w:hAnsi="Times New Roman" w:cs="Times New Roman"/>
          <w:sz w:val="24"/>
          <w:szCs w:val="24"/>
        </w:rPr>
        <w:lastRenderedPageBreak/>
        <w:t>REFERENCE</w:t>
      </w:r>
      <w:bookmarkEnd w:id="46"/>
      <w:bookmarkEnd w:id="47"/>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Asatiani, A., E. Penttinen, J. </w:t>
      </w:r>
      <w:proofErr w:type="spellStart"/>
      <w:r w:rsidRPr="00942C7D">
        <w:rPr>
          <w:rFonts w:ascii="Times New Roman" w:eastAsia="新細明體" w:hAnsi="Times New Roman" w:cs="Times New Roman"/>
          <w:color w:val="000000"/>
          <w:kern w:val="0"/>
        </w:rPr>
        <w:t>Ruissalo</w:t>
      </w:r>
      <w:proofErr w:type="spellEnd"/>
      <w:r w:rsidRPr="00942C7D">
        <w:rPr>
          <w:rFonts w:ascii="Times New Roman" w:eastAsia="新細明體" w:hAnsi="Times New Roman" w:cs="Times New Roman"/>
          <w:color w:val="000000"/>
          <w:kern w:val="0"/>
        </w:rPr>
        <w:t>,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Bagranoff</w:t>
      </w:r>
      <w:proofErr w:type="spellEnd"/>
      <w:r w:rsidRPr="00942C7D">
        <w:rPr>
          <w:rFonts w:ascii="Times New Roman" w:eastAsia="新細明體" w:hAnsi="Times New Roman" w:cs="Times New Roman"/>
          <w:color w:val="000000"/>
          <w:kern w:val="0"/>
        </w:rPr>
        <w:t xml:space="preserve">, N. A., and V. P. </w:t>
      </w:r>
      <w:proofErr w:type="spellStart"/>
      <w:r w:rsidRPr="00942C7D">
        <w:rPr>
          <w:rFonts w:ascii="Times New Roman" w:eastAsia="新細明體" w:hAnsi="Times New Roman" w:cs="Times New Roman"/>
          <w:color w:val="000000"/>
          <w:kern w:val="0"/>
        </w:rPr>
        <w:t>Vendrzyk</w:t>
      </w:r>
      <w:proofErr w:type="spellEnd"/>
      <w:r w:rsidRPr="00942C7D">
        <w:rPr>
          <w:rFonts w:ascii="Times New Roman" w:eastAsia="新細明體" w:hAnsi="Times New Roman" w:cs="Times New Roman"/>
          <w:color w:val="000000"/>
          <w:kern w:val="0"/>
        </w:rPr>
        <w:t>.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Becker, C. L., M. L. </w:t>
      </w:r>
      <w:proofErr w:type="spellStart"/>
      <w:r w:rsidRPr="00942C7D">
        <w:rPr>
          <w:rFonts w:ascii="Times New Roman" w:eastAsia="新細明體" w:hAnsi="Times New Roman" w:cs="Times New Roman"/>
          <w:color w:val="000000"/>
          <w:kern w:val="0"/>
        </w:rPr>
        <w:t>Defond</w:t>
      </w:r>
      <w:proofErr w:type="spellEnd"/>
      <w:r w:rsidRPr="00942C7D">
        <w:rPr>
          <w:rFonts w:ascii="Times New Roman" w:eastAsia="新細明體" w:hAnsi="Times New Roman" w:cs="Times New Roman"/>
          <w:color w:val="000000"/>
          <w:kern w:val="0"/>
        </w:rPr>
        <w:t xml:space="preserve">, J. </w:t>
      </w:r>
      <w:proofErr w:type="spellStart"/>
      <w:r w:rsidRPr="00942C7D">
        <w:rPr>
          <w:rFonts w:ascii="Times New Roman" w:eastAsia="新細明體" w:hAnsi="Times New Roman" w:cs="Times New Roman"/>
          <w:color w:val="000000"/>
          <w:kern w:val="0"/>
        </w:rPr>
        <w:t>Jiambalvo</w:t>
      </w:r>
      <w:proofErr w:type="spellEnd"/>
      <w:r w:rsidRPr="00942C7D">
        <w:rPr>
          <w:rFonts w:ascii="Times New Roman" w:eastAsia="新細明體" w:hAnsi="Times New Roman" w:cs="Times New Roman"/>
          <w:color w:val="000000"/>
          <w:kern w:val="0"/>
        </w:rPr>
        <w:t>,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Chui, M., J. Manyika, and M. </w:t>
      </w:r>
      <w:proofErr w:type="spellStart"/>
      <w:r w:rsidRPr="00942C7D">
        <w:rPr>
          <w:rFonts w:ascii="Times New Roman" w:eastAsia="新細明體" w:hAnsi="Times New Roman" w:cs="Times New Roman"/>
          <w:color w:val="000000"/>
          <w:kern w:val="0"/>
        </w:rPr>
        <w:t>Miremadi</w:t>
      </w:r>
      <w:proofErr w:type="spellEnd"/>
      <w:r w:rsidRPr="00942C7D">
        <w:rPr>
          <w:rFonts w:ascii="Times New Roman" w:eastAsia="新細明體" w:hAnsi="Times New Roman" w:cs="Times New Roman"/>
          <w:color w:val="000000"/>
          <w:kern w:val="0"/>
        </w:rPr>
        <w:t>.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Doogar</w:t>
      </w:r>
      <w:proofErr w:type="spellEnd"/>
      <w:r w:rsidRPr="00942C7D">
        <w:rPr>
          <w:rFonts w:ascii="Times New Roman" w:eastAsia="新細明體" w:hAnsi="Times New Roman" w:cs="Times New Roman"/>
          <w:color w:val="000000"/>
          <w:kern w:val="0"/>
        </w:rPr>
        <w:t>,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Eidleman</w:t>
      </w:r>
      <w:proofErr w:type="spellEnd"/>
      <w:r w:rsidRPr="00942C7D">
        <w:rPr>
          <w:rFonts w:ascii="Times New Roman" w:eastAsia="新細明體" w:hAnsi="Times New Roman" w:cs="Times New Roman"/>
          <w:color w:val="000000"/>
          <w:kern w:val="0"/>
        </w:rPr>
        <w:t>,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6619376F" w14:textId="6E22CE7D"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Francis, J., LaFond, R., Olsson, P., &amp; Schipper, K. 2005. The market pricing of accruals quality. Journal of accounting and economics, 39(2), 295-327.</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Gotthardt, M., D. </w:t>
      </w:r>
      <w:proofErr w:type="spellStart"/>
      <w:r w:rsidRPr="00942C7D">
        <w:rPr>
          <w:rFonts w:ascii="Times New Roman" w:eastAsia="新細明體" w:hAnsi="Times New Roman" w:cs="Times New Roman"/>
          <w:color w:val="000000"/>
          <w:kern w:val="0"/>
        </w:rPr>
        <w:t>Koivulaakso</w:t>
      </w:r>
      <w:proofErr w:type="spellEnd"/>
      <w:r w:rsidRPr="00942C7D">
        <w:rPr>
          <w:rFonts w:ascii="Times New Roman" w:eastAsia="新細明體" w:hAnsi="Times New Roman" w:cs="Times New Roman"/>
          <w:color w:val="000000"/>
          <w:kern w:val="0"/>
        </w:rPr>
        <w:t xml:space="preserve">, O. </w:t>
      </w:r>
      <w:proofErr w:type="spellStart"/>
      <w:r w:rsidRPr="00942C7D">
        <w:rPr>
          <w:rFonts w:ascii="Times New Roman" w:eastAsia="新細明體" w:hAnsi="Times New Roman" w:cs="Times New Roman"/>
          <w:color w:val="000000"/>
          <w:kern w:val="0"/>
        </w:rPr>
        <w:t>Paksoy</w:t>
      </w:r>
      <w:proofErr w:type="spellEnd"/>
      <w:r w:rsidRPr="00942C7D">
        <w:rPr>
          <w:rFonts w:ascii="Times New Roman" w:eastAsia="新細明體" w:hAnsi="Times New Roman" w:cs="Times New Roman"/>
          <w:color w:val="000000"/>
          <w:kern w:val="0"/>
        </w:rPr>
        <w:t xml:space="preserve">, C. </w:t>
      </w:r>
      <w:proofErr w:type="spellStart"/>
      <w:r w:rsidRPr="00942C7D">
        <w:rPr>
          <w:rFonts w:ascii="Times New Roman" w:eastAsia="新細明體" w:hAnsi="Times New Roman" w:cs="Times New Roman"/>
          <w:color w:val="000000"/>
          <w:kern w:val="0"/>
        </w:rPr>
        <w:t>Saramo</w:t>
      </w:r>
      <w:proofErr w:type="spellEnd"/>
      <w:r w:rsidRPr="00942C7D">
        <w:rPr>
          <w:rFonts w:ascii="Times New Roman" w:eastAsia="新細明體" w:hAnsi="Times New Roman" w:cs="Times New Roman"/>
          <w:color w:val="000000"/>
          <w:kern w:val="0"/>
        </w:rPr>
        <w:t>,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7EC5B111" w14:textId="53B1987F" w:rsidR="000A3E61" w:rsidRPr="00942C7D" w:rsidRDefault="000A3E61"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0A3E61">
        <w:rPr>
          <w:rFonts w:ascii="Times New Roman" w:eastAsia="新細明體" w:hAnsi="Times New Roman" w:cs="Times New Roman"/>
          <w:color w:val="000000"/>
          <w:kern w:val="0"/>
        </w:rPr>
        <w:t>Gray, P., Koh, P. S., &amp; Tong, Y. H. 2009. Accruals quality, information risk and cost of capital: Evidence from Australia. Journal of Business Finance &amp; Accounting, 36(1‐2), 51-72.</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Janvrin, D., J. </w:t>
      </w:r>
      <w:proofErr w:type="spellStart"/>
      <w:r w:rsidRPr="00942C7D">
        <w:rPr>
          <w:rFonts w:ascii="Times New Roman" w:eastAsia="新細明體" w:hAnsi="Times New Roman" w:cs="Times New Roman"/>
          <w:color w:val="000000"/>
          <w:kern w:val="0"/>
        </w:rPr>
        <w:t>Bierstaker</w:t>
      </w:r>
      <w:proofErr w:type="spellEnd"/>
      <w:r w:rsidRPr="00942C7D">
        <w:rPr>
          <w:rFonts w:ascii="Times New Roman" w:eastAsia="新細明體" w:hAnsi="Times New Roman" w:cs="Times New Roman"/>
          <w:color w:val="000000"/>
          <w:kern w:val="0"/>
        </w:rPr>
        <w:t>,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proofErr w:type="spellStart"/>
      <w:r w:rsidRPr="00942C7D">
        <w:rPr>
          <w:rFonts w:ascii="Times New Roman" w:eastAsia="新細明體" w:hAnsi="Times New Roman" w:cs="Times New Roman"/>
          <w:i/>
          <w:iCs/>
          <w:color w:val="000000"/>
          <w:kern w:val="0"/>
        </w:rPr>
        <w:t>Zeszyty</w:t>
      </w:r>
      <w:proofErr w:type="spellEnd"/>
      <w:r w:rsidRPr="00942C7D">
        <w:rPr>
          <w:rFonts w:ascii="Times New Roman" w:eastAsia="新細明體" w:hAnsi="Times New Roman" w:cs="Times New Roman"/>
          <w:i/>
          <w:iCs/>
          <w:color w:val="000000"/>
          <w:kern w:val="0"/>
        </w:rPr>
        <w:t xml:space="preserve">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proofErr w:type="spellStart"/>
      <w:r w:rsidRPr="00942C7D">
        <w:rPr>
          <w:rFonts w:ascii="Times New Roman" w:eastAsia="新細明體" w:hAnsi="Times New Roman" w:cs="Times New Roman"/>
          <w:i/>
          <w:iCs/>
          <w:color w:val="000000"/>
          <w:kern w:val="0"/>
        </w:rPr>
        <w:t>Muhasebe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ve</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Finansman</w:t>
      </w:r>
      <w:proofErr w:type="spellEnd"/>
      <w:r w:rsidRPr="00942C7D">
        <w:rPr>
          <w:rFonts w:ascii="Times New Roman" w:eastAsia="新細明體" w:hAnsi="Times New Roman" w:cs="Times New Roman"/>
          <w:i/>
          <w:iCs/>
          <w:color w:val="000000"/>
          <w:kern w:val="0"/>
        </w:rPr>
        <w:t xml:space="preserve"> </w:t>
      </w:r>
      <w:proofErr w:type="spellStart"/>
      <w:r w:rsidRPr="00942C7D">
        <w:rPr>
          <w:rFonts w:ascii="Times New Roman" w:eastAsia="新細明體" w:hAnsi="Times New Roman" w:cs="Times New Roman"/>
          <w:i/>
          <w:iCs/>
          <w:color w:val="000000"/>
          <w:kern w:val="0"/>
        </w:rPr>
        <w:t>Dergisi</w:t>
      </w:r>
      <w:proofErr w:type="spellEnd"/>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Kumar, V., R. </w:t>
      </w:r>
      <w:proofErr w:type="spellStart"/>
      <w:r w:rsidRPr="00942C7D">
        <w:rPr>
          <w:rFonts w:ascii="Times New Roman" w:eastAsia="新細明體" w:hAnsi="Times New Roman" w:cs="Times New Roman"/>
          <w:color w:val="000000"/>
          <w:kern w:val="0"/>
        </w:rPr>
        <w:t>Pollanen</w:t>
      </w:r>
      <w:proofErr w:type="spellEnd"/>
      <w:r w:rsidRPr="00942C7D">
        <w:rPr>
          <w:rFonts w:ascii="Times New Roman" w:eastAsia="新細明體" w:hAnsi="Times New Roman" w:cs="Times New Roman"/>
          <w:color w:val="000000"/>
          <w:kern w:val="0"/>
        </w:rPr>
        <w:t>,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06E79388" w14:textId="5CB9D250" w:rsidR="00B24689" w:rsidRPr="00942C7D" w:rsidRDefault="00B24689"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B24689">
        <w:rPr>
          <w:rFonts w:ascii="Times New Roman" w:eastAsia="新細明體" w:hAnsi="Times New Roman" w:cs="Times New Roman"/>
          <w:color w:val="000000"/>
          <w:kern w:val="0"/>
        </w:rPr>
        <w:t>Le, H. T. T., Vo, X. V., &amp; Vo, T. T. 2021. Accruals quality and the cost of debt: Evidence from Vietnam. International Review of Financial Analysis, 76, 101726.</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Masli</w:t>
      </w:r>
      <w:proofErr w:type="spellEnd"/>
      <w:r w:rsidRPr="00942C7D">
        <w:rPr>
          <w:rFonts w:ascii="Times New Roman" w:eastAsia="新細明體" w:hAnsi="Times New Roman" w:cs="Times New Roman"/>
          <w:color w:val="000000"/>
          <w:kern w:val="0"/>
        </w:rPr>
        <w:t>,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1D02F2BE" w14:textId="2BFED3BC" w:rsidR="00221DF5" w:rsidRPr="00942C7D" w:rsidRDefault="00221DF5"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221DF5">
        <w:rPr>
          <w:rFonts w:ascii="Times New Roman" w:eastAsia="新細明體" w:hAnsi="Times New Roman" w:cs="Times New Roman"/>
          <w:color w:val="000000"/>
          <w:kern w:val="0"/>
        </w:rPr>
        <w:t>McNichols, M. F. (2002). Discussion of the quality of accruals and earnings: The role of accrual estimation errors. The accounting review, 77(s-1), 61-69.</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w:t>
      </w:r>
      <w:proofErr w:type="spellStart"/>
      <w:r w:rsidRPr="00942C7D">
        <w:rPr>
          <w:rFonts w:ascii="Times New Roman" w:eastAsia="新細明體" w:hAnsi="Times New Roman" w:cs="Times New Roman"/>
          <w:color w:val="000000"/>
          <w:kern w:val="0"/>
        </w:rPr>
        <w:t>Vasarhelyi</w:t>
      </w:r>
      <w:proofErr w:type="spellEnd"/>
      <w:r w:rsidRPr="00942C7D">
        <w:rPr>
          <w:rFonts w:ascii="Times New Roman" w:eastAsia="新細明體" w:hAnsi="Times New Roman" w:cs="Times New Roman"/>
          <w:color w:val="000000"/>
          <w:kern w:val="0"/>
        </w:rPr>
        <w:t xml:space="preserve">.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Papanastasopoulos, G., D. </w:t>
      </w:r>
      <w:proofErr w:type="spellStart"/>
      <w:r w:rsidRPr="00942C7D">
        <w:rPr>
          <w:rFonts w:ascii="Times New Roman" w:eastAsia="新細明體" w:hAnsi="Times New Roman" w:cs="Times New Roman"/>
          <w:color w:val="000000"/>
          <w:kern w:val="0"/>
        </w:rPr>
        <w:t>Thomakos</w:t>
      </w:r>
      <w:proofErr w:type="spellEnd"/>
      <w:r w:rsidRPr="00942C7D">
        <w:rPr>
          <w:rFonts w:ascii="Times New Roman" w:eastAsia="新細明體" w:hAnsi="Times New Roman" w:cs="Times New Roman"/>
          <w:color w:val="000000"/>
          <w:kern w:val="0"/>
        </w:rPr>
        <w:t>,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proofErr w:type="spellStart"/>
      <w:r w:rsidRPr="00942C7D">
        <w:rPr>
          <w:rFonts w:ascii="Times New Roman" w:eastAsia="新細明體" w:hAnsi="Times New Roman" w:cs="Times New Roman"/>
          <w:color w:val="000000"/>
          <w:kern w:val="0"/>
        </w:rPr>
        <w:t>Rygielski</w:t>
      </w:r>
      <w:proofErr w:type="spellEnd"/>
      <w:r w:rsidRPr="00942C7D">
        <w:rPr>
          <w:rFonts w:ascii="Times New Roman" w:eastAsia="新細明體" w:hAnsi="Times New Roman" w:cs="Times New Roman"/>
          <w:color w:val="000000"/>
          <w:kern w:val="0"/>
        </w:rPr>
        <w:t>,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Scapens, R. W., and M. Jazayeri. 2003. ERP systems and management accounting change: opportunities or impacts? A research note.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Tiron‐Tudor, A., R. </w:t>
      </w:r>
      <w:proofErr w:type="spellStart"/>
      <w:r w:rsidRPr="00942C7D">
        <w:rPr>
          <w:rFonts w:ascii="Times New Roman" w:eastAsia="新細明體" w:hAnsi="Times New Roman" w:cs="Times New Roman"/>
          <w:color w:val="000000"/>
          <w:kern w:val="0"/>
        </w:rPr>
        <w:t>Lacurezeanu</w:t>
      </w:r>
      <w:proofErr w:type="spellEnd"/>
      <w:r w:rsidRPr="00942C7D">
        <w:rPr>
          <w:rFonts w:ascii="Times New Roman" w:eastAsia="新細明體" w:hAnsi="Times New Roman" w:cs="Times New Roman"/>
          <w:color w:val="000000"/>
          <w:kern w:val="0"/>
        </w:rPr>
        <w:t xml:space="preserve">, V. P. </w:t>
      </w:r>
      <w:proofErr w:type="spellStart"/>
      <w:r w:rsidRPr="00942C7D">
        <w:rPr>
          <w:rFonts w:ascii="Times New Roman" w:eastAsia="新細明體" w:hAnsi="Times New Roman" w:cs="Times New Roman"/>
          <w:color w:val="000000"/>
          <w:kern w:val="0"/>
        </w:rPr>
        <w:t>Bresfelean</w:t>
      </w:r>
      <w:proofErr w:type="spellEnd"/>
      <w:r w:rsidRPr="00942C7D">
        <w:rPr>
          <w:rFonts w:ascii="Times New Roman" w:eastAsia="新細明體" w:hAnsi="Times New Roman" w:cs="Times New Roman"/>
          <w:color w:val="000000"/>
          <w:kern w:val="0"/>
        </w:rPr>
        <w:t xml:space="preserve">,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bookmarkStart w:id="48" w:name="_Toc167211861"/>
      <w:bookmarkStart w:id="49" w:name="_Toc167214498"/>
      <w:r w:rsidRPr="00BA4329">
        <w:rPr>
          <w:rFonts w:ascii="Times New Roman" w:hAnsi="Times New Roman" w:cs="Times New Roman"/>
          <w:sz w:val="24"/>
          <w:szCs w:val="24"/>
        </w:rPr>
        <w:lastRenderedPageBreak/>
        <w:t>Table 1 Sample Firms Descriptions</w:t>
      </w:r>
      <w:bookmarkEnd w:id="48"/>
      <w:bookmarkEnd w:id="49"/>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bookmarkStart w:id="50" w:name="_Toc167211862"/>
      <w:bookmarkStart w:id="51" w:name="_Toc167214499"/>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bookmarkEnd w:id="50"/>
      <w:bookmarkEnd w:id="51"/>
    </w:p>
    <w:p w14:paraId="5D9C563E" w14:textId="45BF74BA" w:rsidR="001F06D2" w:rsidRPr="00BA4329" w:rsidRDefault="001F06D2" w:rsidP="000629B1">
      <w:pPr>
        <w:pStyle w:val="2"/>
        <w:spacing w:line="240" w:lineRule="auto"/>
        <w:rPr>
          <w:rFonts w:ascii="Times New Roman" w:hAnsi="Times New Roman" w:cs="Times New Roman"/>
          <w:sz w:val="24"/>
          <w:szCs w:val="24"/>
        </w:rPr>
      </w:pPr>
      <w:bookmarkStart w:id="52" w:name="_Toc167211863"/>
      <w:bookmarkStart w:id="53" w:name="_Toc167214500"/>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bookmarkEnd w:id="52"/>
      <w:bookmarkEnd w:id="53"/>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54" w:name="_Toc167211864"/>
      <w:bookmarkStart w:id="55" w:name="_Toc167214501"/>
      <w:bookmarkStart w:id="56" w:name="_Hlk161597882"/>
      <w:r w:rsidRPr="00BA4329">
        <w:rPr>
          <w:rFonts w:ascii="Times New Roman" w:hAnsi="Times New Roman" w:cs="Times New Roman"/>
          <w:sz w:val="24"/>
          <w:szCs w:val="24"/>
        </w:rPr>
        <w:lastRenderedPageBreak/>
        <w:t>Panel B Spearman Correlation Matrix</w:t>
      </w:r>
      <w:bookmarkEnd w:id="54"/>
      <w:bookmarkEnd w:id="55"/>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
      <w:tr w:rsidR="000A6D29" w:rsidRPr="008B220A" w14:paraId="2719AED3" w14:textId="77777777" w:rsidTr="00942C7D">
        <w:trPr>
          <w:trHeight w:val="343"/>
        </w:trPr>
        <w:tc>
          <w:tcPr>
            <w:tcW w:w="362"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942C7D">
        <w:trPr>
          <w:trHeight w:val="360"/>
        </w:trPr>
        <w:tc>
          <w:tcPr>
            <w:tcW w:w="362"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942C7D">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942C7D">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942C7D">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942C7D">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942C7D">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942C7D">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942C7D">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942C7D">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942C7D">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942C7D">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942C7D">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942C7D">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942C7D">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942C7D">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942C7D">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942C7D">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942C7D">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6"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p w14:paraId="1A881758" w14:textId="3B1637BC" w:rsidR="009E1ACC" w:rsidRPr="00BA4329" w:rsidRDefault="001F06D2" w:rsidP="00FE2490">
      <w:pPr>
        <w:pStyle w:val="1"/>
        <w:spacing w:line="480" w:lineRule="auto"/>
        <w:rPr>
          <w:rFonts w:ascii="Times New Roman" w:hAnsi="Times New Roman" w:cs="Times New Roman"/>
          <w:sz w:val="24"/>
          <w:szCs w:val="24"/>
        </w:rPr>
      </w:pPr>
      <w:bookmarkStart w:id="57" w:name="_Toc167211865"/>
      <w:bookmarkStart w:id="58" w:name="_Toc167214502"/>
      <w:bookmarkEnd w:id="56"/>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bookmarkEnd w:id="57"/>
      <w:bookmarkEnd w:id="58"/>
    </w:p>
    <w:p w14:paraId="2786B773" w14:textId="43E0DAB1" w:rsidR="001F06D2" w:rsidRPr="00BA4329" w:rsidRDefault="001F06D2" w:rsidP="009E1ACC">
      <w:pPr>
        <w:pStyle w:val="2"/>
        <w:spacing w:line="240" w:lineRule="auto"/>
        <w:rPr>
          <w:rFonts w:ascii="Times New Roman" w:hAnsi="Times New Roman" w:cs="Times New Roman"/>
          <w:sz w:val="24"/>
          <w:szCs w:val="24"/>
        </w:rPr>
      </w:pPr>
      <w:bookmarkStart w:id="59" w:name="_Toc167211866"/>
      <w:bookmarkStart w:id="60" w:name="_Toc167214503"/>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bookmarkEnd w:id="59"/>
      <w:bookmarkEnd w:id="60"/>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1" w:name="_Toc167211867"/>
      <w:bookmarkStart w:id="62" w:name="_Toc167214504"/>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bookmarkEnd w:id="61"/>
      <w:bookmarkEnd w:id="62"/>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bookmarkStart w:id="63" w:name="_Toc167211868"/>
      <w:bookmarkStart w:id="64" w:name="_Toc167214505"/>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bookmarkEnd w:id="63"/>
      <w:bookmarkEnd w:id="64"/>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bookmarkStart w:id="65" w:name="_Toc167211869"/>
      <w:bookmarkStart w:id="66" w:name="_Toc167214506"/>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bookmarkEnd w:id="65"/>
      <w:bookmarkEnd w:id="66"/>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99"/>
        <w:gridCol w:w="1753"/>
        <w:gridCol w:w="1861"/>
        <w:gridCol w:w="1861"/>
        <w:gridCol w:w="2672"/>
      </w:tblGrid>
      <w:tr w:rsidR="004E7603" w:rsidRPr="004E7603" w14:paraId="54BC89FC" w14:textId="77777777" w:rsidTr="003C308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3C3083">
        <w:trPr>
          <w:tblCellSpacing w:w="15" w:type="dxa"/>
        </w:trPr>
        <w:tc>
          <w:tcPr>
            <w:tcW w:w="808"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46"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3C3083">
        <w:trPr>
          <w:tblCellSpacing w:w="15" w:type="dxa"/>
        </w:trPr>
        <w:tc>
          <w:tcPr>
            <w:tcW w:w="808"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46"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3C3083">
        <w:trPr>
          <w:tblCellSpacing w:w="15" w:type="dxa"/>
        </w:trPr>
        <w:tc>
          <w:tcPr>
            <w:tcW w:w="808"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51"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51"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303"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3C3083">
        <w:trPr>
          <w:tblCellSpacing w:w="15" w:type="dxa"/>
        </w:trPr>
        <w:tc>
          <w:tcPr>
            <w:tcW w:w="808"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51"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51"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303"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3C308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3C3083">
        <w:trPr>
          <w:tblCellSpacing w:w="15" w:type="dxa"/>
        </w:trPr>
        <w:tc>
          <w:tcPr>
            <w:tcW w:w="808"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895"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51"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3C3083">
        <w:trPr>
          <w:tblCellSpacing w:w="15" w:type="dxa"/>
        </w:trPr>
        <w:tc>
          <w:tcPr>
            <w:tcW w:w="808"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51"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3C3083">
        <w:trPr>
          <w:tblCellSpacing w:w="15" w:type="dxa"/>
        </w:trPr>
        <w:tc>
          <w:tcPr>
            <w:tcW w:w="808"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3C3083">
        <w:trPr>
          <w:tblCellSpacing w:w="15" w:type="dxa"/>
        </w:trPr>
        <w:tc>
          <w:tcPr>
            <w:tcW w:w="808"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895"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3C3083">
        <w:trPr>
          <w:tblCellSpacing w:w="15" w:type="dxa"/>
        </w:trPr>
        <w:tc>
          <w:tcPr>
            <w:tcW w:w="808"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51"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303"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3C3083">
        <w:trPr>
          <w:tblCellSpacing w:w="15" w:type="dxa"/>
        </w:trPr>
        <w:tc>
          <w:tcPr>
            <w:tcW w:w="808"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3C3083">
        <w:trPr>
          <w:tblCellSpacing w:w="15" w:type="dxa"/>
        </w:trPr>
        <w:tc>
          <w:tcPr>
            <w:tcW w:w="808"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895"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3C3083">
        <w:trPr>
          <w:tblCellSpacing w:w="15" w:type="dxa"/>
        </w:trPr>
        <w:tc>
          <w:tcPr>
            <w:tcW w:w="808"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51"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51"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303"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3C3083">
        <w:trPr>
          <w:tblCellSpacing w:w="15" w:type="dxa"/>
        </w:trPr>
        <w:tc>
          <w:tcPr>
            <w:tcW w:w="808"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3C3083">
        <w:trPr>
          <w:tblCellSpacing w:w="15" w:type="dxa"/>
        </w:trPr>
        <w:tc>
          <w:tcPr>
            <w:tcW w:w="808"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895"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51"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3C3083">
        <w:trPr>
          <w:tblCellSpacing w:w="15" w:type="dxa"/>
        </w:trPr>
        <w:tc>
          <w:tcPr>
            <w:tcW w:w="808"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51"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51"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303"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3C3083">
        <w:trPr>
          <w:tblCellSpacing w:w="15" w:type="dxa"/>
        </w:trPr>
        <w:tc>
          <w:tcPr>
            <w:tcW w:w="808"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3C3083">
        <w:trPr>
          <w:tblCellSpacing w:w="15" w:type="dxa"/>
        </w:trPr>
        <w:tc>
          <w:tcPr>
            <w:tcW w:w="808"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895"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51"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3C3083">
        <w:trPr>
          <w:tblCellSpacing w:w="15" w:type="dxa"/>
        </w:trPr>
        <w:tc>
          <w:tcPr>
            <w:tcW w:w="808"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51"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51"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303"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3C3083">
        <w:trPr>
          <w:tblCellSpacing w:w="15" w:type="dxa"/>
        </w:trPr>
        <w:tc>
          <w:tcPr>
            <w:tcW w:w="808"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3C3083">
        <w:trPr>
          <w:tblCellSpacing w:w="15" w:type="dxa"/>
        </w:trPr>
        <w:tc>
          <w:tcPr>
            <w:tcW w:w="808"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895"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3C3083">
        <w:trPr>
          <w:tblCellSpacing w:w="15" w:type="dxa"/>
        </w:trPr>
        <w:tc>
          <w:tcPr>
            <w:tcW w:w="808"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51"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51"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303"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3C3083">
        <w:trPr>
          <w:tblCellSpacing w:w="15" w:type="dxa"/>
        </w:trPr>
        <w:tc>
          <w:tcPr>
            <w:tcW w:w="808"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3C3083">
        <w:trPr>
          <w:tblCellSpacing w:w="15" w:type="dxa"/>
        </w:trPr>
        <w:tc>
          <w:tcPr>
            <w:tcW w:w="808"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895"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51"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3C3083">
        <w:trPr>
          <w:tblCellSpacing w:w="15" w:type="dxa"/>
        </w:trPr>
        <w:tc>
          <w:tcPr>
            <w:tcW w:w="808"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51"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51"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303"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3C3083">
        <w:trPr>
          <w:tblCellSpacing w:w="15" w:type="dxa"/>
        </w:trPr>
        <w:tc>
          <w:tcPr>
            <w:tcW w:w="808"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3C3083">
        <w:trPr>
          <w:tblCellSpacing w:w="15" w:type="dxa"/>
        </w:trPr>
        <w:tc>
          <w:tcPr>
            <w:tcW w:w="808"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895"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51"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3C3083">
        <w:trPr>
          <w:tblCellSpacing w:w="15" w:type="dxa"/>
        </w:trPr>
        <w:tc>
          <w:tcPr>
            <w:tcW w:w="808"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51"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51"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303"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3C3083">
        <w:trPr>
          <w:tblCellSpacing w:w="15" w:type="dxa"/>
        </w:trPr>
        <w:tc>
          <w:tcPr>
            <w:tcW w:w="808"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3C3083">
        <w:trPr>
          <w:tblCellSpacing w:w="15" w:type="dxa"/>
        </w:trPr>
        <w:tc>
          <w:tcPr>
            <w:tcW w:w="808"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CYCLE</w:t>
            </w:r>
          </w:p>
        </w:tc>
        <w:tc>
          <w:tcPr>
            <w:tcW w:w="895"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51"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3C3083">
        <w:trPr>
          <w:tblCellSpacing w:w="15" w:type="dxa"/>
        </w:trPr>
        <w:tc>
          <w:tcPr>
            <w:tcW w:w="808"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51"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51"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303"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3C3083">
        <w:trPr>
          <w:tblCellSpacing w:w="15" w:type="dxa"/>
        </w:trPr>
        <w:tc>
          <w:tcPr>
            <w:tcW w:w="808"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3C3083">
        <w:trPr>
          <w:tblCellSpacing w:w="15" w:type="dxa"/>
        </w:trPr>
        <w:tc>
          <w:tcPr>
            <w:tcW w:w="808"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895"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51"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3C3083">
        <w:trPr>
          <w:tblCellSpacing w:w="15" w:type="dxa"/>
        </w:trPr>
        <w:tc>
          <w:tcPr>
            <w:tcW w:w="808"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51"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51"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303"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3C3083">
        <w:trPr>
          <w:tblCellSpacing w:w="15" w:type="dxa"/>
        </w:trPr>
        <w:tc>
          <w:tcPr>
            <w:tcW w:w="808"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3C3083">
        <w:trPr>
          <w:tblCellSpacing w:w="15" w:type="dxa"/>
        </w:trPr>
        <w:tc>
          <w:tcPr>
            <w:tcW w:w="808"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895"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51"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51"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303"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3C3083">
        <w:trPr>
          <w:tblCellSpacing w:w="15" w:type="dxa"/>
        </w:trPr>
        <w:tc>
          <w:tcPr>
            <w:tcW w:w="808"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51"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51"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303"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3C3083">
        <w:trPr>
          <w:tblCellSpacing w:w="15" w:type="dxa"/>
        </w:trPr>
        <w:tc>
          <w:tcPr>
            <w:tcW w:w="808"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3C3083">
        <w:trPr>
          <w:tblCellSpacing w:w="15" w:type="dxa"/>
        </w:trPr>
        <w:tc>
          <w:tcPr>
            <w:tcW w:w="808"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895"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3C3083">
        <w:trPr>
          <w:tblCellSpacing w:w="15" w:type="dxa"/>
        </w:trPr>
        <w:tc>
          <w:tcPr>
            <w:tcW w:w="808"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51"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51"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303"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3C3083">
        <w:trPr>
          <w:tblCellSpacing w:w="15" w:type="dxa"/>
        </w:trPr>
        <w:tc>
          <w:tcPr>
            <w:tcW w:w="808"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3C3083">
        <w:trPr>
          <w:tblCellSpacing w:w="15" w:type="dxa"/>
        </w:trPr>
        <w:tc>
          <w:tcPr>
            <w:tcW w:w="808"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895"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51"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3C3083">
        <w:trPr>
          <w:tblCellSpacing w:w="15" w:type="dxa"/>
        </w:trPr>
        <w:tc>
          <w:tcPr>
            <w:tcW w:w="808"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51"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51"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303"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3C3083">
        <w:trPr>
          <w:tblCellSpacing w:w="15" w:type="dxa"/>
        </w:trPr>
        <w:tc>
          <w:tcPr>
            <w:tcW w:w="808"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3C3083">
        <w:trPr>
          <w:tblCellSpacing w:w="15" w:type="dxa"/>
        </w:trPr>
        <w:tc>
          <w:tcPr>
            <w:tcW w:w="808"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895"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3C3083">
        <w:trPr>
          <w:tblCellSpacing w:w="15" w:type="dxa"/>
        </w:trPr>
        <w:tc>
          <w:tcPr>
            <w:tcW w:w="808"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51"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51"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303"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3C3083">
        <w:trPr>
          <w:tblCellSpacing w:w="15" w:type="dxa"/>
        </w:trPr>
        <w:tc>
          <w:tcPr>
            <w:tcW w:w="808"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3C3083">
        <w:trPr>
          <w:tblCellSpacing w:w="15" w:type="dxa"/>
        </w:trPr>
        <w:tc>
          <w:tcPr>
            <w:tcW w:w="808"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895"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3C3083">
        <w:trPr>
          <w:tblCellSpacing w:w="15" w:type="dxa"/>
        </w:trPr>
        <w:tc>
          <w:tcPr>
            <w:tcW w:w="808"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51"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51"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303"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3C3083">
        <w:trPr>
          <w:tblCellSpacing w:w="15" w:type="dxa"/>
        </w:trPr>
        <w:tc>
          <w:tcPr>
            <w:tcW w:w="808"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3C3083">
        <w:trPr>
          <w:tblCellSpacing w:w="15" w:type="dxa"/>
        </w:trPr>
        <w:tc>
          <w:tcPr>
            <w:tcW w:w="808"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895"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51"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3C3083">
        <w:trPr>
          <w:tblCellSpacing w:w="15" w:type="dxa"/>
        </w:trPr>
        <w:tc>
          <w:tcPr>
            <w:tcW w:w="808"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51"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51"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3C3083">
        <w:trPr>
          <w:tblCellSpacing w:w="15" w:type="dxa"/>
        </w:trPr>
        <w:tc>
          <w:tcPr>
            <w:tcW w:w="808"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895"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3C3083">
        <w:trPr>
          <w:tblCellSpacing w:w="15" w:type="dxa"/>
        </w:trPr>
        <w:tc>
          <w:tcPr>
            <w:tcW w:w="808"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895"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3C3083">
        <w:trPr>
          <w:tblCellSpacing w:w="15" w:type="dxa"/>
        </w:trPr>
        <w:tc>
          <w:tcPr>
            <w:tcW w:w="808"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51"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303"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3C3083">
        <w:trPr>
          <w:tblCellSpacing w:w="15" w:type="dxa"/>
        </w:trPr>
        <w:tc>
          <w:tcPr>
            <w:tcW w:w="808"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3C3083">
        <w:trPr>
          <w:tblCellSpacing w:w="15" w:type="dxa"/>
        </w:trPr>
        <w:tc>
          <w:tcPr>
            <w:tcW w:w="808"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895"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51"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51"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303"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3C3083">
        <w:trPr>
          <w:tblCellSpacing w:w="15" w:type="dxa"/>
        </w:trPr>
        <w:tc>
          <w:tcPr>
            <w:tcW w:w="808"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51"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303"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3C3083">
        <w:trPr>
          <w:tblCellSpacing w:w="15" w:type="dxa"/>
        </w:trPr>
        <w:tc>
          <w:tcPr>
            <w:tcW w:w="808"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51"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51"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303"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3C3083">
        <w:trPr>
          <w:tblCellSpacing w:w="15" w:type="dxa"/>
        </w:trPr>
        <w:tc>
          <w:tcPr>
            <w:tcW w:w="808"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895"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51"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51"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303"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3C3083">
        <w:trPr>
          <w:tblCellSpacing w:w="15" w:type="dxa"/>
        </w:trPr>
        <w:tc>
          <w:tcPr>
            <w:tcW w:w="808"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895"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51"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51"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303"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26BC2ED4" w14:textId="77777777" w:rsidTr="003C3083">
        <w:trPr>
          <w:tblCellSpacing w:w="15" w:type="dxa"/>
        </w:trPr>
        <w:tc>
          <w:tcPr>
            <w:tcW w:w="4969" w:type="pct"/>
            <w:gridSpan w:val="5"/>
            <w:tcBorders>
              <w:bottom w:val="single" w:sz="6" w:space="0" w:color="000000"/>
            </w:tcBorders>
            <w:vAlign w:val="center"/>
            <w:hideMark/>
          </w:tcPr>
          <w:p w14:paraId="7A3A397B" w14:textId="77777777" w:rsidR="004E7603" w:rsidRPr="003C3083" w:rsidRDefault="004E7603" w:rsidP="003C3083">
            <w:pPr>
              <w:widowControl/>
              <w:rPr>
                <w:rFonts w:ascii="Times New Roman" w:hAnsi="Times New Roman" w:cs="Times New Roman"/>
                <w:kern w:val="0"/>
                <w:sz w:val="20"/>
                <w:szCs w:val="20"/>
              </w:rPr>
            </w:pPr>
          </w:p>
        </w:tc>
      </w:tr>
      <w:tr w:rsidR="003C3083" w:rsidRPr="004E7603" w14:paraId="7E545B5F" w14:textId="77777777" w:rsidTr="003C3083">
        <w:trPr>
          <w:tblCellSpacing w:w="15" w:type="dxa"/>
        </w:trPr>
        <w:tc>
          <w:tcPr>
            <w:tcW w:w="808" w:type="pct"/>
            <w:vAlign w:val="center"/>
          </w:tcPr>
          <w:p w14:paraId="1F7DE10F" w14:textId="6FE52DF4" w:rsidR="003C3083" w:rsidRPr="004E7603" w:rsidRDefault="003C3083" w:rsidP="004E760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lastRenderedPageBreak/>
              <w:t>Constant</w:t>
            </w:r>
          </w:p>
        </w:tc>
        <w:tc>
          <w:tcPr>
            <w:tcW w:w="895" w:type="pct"/>
            <w:vAlign w:val="center"/>
          </w:tcPr>
          <w:p w14:paraId="3B2FC1D5" w14:textId="65F65AF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322BE9DD" w14:textId="54838F5C"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1" w:type="pct"/>
            <w:vAlign w:val="center"/>
          </w:tcPr>
          <w:p w14:paraId="59B782D3" w14:textId="6AC42235"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03" w:type="pct"/>
            <w:vAlign w:val="center"/>
          </w:tcPr>
          <w:p w14:paraId="7022B3B0" w14:textId="023B390A" w:rsidR="003C3083" w:rsidRPr="004E7603" w:rsidRDefault="003C3083" w:rsidP="004E760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4E7603" w:rsidRPr="004E7603" w14:paraId="5485D2F2" w14:textId="77777777" w:rsidTr="003C3083">
        <w:trPr>
          <w:tblCellSpacing w:w="15" w:type="dxa"/>
        </w:trPr>
        <w:tc>
          <w:tcPr>
            <w:tcW w:w="808" w:type="pct"/>
            <w:vAlign w:val="center"/>
            <w:hideMark/>
          </w:tcPr>
          <w:p w14:paraId="1C5D3A55" w14:textId="6BD68E25"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895"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51"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303"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3C3083">
        <w:trPr>
          <w:tblCellSpacing w:w="15" w:type="dxa"/>
        </w:trPr>
        <w:tc>
          <w:tcPr>
            <w:tcW w:w="808"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51"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51"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303"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3C3083">
        <w:trPr>
          <w:tblCellSpacing w:w="15" w:type="dxa"/>
        </w:trPr>
        <w:tc>
          <w:tcPr>
            <w:tcW w:w="808"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895"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51"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51"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303"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3C3083">
        <w:trPr>
          <w:tblCellSpacing w:w="15" w:type="dxa"/>
        </w:trPr>
        <w:tc>
          <w:tcPr>
            <w:tcW w:w="808"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895"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51"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51"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303"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3C308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bookmarkStart w:id="67" w:name="_Toc167211870"/>
      <w:bookmarkStart w:id="68" w:name="_Toc167214507"/>
      <w:bookmarkStart w:id="69" w:name="_Hlk166338915"/>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bookmarkEnd w:id="67"/>
      <w:bookmarkEnd w:id="68"/>
    </w:p>
    <w:bookmarkEnd w:id="69"/>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19"/>
        <w:gridCol w:w="1799"/>
        <w:gridCol w:w="1799"/>
        <w:gridCol w:w="1802"/>
        <w:gridCol w:w="2827"/>
      </w:tblGrid>
      <w:tr w:rsidR="001D15B6" w:rsidRPr="001D15B6" w14:paraId="3E93A43C" w14:textId="77777777" w:rsidTr="003C3083">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3C3083">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3C3083">
        <w:trPr>
          <w:tblCellSpacing w:w="15" w:type="dxa"/>
        </w:trPr>
        <w:tc>
          <w:tcPr>
            <w:tcW w:w="766"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88"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3C3083">
        <w:trPr>
          <w:tblCellSpacing w:w="15" w:type="dxa"/>
        </w:trPr>
        <w:tc>
          <w:tcPr>
            <w:tcW w:w="766"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88"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3C3083">
        <w:trPr>
          <w:tblCellSpacing w:w="15" w:type="dxa"/>
        </w:trPr>
        <w:tc>
          <w:tcPr>
            <w:tcW w:w="766"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19"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20"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383"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3C3083">
        <w:trPr>
          <w:tblCellSpacing w:w="15" w:type="dxa"/>
        </w:trPr>
        <w:tc>
          <w:tcPr>
            <w:tcW w:w="766"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19"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20"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383"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3C3083">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3C3083">
        <w:trPr>
          <w:tblCellSpacing w:w="15" w:type="dxa"/>
        </w:trPr>
        <w:tc>
          <w:tcPr>
            <w:tcW w:w="766"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19"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3C3083">
        <w:trPr>
          <w:tblCellSpacing w:w="15" w:type="dxa"/>
        </w:trPr>
        <w:tc>
          <w:tcPr>
            <w:tcW w:w="766"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19"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3C3083">
        <w:trPr>
          <w:tblCellSpacing w:w="15" w:type="dxa"/>
        </w:trPr>
        <w:tc>
          <w:tcPr>
            <w:tcW w:w="766"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3C3083">
        <w:trPr>
          <w:tblCellSpacing w:w="15" w:type="dxa"/>
        </w:trPr>
        <w:tc>
          <w:tcPr>
            <w:tcW w:w="766"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19"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3C3083">
        <w:trPr>
          <w:tblCellSpacing w:w="15" w:type="dxa"/>
        </w:trPr>
        <w:tc>
          <w:tcPr>
            <w:tcW w:w="766"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20"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383"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3C3083">
        <w:trPr>
          <w:tblCellSpacing w:w="15" w:type="dxa"/>
        </w:trPr>
        <w:tc>
          <w:tcPr>
            <w:tcW w:w="766"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3C3083">
        <w:trPr>
          <w:tblCellSpacing w:w="15" w:type="dxa"/>
        </w:trPr>
        <w:tc>
          <w:tcPr>
            <w:tcW w:w="766"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19"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3C3083">
        <w:trPr>
          <w:tblCellSpacing w:w="15" w:type="dxa"/>
        </w:trPr>
        <w:tc>
          <w:tcPr>
            <w:tcW w:w="766"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19"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20"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383"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3C3083">
        <w:trPr>
          <w:tblCellSpacing w:w="15" w:type="dxa"/>
        </w:trPr>
        <w:tc>
          <w:tcPr>
            <w:tcW w:w="766"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3C3083">
        <w:trPr>
          <w:tblCellSpacing w:w="15" w:type="dxa"/>
        </w:trPr>
        <w:tc>
          <w:tcPr>
            <w:tcW w:w="766"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19"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19"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3C3083">
        <w:trPr>
          <w:tblCellSpacing w:w="15" w:type="dxa"/>
        </w:trPr>
        <w:tc>
          <w:tcPr>
            <w:tcW w:w="766"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19"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20"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3C3083">
        <w:trPr>
          <w:tblCellSpacing w:w="15" w:type="dxa"/>
        </w:trPr>
        <w:tc>
          <w:tcPr>
            <w:tcW w:w="766"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3C3083">
        <w:trPr>
          <w:tblCellSpacing w:w="15" w:type="dxa"/>
        </w:trPr>
        <w:tc>
          <w:tcPr>
            <w:tcW w:w="766"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19"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3C3083">
        <w:trPr>
          <w:tblCellSpacing w:w="15" w:type="dxa"/>
        </w:trPr>
        <w:tc>
          <w:tcPr>
            <w:tcW w:w="766"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19"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20"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383"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3C3083">
        <w:trPr>
          <w:tblCellSpacing w:w="15" w:type="dxa"/>
        </w:trPr>
        <w:tc>
          <w:tcPr>
            <w:tcW w:w="766"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3C3083">
        <w:trPr>
          <w:tblCellSpacing w:w="15" w:type="dxa"/>
        </w:trPr>
        <w:tc>
          <w:tcPr>
            <w:tcW w:w="766"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19"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19"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20"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3C3083">
        <w:trPr>
          <w:tblCellSpacing w:w="15" w:type="dxa"/>
        </w:trPr>
        <w:tc>
          <w:tcPr>
            <w:tcW w:w="766"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19"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20"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383"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3C3083">
        <w:trPr>
          <w:tblCellSpacing w:w="15" w:type="dxa"/>
        </w:trPr>
        <w:tc>
          <w:tcPr>
            <w:tcW w:w="766"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3C3083">
        <w:trPr>
          <w:tblCellSpacing w:w="15" w:type="dxa"/>
        </w:trPr>
        <w:tc>
          <w:tcPr>
            <w:tcW w:w="766"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19"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3C3083">
        <w:trPr>
          <w:tblCellSpacing w:w="15" w:type="dxa"/>
        </w:trPr>
        <w:tc>
          <w:tcPr>
            <w:tcW w:w="766"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19"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20"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383"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3C3083">
        <w:trPr>
          <w:tblCellSpacing w:w="15" w:type="dxa"/>
        </w:trPr>
        <w:tc>
          <w:tcPr>
            <w:tcW w:w="766"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3C3083">
        <w:trPr>
          <w:tblCellSpacing w:w="15" w:type="dxa"/>
        </w:trPr>
        <w:tc>
          <w:tcPr>
            <w:tcW w:w="766"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19"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3C3083">
        <w:trPr>
          <w:tblCellSpacing w:w="15" w:type="dxa"/>
        </w:trPr>
        <w:tc>
          <w:tcPr>
            <w:tcW w:w="766"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19"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20"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383"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3C3083">
        <w:trPr>
          <w:tblCellSpacing w:w="15" w:type="dxa"/>
        </w:trPr>
        <w:tc>
          <w:tcPr>
            <w:tcW w:w="766"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3C3083">
        <w:trPr>
          <w:tblCellSpacing w:w="15" w:type="dxa"/>
        </w:trPr>
        <w:tc>
          <w:tcPr>
            <w:tcW w:w="766"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19"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19"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20"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383"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3C3083">
        <w:trPr>
          <w:tblCellSpacing w:w="15" w:type="dxa"/>
        </w:trPr>
        <w:tc>
          <w:tcPr>
            <w:tcW w:w="766"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19"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20"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383"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3C3083">
        <w:trPr>
          <w:tblCellSpacing w:w="15" w:type="dxa"/>
        </w:trPr>
        <w:tc>
          <w:tcPr>
            <w:tcW w:w="766"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3C3083">
        <w:trPr>
          <w:tblCellSpacing w:w="15" w:type="dxa"/>
        </w:trPr>
        <w:tc>
          <w:tcPr>
            <w:tcW w:w="766"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19"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19"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20"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383"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3C3083">
        <w:trPr>
          <w:tblCellSpacing w:w="15" w:type="dxa"/>
        </w:trPr>
        <w:tc>
          <w:tcPr>
            <w:tcW w:w="766"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19"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20"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383"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3C3083">
        <w:trPr>
          <w:tblCellSpacing w:w="15" w:type="dxa"/>
        </w:trPr>
        <w:tc>
          <w:tcPr>
            <w:tcW w:w="766"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3C3083">
        <w:trPr>
          <w:tblCellSpacing w:w="15" w:type="dxa"/>
        </w:trPr>
        <w:tc>
          <w:tcPr>
            <w:tcW w:w="766"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19"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3C3083">
        <w:trPr>
          <w:tblCellSpacing w:w="15" w:type="dxa"/>
        </w:trPr>
        <w:tc>
          <w:tcPr>
            <w:tcW w:w="766"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19"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20"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383"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3C3083">
        <w:trPr>
          <w:tblCellSpacing w:w="15" w:type="dxa"/>
        </w:trPr>
        <w:tc>
          <w:tcPr>
            <w:tcW w:w="766"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3C3083">
        <w:trPr>
          <w:tblCellSpacing w:w="15" w:type="dxa"/>
        </w:trPr>
        <w:tc>
          <w:tcPr>
            <w:tcW w:w="766"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19"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3C3083">
        <w:trPr>
          <w:tblCellSpacing w:w="15" w:type="dxa"/>
        </w:trPr>
        <w:tc>
          <w:tcPr>
            <w:tcW w:w="766"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19"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20"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383"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3C3083">
        <w:trPr>
          <w:tblCellSpacing w:w="15" w:type="dxa"/>
        </w:trPr>
        <w:tc>
          <w:tcPr>
            <w:tcW w:w="766"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3C3083">
        <w:trPr>
          <w:tblCellSpacing w:w="15" w:type="dxa"/>
        </w:trPr>
        <w:tc>
          <w:tcPr>
            <w:tcW w:w="766"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19"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3C3083">
        <w:trPr>
          <w:tblCellSpacing w:w="15" w:type="dxa"/>
        </w:trPr>
        <w:tc>
          <w:tcPr>
            <w:tcW w:w="766"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19"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20"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383"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3C3083">
        <w:trPr>
          <w:tblCellSpacing w:w="15" w:type="dxa"/>
        </w:trPr>
        <w:tc>
          <w:tcPr>
            <w:tcW w:w="766"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3C3083">
        <w:trPr>
          <w:tblCellSpacing w:w="15" w:type="dxa"/>
        </w:trPr>
        <w:tc>
          <w:tcPr>
            <w:tcW w:w="766"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19"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3C3083">
        <w:trPr>
          <w:tblCellSpacing w:w="15" w:type="dxa"/>
        </w:trPr>
        <w:tc>
          <w:tcPr>
            <w:tcW w:w="766"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19"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20"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383"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3C3083">
        <w:trPr>
          <w:tblCellSpacing w:w="15" w:type="dxa"/>
        </w:trPr>
        <w:tc>
          <w:tcPr>
            <w:tcW w:w="766"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3C3083">
        <w:trPr>
          <w:tblCellSpacing w:w="15" w:type="dxa"/>
        </w:trPr>
        <w:tc>
          <w:tcPr>
            <w:tcW w:w="766"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19"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20"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3C3083">
        <w:trPr>
          <w:tblCellSpacing w:w="15" w:type="dxa"/>
        </w:trPr>
        <w:tc>
          <w:tcPr>
            <w:tcW w:w="766"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19"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20"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383"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3C3083">
        <w:trPr>
          <w:tblCellSpacing w:w="15" w:type="dxa"/>
        </w:trPr>
        <w:tc>
          <w:tcPr>
            <w:tcW w:w="766"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3C3083">
        <w:trPr>
          <w:tblCellSpacing w:w="15" w:type="dxa"/>
        </w:trPr>
        <w:tc>
          <w:tcPr>
            <w:tcW w:w="766"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19"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3C3083">
        <w:trPr>
          <w:tblCellSpacing w:w="15" w:type="dxa"/>
        </w:trPr>
        <w:tc>
          <w:tcPr>
            <w:tcW w:w="766"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19"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20"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383"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3C3083">
        <w:trPr>
          <w:tblCellSpacing w:w="15" w:type="dxa"/>
        </w:trPr>
        <w:tc>
          <w:tcPr>
            <w:tcW w:w="766"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3C3083">
        <w:trPr>
          <w:tblCellSpacing w:w="15" w:type="dxa"/>
        </w:trPr>
        <w:tc>
          <w:tcPr>
            <w:tcW w:w="766"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19"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3C3083">
        <w:trPr>
          <w:tblCellSpacing w:w="15" w:type="dxa"/>
        </w:trPr>
        <w:tc>
          <w:tcPr>
            <w:tcW w:w="766"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19"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20"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383"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3C3083">
        <w:trPr>
          <w:tblCellSpacing w:w="15" w:type="dxa"/>
        </w:trPr>
        <w:tc>
          <w:tcPr>
            <w:tcW w:w="766"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3C3083">
        <w:trPr>
          <w:tblCellSpacing w:w="15" w:type="dxa"/>
        </w:trPr>
        <w:tc>
          <w:tcPr>
            <w:tcW w:w="766"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19"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19"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3C3083">
        <w:trPr>
          <w:tblCellSpacing w:w="15" w:type="dxa"/>
        </w:trPr>
        <w:tc>
          <w:tcPr>
            <w:tcW w:w="766"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19"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20"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3C3083">
        <w:trPr>
          <w:tblCellSpacing w:w="15" w:type="dxa"/>
        </w:trPr>
        <w:tc>
          <w:tcPr>
            <w:tcW w:w="766"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19"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3C3083">
        <w:trPr>
          <w:tblCellSpacing w:w="15" w:type="dxa"/>
        </w:trPr>
        <w:tc>
          <w:tcPr>
            <w:tcW w:w="766"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19"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3C3083">
        <w:trPr>
          <w:tblCellSpacing w:w="15" w:type="dxa"/>
        </w:trPr>
        <w:tc>
          <w:tcPr>
            <w:tcW w:w="766"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20"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383"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3C3083">
        <w:trPr>
          <w:tblCellSpacing w:w="15" w:type="dxa"/>
        </w:trPr>
        <w:tc>
          <w:tcPr>
            <w:tcW w:w="766"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3C3083">
        <w:trPr>
          <w:tblCellSpacing w:w="15" w:type="dxa"/>
        </w:trPr>
        <w:tc>
          <w:tcPr>
            <w:tcW w:w="766"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19"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19"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3C3083">
        <w:trPr>
          <w:tblCellSpacing w:w="15" w:type="dxa"/>
        </w:trPr>
        <w:tc>
          <w:tcPr>
            <w:tcW w:w="766"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20"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383"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3C3083">
        <w:trPr>
          <w:tblCellSpacing w:w="15" w:type="dxa"/>
        </w:trPr>
        <w:tc>
          <w:tcPr>
            <w:tcW w:w="766"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19"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20"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383"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3C3083">
        <w:trPr>
          <w:tblCellSpacing w:w="15" w:type="dxa"/>
        </w:trPr>
        <w:tc>
          <w:tcPr>
            <w:tcW w:w="766"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19"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19"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20"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3C3083">
        <w:trPr>
          <w:tblCellSpacing w:w="15" w:type="dxa"/>
        </w:trPr>
        <w:tc>
          <w:tcPr>
            <w:tcW w:w="766"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19"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19"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20"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383"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5B899893" w14:textId="77777777" w:rsidTr="003C3083">
        <w:trPr>
          <w:tblCellSpacing w:w="15" w:type="dxa"/>
        </w:trPr>
        <w:tc>
          <w:tcPr>
            <w:tcW w:w="4969" w:type="pct"/>
            <w:gridSpan w:val="5"/>
            <w:tcBorders>
              <w:bottom w:val="single" w:sz="6" w:space="0" w:color="000000"/>
            </w:tcBorders>
            <w:vAlign w:val="center"/>
            <w:hideMark/>
          </w:tcPr>
          <w:p w14:paraId="1C49F004" w14:textId="77777777" w:rsidR="001D15B6" w:rsidRPr="003C3083" w:rsidRDefault="001D15B6" w:rsidP="003C3083">
            <w:pPr>
              <w:widowControl/>
              <w:rPr>
                <w:rFonts w:ascii="Times New Roman" w:hAnsi="Times New Roman" w:cs="Times New Roman"/>
                <w:kern w:val="0"/>
                <w:sz w:val="20"/>
                <w:szCs w:val="20"/>
              </w:rPr>
            </w:pPr>
          </w:p>
        </w:tc>
      </w:tr>
      <w:tr w:rsidR="001D15B6" w:rsidRPr="001D15B6" w14:paraId="4A50947B" w14:textId="77777777" w:rsidTr="003C3083">
        <w:trPr>
          <w:tblCellSpacing w:w="15" w:type="dxa"/>
        </w:trPr>
        <w:tc>
          <w:tcPr>
            <w:tcW w:w="766" w:type="pct"/>
            <w:vAlign w:val="center"/>
          </w:tcPr>
          <w:p w14:paraId="48AF3869" w14:textId="3A2E9F73" w:rsidR="001D15B6" w:rsidRPr="001D15B6" w:rsidRDefault="003C3083"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9" w:type="pct"/>
            <w:vAlign w:val="center"/>
          </w:tcPr>
          <w:p w14:paraId="0513FB66" w14:textId="55D6E3E7"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19" w:type="pct"/>
            <w:vAlign w:val="center"/>
          </w:tcPr>
          <w:p w14:paraId="6AA03711" w14:textId="7CFE51EE"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20" w:type="pct"/>
            <w:vAlign w:val="center"/>
          </w:tcPr>
          <w:p w14:paraId="1F6D7E2A" w14:textId="1B00B6F8"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83" w:type="pct"/>
            <w:vAlign w:val="center"/>
          </w:tcPr>
          <w:p w14:paraId="468DD5D1" w14:textId="68FC88D9" w:rsidR="001D15B6" w:rsidRPr="001D15B6" w:rsidRDefault="003C3083"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1D15B6" w14:paraId="081D1CD3" w14:textId="77777777" w:rsidTr="003C3083">
        <w:trPr>
          <w:tblCellSpacing w:w="15" w:type="dxa"/>
        </w:trPr>
        <w:tc>
          <w:tcPr>
            <w:tcW w:w="766" w:type="pct"/>
            <w:vAlign w:val="center"/>
          </w:tcPr>
          <w:p w14:paraId="1190D117" w14:textId="3EDFDFF4"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19" w:type="pct"/>
            <w:vAlign w:val="center"/>
          </w:tcPr>
          <w:p w14:paraId="7BB2117B" w14:textId="2D9F65C3"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19" w:type="pct"/>
            <w:vAlign w:val="center"/>
          </w:tcPr>
          <w:p w14:paraId="79558960" w14:textId="570FC6A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20" w:type="pct"/>
            <w:vAlign w:val="center"/>
          </w:tcPr>
          <w:p w14:paraId="61842514" w14:textId="1345B6B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383" w:type="pct"/>
            <w:vAlign w:val="center"/>
          </w:tcPr>
          <w:p w14:paraId="258F5E30" w14:textId="747F321D"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3C3083" w:rsidRPr="001D15B6" w14:paraId="373D574C" w14:textId="77777777" w:rsidTr="003C3083">
        <w:trPr>
          <w:tblCellSpacing w:w="15" w:type="dxa"/>
        </w:trPr>
        <w:tc>
          <w:tcPr>
            <w:tcW w:w="766" w:type="pct"/>
            <w:vAlign w:val="center"/>
            <w:hideMark/>
          </w:tcPr>
          <w:p w14:paraId="105D1F8F"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5F90618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19" w:type="pct"/>
            <w:vAlign w:val="center"/>
            <w:hideMark/>
          </w:tcPr>
          <w:p w14:paraId="40F96050"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20" w:type="pct"/>
            <w:vAlign w:val="center"/>
            <w:hideMark/>
          </w:tcPr>
          <w:p w14:paraId="39F0BDB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383" w:type="pct"/>
            <w:vAlign w:val="center"/>
            <w:hideMark/>
          </w:tcPr>
          <w:p w14:paraId="63AB21D2"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3C3083" w:rsidRPr="001D15B6" w14:paraId="3115634E" w14:textId="77777777" w:rsidTr="003C3083">
        <w:trPr>
          <w:tblCellSpacing w:w="15" w:type="dxa"/>
        </w:trPr>
        <w:tc>
          <w:tcPr>
            <w:tcW w:w="766" w:type="pct"/>
            <w:vAlign w:val="center"/>
            <w:hideMark/>
          </w:tcPr>
          <w:p w14:paraId="474AC890"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19" w:type="pct"/>
            <w:vAlign w:val="center"/>
            <w:hideMark/>
          </w:tcPr>
          <w:p w14:paraId="1AFD20DE"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19" w:type="pct"/>
            <w:vAlign w:val="center"/>
            <w:hideMark/>
          </w:tcPr>
          <w:p w14:paraId="7BE2B558"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20" w:type="pct"/>
            <w:vAlign w:val="center"/>
            <w:hideMark/>
          </w:tcPr>
          <w:p w14:paraId="4353E2DC"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383" w:type="pct"/>
            <w:vAlign w:val="center"/>
            <w:hideMark/>
          </w:tcPr>
          <w:p w14:paraId="0432EF5D" w14:textId="77777777"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3C3083" w:rsidRPr="001D15B6" w14:paraId="6CCB4E91" w14:textId="77777777" w:rsidTr="003C3083">
        <w:trPr>
          <w:tblCellSpacing w:w="15" w:type="dxa"/>
        </w:trPr>
        <w:tc>
          <w:tcPr>
            <w:tcW w:w="766" w:type="pct"/>
            <w:vAlign w:val="center"/>
            <w:hideMark/>
          </w:tcPr>
          <w:p w14:paraId="0AC35C03" w14:textId="77777777" w:rsidR="003C3083" w:rsidRPr="001D15B6" w:rsidRDefault="003C3083" w:rsidP="003C3083">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19" w:type="pct"/>
            <w:vAlign w:val="center"/>
            <w:hideMark/>
          </w:tcPr>
          <w:p w14:paraId="03AD9C03" w14:textId="64792BD8"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19" w:type="pct"/>
            <w:vAlign w:val="center"/>
            <w:hideMark/>
          </w:tcPr>
          <w:p w14:paraId="3646C60E" w14:textId="1793DD61"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20" w:type="pct"/>
            <w:vAlign w:val="center"/>
            <w:hideMark/>
          </w:tcPr>
          <w:p w14:paraId="5428CBF2" w14:textId="1EA098E6"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383" w:type="pct"/>
            <w:vAlign w:val="center"/>
            <w:hideMark/>
          </w:tcPr>
          <w:p w14:paraId="3C24D9FB" w14:textId="6967FDBA" w:rsidR="003C3083" w:rsidRPr="001D15B6" w:rsidRDefault="003C3083" w:rsidP="003C3083">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3C3083" w:rsidRPr="001D15B6" w14:paraId="1E09BAA1" w14:textId="77777777" w:rsidTr="003C3083">
        <w:trPr>
          <w:tblCellSpacing w:w="15" w:type="dxa"/>
        </w:trPr>
        <w:tc>
          <w:tcPr>
            <w:tcW w:w="766" w:type="pct"/>
            <w:vAlign w:val="center"/>
          </w:tcPr>
          <w:p w14:paraId="10941A36" w14:textId="6336411A" w:rsidR="003C3083" w:rsidRPr="001D15B6"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r>
                <m:rPr>
                  <m:sty m:val="p"/>
                </m:rPr>
                <w:rPr>
                  <w:rFonts w:ascii="Cambria Math" w:eastAsia="新細明體" w:hAnsi="Cambria Math" w:cs="Times New Roman"/>
                  <w:kern w:val="0"/>
                  <w:sz w:val="20"/>
                  <w:szCs w:val="20"/>
                </w:rPr>
                <w:br/>
              </m:r>
            </m:oMath>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19" w:type="pct"/>
            <w:vAlign w:val="center"/>
          </w:tcPr>
          <w:p w14:paraId="2BF306D0"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19" w:type="pct"/>
            <w:vAlign w:val="center"/>
          </w:tcPr>
          <w:p w14:paraId="6783EAA7"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20" w:type="pct"/>
            <w:vAlign w:val="center"/>
          </w:tcPr>
          <w:p w14:paraId="1570174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383" w:type="pct"/>
            <w:vAlign w:val="center"/>
          </w:tcPr>
          <w:p w14:paraId="380C5C98" w14:textId="77777777"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3C3083" w:rsidRPr="001D15B6"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3C3083" w:rsidRPr="001D15B6" w14:paraId="5467BBDE" w14:textId="77777777" w:rsidTr="003C3083">
        <w:trPr>
          <w:tblCellSpacing w:w="15" w:type="dxa"/>
        </w:trPr>
        <w:tc>
          <w:tcPr>
            <w:tcW w:w="4969" w:type="pct"/>
            <w:gridSpan w:val="5"/>
            <w:tcBorders>
              <w:bottom w:val="single" w:sz="6" w:space="0" w:color="000000"/>
            </w:tcBorders>
            <w:vAlign w:val="center"/>
            <w:hideMark/>
          </w:tcPr>
          <w:p w14:paraId="4E920F74" w14:textId="77777777" w:rsidR="003C3083" w:rsidRPr="001D15B6" w:rsidRDefault="003C3083" w:rsidP="003C3083">
            <w:pPr>
              <w:widowControl/>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06851B6D" w14:textId="0CC45197" w:rsidR="00235DDE" w:rsidRPr="00BA4329" w:rsidRDefault="00910E28">
      <w:pPr>
        <w:widowControl/>
        <w:rPr>
          <w:rFonts w:ascii="Times New Roman" w:hAnsi="Times New Roman" w:cs="Times New Roman"/>
        </w:rPr>
      </w:pPr>
      <w:r>
        <w:rPr>
          <w:rFonts w:ascii="Times New Roman" w:hAnsi="Times New Roman" w:cs="Times New Roman"/>
        </w:rPr>
        <w:br w:type="page"/>
      </w:r>
    </w:p>
    <w:p w14:paraId="32FD5B47" w14:textId="49021A41" w:rsidR="00863A52" w:rsidRDefault="00863A52" w:rsidP="00863A52">
      <w:pPr>
        <w:pStyle w:val="1"/>
        <w:spacing w:line="480" w:lineRule="auto"/>
        <w:rPr>
          <w:rFonts w:ascii="Times New Roman" w:hAnsi="Times New Roman" w:cs="Times New Roman"/>
          <w:sz w:val="24"/>
          <w:szCs w:val="24"/>
        </w:rPr>
      </w:pPr>
      <w:bookmarkStart w:id="70" w:name="_Toc167211871"/>
      <w:bookmarkStart w:id="71" w:name="_Toc167214508"/>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r>
        <w:rPr>
          <w:rFonts w:ascii="Times New Roman" w:hAnsi="Times New Roman" w:cs="Times New Roman"/>
          <w:sz w:val="24"/>
          <w:szCs w:val="24"/>
        </w:rPr>
        <w:t xml:space="preserve"> for Alternative AM Proxy Analysis</w:t>
      </w:r>
      <w:bookmarkEnd w:id="70"/>
      <w:bookmarkEnd w:id="7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3"/>
        <w:gridCol w:w="1782"/>
        <w:gridCol w:w="1870"/>
        <w:gridCol w:w="1870"/>
        <w:gridCol w:w="2691"/>
      </w:tblGrid>
      <w:tr w:rsidR="00863A52" w:rsidRPr="00863A52" w14:paraId="699631AD" w14:textId="77777777" w:rsidTr="003C3083">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15526F3A" w14:textId="77777777" w:rsidTr="003C3083">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6F02A4">
            <w:pPr>
              <w:widowControl/>
              <w:rPr>
                <w:rFonts w:ascii="Times New Roman" w:eastAsia="新細明體" w:hAnsi="Times New Roman" w:cs="Times New Roman"/>
                <w:kern w:val="0"/>
                <w:sz w:val="20"/>
                <w:szCs w:val="20"/>
              </w:rPr>
            </w:pPr>
          </w:p>
        </w:tc>
      </w:tr>
      <w:tr w:rsidR="00863A52" w:rsidRPr="00863A52" w14:paraId="3601E777" w14:textId="77777777" w:rsidTr="003C3083">
        <w:trPr>
          <w:tblCellSpacing w:w="15" w:type="dxa"/>
        </w:trPr>
        <w:tc>
          <w:tcPr>
            <w:tcW w:w="773"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81"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3C3083">
        <w:trPr>
          <w:tblCellSpacing w:w="15" w:type="dxa"/>
        </w:trPr>
        <w:tc>
          <w:tcPr>
            <w:tcW w:w="773"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81"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3C3083">
        <w:trPr>
          <w:tblCellSpacing w:w="15" w:type="dxa"/>
        </w:trPr>
        <w:tc>
          <w:tcPr>
            <w:tcW w:w="773"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95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313"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3C3083">
        <w:trPr>
          <w:tblCellSpacing w:w="15" w:type="dxa"/>
        </w:trPr>
        <w:tc>
          <w:tcPr>
            <w:tcW w:w="773"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95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95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313"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3C3083">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3C3083">
        <w:trPr>
          <w:tblCellSpacing w:w="15" w:type="dxa"/>
        </w:trPr>
        <w:tc>
          <w:tcPr>
            <w:tcW w:w="773"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10"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95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3C3083">
        <w:trPr>
          <w:tblCellSpacing w:w="15" w:type="dxa"/>
        </w:trPr>
        <w:tc>
          <w:tcPr>
            <w:tcW w:w="773"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95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3C3083">
        <w:trPr>
          <w:tblCellSpacing w:w="15" w:type="dxa"/>
        </w:trPr>
        <w:tc>
          <w:tcPr>
            <w:tcW w:w="773"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3C3083">
        <w:trPr>
          <w:tblCellSpacing w:w="15" w:type="dxa"/>
        </w:trPr>
        <w:tc>
          <w:tcPr>
            <w:tcW w:w="773"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10"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3C3083">
        <w:trPr>
          <w:tblCellSpacing w:w="15" w:type="dxa"/>
        </w:trPr>
        <w:tc>
          <w:tcPr>
            <w:tcW w:w="773"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95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313"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3C3083">
        <w:trPr>
          <w:tblCellSpacing w:w="15" w:type="dxa"/>
        </w:trPr>
        <w:tc>
          <w:tcPr>
            <w:tcW w:w="773"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3C3083">
        <w:trPr>
          <w:tblCellSpacing w:w="15" w:type="dxa"/>
        </w:trPr>
        <w:tc>
          <w:tcPr>
            <w:tcW w:w="773"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10"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3C3083">
        <w:trPr>
          <w:tblCellSpacing w:w="15" w:type="dxa"/>
        </w:trPr>
        <w:tc>
          <w:tcPr>
            <w:tcW w:w="773"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95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95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313"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3C3083">
        <w:trPr>
          <w:tblCellSpacing w:w="15" w:type="dxa"/>
        </w:trPr>
        <w:tc>
          <w:tcPr>
            <w:tcW w:w="773"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3C3083">
        <w:trPr>
          <w:tblCellSpacing w:w="15" w:type="dxa"/>
        </w:trPr>
        <w:tc>
          <w:tcPr>
            <w:tcW w:w="773"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10"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95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313"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3C3083">
        <w:trPr>
          <w:tblCellSpacing w:w="15" w:type="dxa"/>
        </w:trPr>
        <w:tc>
          <w:tcPr>
            <w:tcW w:w="773"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95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95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313"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3C3083">
        <w:trPr>
          <w:tblCellSpacing w:w="15" w:type="dxa"/>
        </w:trPr>
        <w:tc>
          <w:tcPr>
            <w:tcW w:w="773"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3C3083">
        <w:trPr>
          <w:tblCellSpacing w:w="15" w:type="dxa"/>
        </w:trPr>
        <w:tc>
          <w:tcPr>
            <w:tcW w:w="773"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10"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3C3083">
        <w:trPr>
          <w:tblCellSpacing w:w="15" w:type="dxa"/>
        </w:trPr>
        <w:tc>
          <w:tcPr>
            <w:tcW w:w="773"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95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95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313"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3C3083">
        <w:trPr>
          <w:tblCellSpacing w:w="15" w:type="dxa"/>
        </w:trPr>
        <w:tc>
          <w:tcPr>
            <w:tcW w:w="773"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3C3083">
        <w:trPr>
          <w:tblCellSpacing w:w="15" w:type="dxa"/>
        </w:trPr>
        <w:tc>
          <w:tcPr>
            <w:tcW w:w="773"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10"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3C3083">
        <w:trPr>
          <w:tblCellSpacing w:w="15" w:type="dxa"/>
        </w:trPr>
        <w:tc>
          <w:tcPr>
            <w:tcW w:w="773"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95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95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313"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3C3083">
        <w:trPr>
          <w:tblCellSpacing w:w="15" w:type="dxa"/>
        </w:trPr>
        <w:tc>
          <w:tcPr>
            <w:tcW w:w="773"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3C3083">
        <w:trPr>
          <w:tblCellSpacing w:w="15" w:type="dxa"/>
        </w:trPr>
        <w:tc>
          <w:tcPr>
            <w:tcW w:w="773"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10"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3C3083">
        <w:trPr>
          <w:tblCellSpacing w:w="15" w:type="dxa"/>
        </w:trPr>
        <w:tc>
          <w:tcPr>
            <w:tcW w:w="773"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95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95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313"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3C3083">
        <w:trPr>
          <w:tblCellSpacing w:w="15" w:type="dxa"/>
        </w:trPr>
        <w:tc>
          <w:tcPr>
            <w:tcW w:w="773"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3C3083">
        <w:trPr>
          <w:tblCellSpacing w:w="15" w:type="dxa"/>
        </w:trPr>
        <w:tc>
          <w:tcPr>
            <w:tcW w:w="773"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10"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95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95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313"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3C3083">
        <w:trPr>
          <w:tblCellSpacing w:w="15" w:type="dxa"/>
        </w:trPr>
        <w:tc>
          <w:tcPr>
            <w:tcW w:w="773"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95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95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313"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3C3083">
        <w:trPr>
          <w:tblCellSpacing w:w="15" w:type="dxa"/>
        </w:trPr>
        <w:tc>
          <w:tcPr>
            <w:tcW w:w="773"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3C3083">
        <w:trPr>
          <w:tblCellSpacing w:w="15" w:type="dxa"/>
        </w:trPr>
        <w:tc>
          <w:tcPr>
            <w:tcW w:w="773"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10"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95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3C3083">
        <w:trPr>
          <w:tblCellSpacing w:w="15" w:type="dxa"/>
        </w:trPr>
        <w:tc>
          <w:tcPr>
            <w:tcW w:w="773"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95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95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313"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3C3083">
        <w:trPr>
          <w:tblCellSpacing w:w="15" w:type="dxa"/>
        </w:trPr>
        <w:tc>
          <w:tcPr>
            <w:tcW w:w="773"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3C3083">
        <w:trPr>
          <w:tblCellSpacing w:w="15" w:type="dxa"/>
        </w:trPr>
        <w:tc>
          <w:tcPr>
            <w:tcW w:w="773"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10"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95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95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3C3083">
        <w:trPr>
          <w:tblCellSpacing w:w="15" w:type="dxa"/>
        </w:trPr>
        <w:tc>
          <w:tcPr>
            <w:tcW w:w="773"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95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95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313"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3C3083">
        <w:trPr>
          <w:tblCellSpacing w:w="15" w:type="dxa"/>
        </w:trPr>
        <w:tc>
          <w:tcPr>
            <w:tcW w:w="773"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3C3083">
        <w:trPr>
          <w:tblCellSpacing w:w="15" w:type="dxa"/>
        </w:trPr>
        <w:tc>
          <w:tcPr>
            <w:tcW w:w="773"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10"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95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95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313"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3C3083">
        <w:trPr>
          <w:tblCellSpacing w:w="15" w:type="dxa"/>
        </w:trPr>
        <w:tc>
          <w:tcPr>
            <w:tcW w:w="773"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95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95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313"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3C3083">
        <w:trPr>
          <w:tblCellSpacing w:w="15" w:type="dxa"/>
        </w:trPr>
        <w:tc>
          <w:tcPr>
            <w:tcW w:w="773"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3C3083">
        <w:trPr>
          <w:tblCellSpacing w:w="15" w:type="dxa"/>
        </w:trPr>
        <w:tc>
          <w:tcPr>
            <w:tcW w:w="773"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10"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95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95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3C3083">
        <w:trPr>
          <w:tblCellSpacing w:w="15" w:type="dxa"/>
        </w:trPr>
        <w:tc>
          <w:tcPr>
            <w:tcW w:w="773"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95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95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313"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3C3083">
        <w:trPr>
          <w:tblCellSpacing w:w="15" w:type="dxa"/>
        </w:trPr>
        <w:tc>
          <w:tcPr>
            <w:tcW w:w="773"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3C3083">
        <w:trPr>
          <w:tblCellSpacing w:w="15" w:type="dxa"/>
        </w:trPr>
        <w:tc>
          <w:tcPr>
            <w:tcW w:w="773"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w:t>
            </w:r>
          </w:p>
        </w:tc>
        <w:tc>
          <w:tcPr>
            <w:tcW w:w="910"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95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3C3083">
        <w:trPr>
          <w:tblCellSpacing w:w="15" w:type="dxa"/>
        </w:trPr>
        <w:tc>
          <w:tcPr>
            <w:tcW w:w="773"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95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95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313"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3C3083">
        <w:trPr>
          <w:tblCellSpacing w:w="15" w:type="dxa"/>
        </w:trPr>
        <w:tc>
          <w:tcPr>
            <w:tcW w:w="773"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3C3083">
        <w:trPr>
          <w:tblCellSpacing w:w="15" w:type="dxa"/>
        </w:trPr>
        <w:tc>
          <w:tcPr>
            <w:tcW w:w="773"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ADJROA_sq</w:t>
            </w:r>
          </w:p>
        </w:tc>
        <w:tc>
          <w:tcPr>
            <w:tcW w:w="910"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3C3083">
        <w:trPr>
          <w:tblCellSpacing w:w="15" w:type="dxa"/>
        </w:trPr>
        <w:tc>
          <w:tcPr>
            <w:tcW w:w="773"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95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95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313"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3C3083">
        <w:trPr>
          <w:tblCellSpacing w:w="15" w:type="dxa"/>
        </w:trPr>
        <w:tc>
          <w:tcPr>
            <w:tcW w:w="773"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3C3083">
        <w:trPr>
          <w:tblCellSpacing w:w="15" w:type="dxa"/>
        </w:trPr>
        <w:tc>
          <w:tcPr>
            <w:tcW w:w="773"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10"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3C3083">
        <w:trPr>
          <w:tblCellSpacing w:w="15" w:type="dxa"/>
        </w:trPr>
        <w:tc>
          <w:tcPr>
            <w:tcW w:w="773"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95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95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313"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3C3083">
        <w:trPr>
          <w:tblCellSpacing w:w="15" w:type="dxa"/>
        </w:trPr>
        <w:tc>
          <w:tcPr>
            <w:tcW w:w="773"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3C3083">
        <w:trPr>
          <w:tblCellSpacing w:w="15" w:type="dxa"/>
        </w:trPr>
        <w:tc>
          <w:tcPr>
            <w:tcW w:w="773"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10"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3C3083">
        <w:trPr>
          <w:tblCellSpacing w:w="15" w:type="dxa"/>
        </w:trPr>
        <w:tc>
          <w:tcPr>
            <w:tcW w:w="773"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95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3C3083">
        <w:trPr>
          <w:tblCellSpacing w:w="15" w:type="dxa"/>
        </w:trPr>
        <w:tc>
          <w:tcPr>
            <w:tcW w:w="773"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10"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3C3083">
        <w:trPr>
          <w:tblCellSpacing w:w="15" w:type="dxa"/>
        </w:trPr>
        <w:tc>
          <w:tcPr>
            <w:tcW w:w="773"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10"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3C3083">
        <w:trPr>
          <w:tblCellSpacing w:w="15" w:type="dxa"/>
        </w:trPr>
        <w:tc>
          <w:tcPr>
            <w:tcW w:w="773"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95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313"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3C3083">
        <w:trPr>
          <w:tblCellSpacing w:w="15" w:type="dxa"/>
        </w:trPr>
        <w:tc>
          <w:tcPr>
            <w:tcW w:w="773"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3C3083">
        <w:trPr>
          <w:tblCellSpacing w:w="15" w:type="dxa"/>
        </w:trPr>
        <w:tc>
          <w:tcPr>
            <w:tcW w:w="773"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10"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95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3C3083">
        <w:trPr>
          <w:tblCellSpacing w:w="15" w:type="dxa"/>
        </w:trPr>
        <w:tc>
          <w:tcPr>
            <w:tcW w:w="773"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95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313"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3C3083">
        <w:trPr>
          <w:tblCellSpacing w:w="15" w:type="dxa"/>
        </w:trPr>
        <w:tc>
          <w:tcPr>
            <w:tcW w:w="773"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95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313"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3C3083">
        <w:trPr>
          <w:tblCellSpacing w:w="15" w:type="dxa"/>
        </w:trPr>
        <w:tc>
          <w:tcPr>
            <w:tcW w:w="773"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10"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95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95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313"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3C3083">
        <w:trPr>
          <w:tblCellSpacing w:w="15" w:type="dxa"/>
        </w:trPr>
        <w:tc>
          <w:tcPr>
            <w:tcW w:w="773"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10"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95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95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313"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6D1AC945" w14:textId="77777777" w:rsidTr="003C3083">
        <w:trPr>
          <w:tblCellSpacing w:w="15" w:type="dxa"/>
        </w:trPr>
        <w:tc>
          <w:tcPr>
            <w:tcW w:w="4969" w:type="pct"/>
            <w:gridSpan w:val="5"/>
            <w:tcBorders>
              <w:bottom w:val="single" w:sz="6" w:space="0" w:color="000000"/>
            </w:tcBorders>
            <w:vAlign w:val="center"/>
            <w:hideMark/>
          </w:tcPr>
          <w:p w14:paraId="3A6C703E" w14:textId="77777777" w:rsidR="00863A52" w:rsidRPr="003C3083" w:rsidRDefault="00863A52" w:rsidP="003C3083">
            <w:pPr>
              <w:widowControl/>
              <w:rPr>
                <w:rFonts w:ascii="Times New Roman" w:hAnsi="Times New Roman" w:cs="Times New Roman"/>
                <w:kern w:val="0"/>
                <w:sz w:val="20"/>
                <w:szCs w:val="20"/>
              </w:rPr>
            </w:pPr>
          </w:p>
        </w:tc>
      </w:tr>
      <w:tr w:rsidR="00863A52" w:rsidRPr="00863A52" w14:paraId="7590ED34" w14:textId="77777777" w:rsidTr="003C3083">
        <w:trPr>
          <w:tblCellSpacing w:w="15" w:type="dxa"/>
        </w:trPr>
        <w:tc>
          <w:tcPr>
            <w:tcW w:w="773" w:type="pct"/>
            <w:vAlign w:val="center"/>
            <w:hideMark/>
          </w:tcPr>
          <w:p w14:paraId="37A85899" w14:textId="6CD0EE34" w:rsidR="00863A52" w:rsidRPr="00863A52" w:rsidRDefault="003C3083"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10" w:type="pct"/>
            <w:vAlign w:val="center"/>
            <w:hideMark/>
          </w:tcPr>
          <w:p w14:paraId="505BBB39" w14:textId="76581C14"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6A2A6B25" w14:textId="3292B37E"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56" w:type="pct"/>
            <w:vAlign w:val="center"/>
            <w:hideMark/>
          </w:tcPr>
          <w:p w14:paraId="785D6ACA" w14:textId="3389250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313" w:type="pct"/>
            <w:vAlign w:val="center"/>
            <w:hideMark/>
          </w:tcPr>
          <w:p w14:paraId="32D6CD5B" w14:textId="52660929" w:rsidR="00863A52" w:rsidRPr="00863A52" w:rsidRDefault="003C3083" w:rsidP="00863A52">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863A52" w14:paraId="72F7A4BC" w14:textId="77777777" w:rsidTr="003C3083">
        <w:trPr>
          <w:tblCellSpacing w:w="15" w:type="dxa"/>
        </w:trPr>
        <w:tc>
          <w:tcPr>
            <w:tcW w:w="773" w:type="pct"/>
            <w:vAlign w:val="center"/>
          </w:tcPr>
          <w:p w14:paraId="23CF2B4E" w14:textId="5595FFF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10" w:type="pct"/>
            <w:vAlign w:val="center"/>
          </w:tcPr>
          <w:p w14:paraId="5DBD12B2" w14:textId="76898C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39831BD1" w14:textId="15EABDA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956" w:type="pct"/>
            <w:vAlign w:val="center"/>
          </w:tcPr>
          <w:p w14:paraId="75CF0301" w14:textId="6979B5C2"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313" w:type="pct"/>
            <w:vAlign w:val="center"/>
          </w:tcPr>
          <w:p w14:paraId="21B334A7" w14:textId="7D3EBF5F"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3C3083" w:rsidRPr="00863A52" w14:paraId="3F1E8887" w14:textId="77777777" w:rsidTr="003C3083">
        <w:trPr>
          <w:tblCellSpacing w:w="15" w:type="dxa"/>
        </w:trPr>
        <w:tc>
          <w:tcPr>
            <w:tcW w:w="773" w:type="pct"/>
            <w:vAlign w:val="center"/>
            <w:hideMark/>
          </w:tcPr>
          <w:p w14:paraId="53E8D93A"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26E2714B"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956" w:type="pct"/>
            <w:vAlign w:val="center"/>
            <w:hideMark/>
          </w:tcPr>
          <w:p w14:paraId="58212150"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956" w:type="pct"/>
            <w:vAlign w:val="center"/>
            <w:hideMark/>
          </w:tcPr>
          <w:p w14:paraId="0A07D674"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313" w:type="pct"/>
            <w:vAlign w:val="center"/>
            <w:hideMark/>
          </w:tcPr>
          <w:p w14:paraId="69BAD231"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3C3083" w:rsidRPr="00863A52" w14:paraId="386775D4" w14:textId="77777777" w:rsidTr="003C3083">
        <w:trPr>
          <w:tblCellSpacing w:w="15" w:type="dxa"/>
        </w:trPr>
        <w:tc>
          <w:tcPr>
            <w:tcW w:w="773" w:type="pct"/>
            <w:vAlign w:val="center"/>
            <w:hideMark/>
          </w:tcPr>
          <w:p w14:paraId="11687E02"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10" w:type="pct"/>
            <w:vAlign w:val="center"/>
            <w:hideMark/>
          </w:tcPr>
          <w:p w14:paraId="70B6D9D5"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956" w:type="pct"/>
            <w:vAlign w:val="center"/>
            <w:hideMark/>
          </w:tcPr>
          <w:p w14:paraId="31CFA8AE"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956" w:type="pct"/>
            <w:vAlign w:val="center"/>
            <w:hideMark/>
          </w:tcPr>
          <w:p w14:paraId="0686EF0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313" w:type="pct"/>
            <w:vAlign w:val="center"/>
            <w:hideMark/>
          </w:tcPr>
          <w:p w14:paraId="018DCFBF" w14:textId="77777777"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3C3083" w:rsidRPr="00863A52" w14:paraId="653DC84C" w14:textId="77777777" w:rsidTr="003C3083">
        <w:trPr>
          <w:tblCellSpacing w:w="15" w:type="dxa"/>
        </w:trPr>
        <w:tc>
          <w:tcPr>
            <w:tcW w:w="773" w:type="pct"/>
            <w:vAlign w:val="center"/>
            <w:hideMark/>
          </w:tcPr>
          <w:p w14:paraId="4640CAAD" w14:textId="77777777" w:rsidR="003C3083" w:rsidRPr="00863A52" w:rsidRDefault="003C3083" w:rsidP="003C3083">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10" w:type="pct"/>
            <w:vAlign w:val="center"/>
            <w:hideMark/>
          </w:tcPr>
          <w:p w14:paraId="3EAC2B4F" w14:textId="45F2717B"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6E065515" w14:textId="00F851C8"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956" w:type="pct"/>
            <w:vAlign w:val="center"/>
            <w:hideMark/>
          </w:tcPr>
          <w:p w14:paraId="03FAE93D" w14:textId="51660DD1"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313" w:type="pct"/>
            <w:vAlign w:val="center"/>
            <w:hideMark/>
          </w:tcPr>
          <w:p w14:paraId="4BD27E22" w14:textId="532CF28D" w:rsidR="003C3083" w:rsidRPr="00863A52" w:rsidRDefault="003C3083" w:rsidP="003C3083">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3C3083" w:rsidRPr="00863A52" w14:paraId="62F846D6" w14:textId="77777777" w:rsidTr="003C3083">
        <w:trPr>
          <w:tblCellSpacing w:w="15" w:type="dxa"/>
        </w:trPr>
        <w:tc>
          <w:tcPr>
            <w:tcW w:w="4969" w:type="pct"/>
            <w:gridSpan w:val="5"/>
            <w:tcBorders>
              <w:bottom w:val="single" w:sz="6" w:space="0" w:color="000000"/>
            </w:tcBorders>
            <w:vAlign w:val="center"/>
            <w:hideMark/>
          </w:tcPr>
          <w:p w14:paraId="0E3A05AC" w14:textId="77777777" w:rsidR="003C3083" w:rsidRPr="00863A52" w:rsidRDefault="003C3083" w:rsidP="003C3083">
            <w:pPr>
              <w:widowControl/>
              <w:jc w:val="center"/>
              <w:rPr>
                <w:rFonts w:ascii="Times New Roman" w:eastAsia="新細明體" w:hAnsi="Times New Roman" w:cs="Times New Roman"/>
                <w:kern w:val="0"/>
                <w:sz w:val="20"/>
                <w:szCs w:val="20"/>
              </w:rPr>
            </w:pPr>
          </w:p>
        </w:tc>
      </w:tr>
      <w:tr w:rsidR="003C3083" w:rsidRPr="00863A52" w14:paraId="5AF3A740" w14:textId="77777777" w:rsidTr="003C3083">
        <w:trPr>
          <w:tblCellSpacing w:w="15" w:type="dxa"/>
        </w:trPr>
        <w:tc>
          <w:tcPr>
            <w:tcW w:w="4969" w:type="pct"/>
            <w:gridSpan w:val="5"/>
            <w:vAlign w:val="center"/>
            <w:hideMark/>
          </w:tcPr>
          <w:p w14:paraId="1906C089" w14:textId="297C6759" w:rsidR="003C3083"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3C3083" w:rsidRDefault="003C3083" w:rsidP="003C3083">
            <w:pPr>
              <w:rPr>
                <w:rFonts w:ascii="Times New Roman" w:hAnsi="Times New Roman" w:cs="Times New Roman"/>
                <w:kern w:val="0"/>
                <w:sz w:val="18"/>
                <w:szCs w:val="18"/>
              </w:rPr>
            </w:pPr>
          </w:p>
          <w:p w14:paraId="0BD62C7D" w14:textId="327561BF" w:rsidR="003C3083" w:rsidRDefault="003C3083" w:rsidP="003C3083">
            <w:pPr>
              <w:rPr>
                <w:rFonts w:ascii="Times New Roman" w:hAnsi="Times New Roman" w:cs="Times New Roman"/>
                <w:kern w:val="0"/>
                <w:sz w:val="18"/>
                <w:szCs w:val="18"/>
              </w:rPr>
            </w:pPr>
          </w:p>
          <w:p w14:paraId="5C33A7EA" w14:textId="44BD9972" w:rsidR="003C3083" w:rsidRDefault="003C3083" w:rsidP="003C3083">
            <w:pPr>
              <w:rPr>
                <w:rFonts w:ascii="Times New Roman" w:hAnsi="Times New Roman" w:cs="Times New Roman"/>
                <w:kern w:val="0"/>
                <w:sz w:val="18"/>
                <w:szCs w:val="18"/>
              </w:rPr>
            </w:pPr>
          </w:p>
          <w:p w14:paraId="38B4714C" w14:textId="7D6B4400" w:rsidR="003C3083" w:rsidRDefault="003C3083" w:rsidP="003C3083">
            <w:pPr>
              <w:rPr>
                <w:rFonts w:ascii="Times New Roman" w:hAnsi="Times New Roman" w:cs="Times New Roman"/>
                <w:kern w:val="0"/>
                <w:sz w:val="18"/>
                <w:szCs w:val="18"/>
              </w:rPr>
            </w:pPr>
          </w:p>
          <w:p w14:paraId="171CBA93" w14:textId="442E5592" w:rsidR="003C3083" w:rsidRDefault="003C3083" w:rsidP="003C3083">
            <w:pPr>
              <w:rPr>
                <w:rFonts w:ascii="Times New Roman" w:hAnsi="Times New Roman" w:cs="Times New Roman"/>
                <w:kern w:val="0"/>
                <w:sz w:val="18"/>
                <w:szCs w:val="18"/>
              </w:rPr>
            </w:pPr>
          </w:p>
          <w:p w14:paraId="40959669" w14:textId="45B801DA" w:rsidR="003C3083" w:rsidRDefault="003C3083" w:rsidP="003C3083">
            <w:pPr>
              <w:rPr>
                <w:rFonts w:ascii="Times New Roman" w:hAnsi="Times New Roman" w:cs="Times New Roman"/>
                <w:kern w:val="0"/>
                <w:sz w:val="18"/>
                <w:szCs w:val="18"/>
              </w:rPr>
            </w:pPr>
          </w:p>
          <w:p w14:paraId="3F2BDB84" w14:textId="10913032" w:rsidR="003C3083" w:rsidRDefault="003C3083" w:rsidP="003C3083">
            <w:pPr>
              <w:rPr>
                <w:rFonts w:ascii="Times New Roman" w:hAnsi="Times New Roman" w:cs="Times New Roman"/>
                <w:kern w:val="0"/>
                <w:sz w:val="18"/>
                <w:szCs w:val="18"/>
              </w:rPr>
            </w:pPr>
          </w:p>
          <w:p w14:paraId="2CF2AE74" w14:textId="751B6C22" w:rsidR="003C3083" w:rsidRDefault="003C3083" w:rsidP="003C3083">
            <w:pPr>
              <w:rPr>
                <w:rFonts w:ascii="Times New Roman" w:hAnsi="Times New Roman" w:cs="Times New Roman"/>
                <w:kern w:val="0"/>
                <w:sz w:val="18"/>
                <w:szCs w:val="18"/>
              </w:rPr>
            </w:pPr>
          </w:p>
          <w:p w14:paraId="381045F2" w14:textId="77777777" w:rsidR="003C3083" w:rsidRPr="00BA4329" w:rsidRDefault="003C3083" w:rsidP="003C3083">
            <w:pPr>
              <w:rPr>
                <w:rFonts w:ascii="Times New Roman" w:hAnsi="Times New Roman" w:cs="Times New Roman"/>
                <w:kern w:val="0"/>
                <w:sz w:val="18"/>
                <w:szCs w:val="18"/>
              </w:rPr>
            </w:pPr>
          </w:p>
          <w:p w14:paraId="4856D8D3" w14:textId="77777777" w:rsidR="003C3083" w:rsidRDefault="003C3083" w:rsidP="003C3083">
            <w:pPr>
              <w:widowControl/>
              <w:rPr>
                <w:rFonts w:ascii="Times New Roman" w:eastAsia="新細明體" w:hAnsi="Times New Roman" w:cs="Times New Roman"/>
                <w:kern w:val="0"/>
                <w:sz w:val="20"/>
                <w:szCs w:val="20"/>
              </w:rPr>
            </w:pPr>
          </w:p>
          <w:p w14:paraId="23BF3A78" w14:textId="77777777" w:rsidR="003C3083" w:rsidRDefault="003C3083" w:rsidP="003C3083">
            <w:pPr>
              <w:widowControl/>
              <w:rPr>
                <w:rFonts w:ascii="Times New Roman" w:eastAsia="新細明體" w:hAnsi="Times New Roman" w:cs="Times New Roman"/>
                <w:kern w:val="0"/>
                <w:sz w:val="20"/>
                <w:szCs w:val="20"/>
              </w:rPr>
            </w:pPr>
          </w:p>
          <w:p w14:paraId="08C699F9" w14:textId="77777777" w:rsidR="003C3083" w:rsidRDefault="003C3083" w:rsidP="003C3083">
            <w:pPr>
              <w:widowControl/>
              <w:rPr>
                <w:rFonts w:ascii="Times New Roman" w:eastAsia="新細明體" w:hAnsi="Times New Roman" w:cs="Times New Roman"/>
                <w:kern w:val="0"/>
                <w:sz w:val="20"/>
                <w:szCs w:val="20"/>
              </w:rPr>
            </w:pPr>
          </w:p>
          <w:p w14:paraId="128E5C0D" w14:textId="77777777" w:rsidR="003C3083" w:rsidRDefault="003C3083" w:rsidP="003C3083">
            <w:pPr>
              <w:widowControl/>
              <w:rPr>
                <w:rFonts w:ascii="Times New Roman" w:eastAsia="新細明體" w:hAnsi="Times New Roman" w:cs="Times New Roman"/>
                <w:kern w:val="0"/>
                <w:sz w:val="20"/>
                <w:szCs w:val="20"/>
              </w:rPr>
            </w:pPr>
          </w:p>
          <w:p w14:paraId="6D552DD5" w14:textId="77777777" w:rsidR="003C3083" w:rsidRDefault="003C3083" w:rsidP="003C3083">
            <w:pPr>
              <w:widowControl/>
              <w:rPr>
                <w:rFonts w:ascii="Times New Roman" w:eastAsia="新細明體" w:hAnsi="Times New Roman" w:cs="Times New Roman"/>
                <w:kern w:val="0"/>
                <w:sz w:val="20"/>
                <w:szCs w:val="20"/>
              </w:rPr>
            </w:pPr>
          </w:p>
          <w:p w14:paraId="70E8EB76" w14:textId="77777777" w:rsidR="003C3083" w:rsidRDefault="003C3083" w:rsidP="003C3083">
            <w:pPr>
              <w:widowControl/>
              <w:rPr>
                <w:rFonts w:ascii="Times New Roman" w:eastAsia="新細明體" w:hAnsi="Times New Roman" w:cs="Times New Roman"/>
                <w:kern w:val="0"/>
                <w:sz w:val="20"/>
                <w:szCs w:val="20"/>
              </w:rPr>
            </w:pPr>
          </w:p>
          <w:p w14:paraId="734CA8C4" w14:textId="77777777" w:rsidR="003C3083" w:rsidRDefault="003C3083" w:rsidP="003C3083">
            <w:pPr>
              <w:widowControl/>
              <w:rPr>
                <w:rFonts w:ascii="Times New Roman" w:eastAsia="新細明體" w:hAnsi="Times New Roman" w:cs="Times New Roman"/>
                <w:kern w:val="0"/>
                <w:sz w:val="20"/>
                <w:szCs w:val="20"/>
              </w:rPr>
            </w:pPr>
          </w:p>
          <w:p w14:paraId="3BFAE548" w14:textId="77777777" w:rsidR="003C3083" w:rsidRDefault="003C3083" w:rsidP="003C3083">
            <w:pPr>
              <w:widowControl/>
              <w:rPr>
                <w:rFonts w:ascii="Times New Roman" w:eastAsia="新細明體" w:hAnsi="Times New Roman" w:cs="Times New Roman"/>
                <w:kern w:val="0"/>
                <w:sz w:val="20"/>
                <w:szCs w:val="20"/>
              </w:rPr>
            </w:pPr>
          </w:p>
          <w:p w14:paraId="24B0994D" w14:textId="77777777" w:rsidR="003C3083" w:rsidRDefault="003C3083" w:rsidP="003C3083">
            <w:pPr>
              <w:widowControl/>
              <w:rPr>
                <w:rFonts w:ascii="Times New Roman" w:eastAsia="新細明體" w:hAnsi="Times New Roman" w:cs="Times New Roman"/>
                <w:kern w:val="0"/>
                <w:sz w:val="20"/>
                <w:szCs w:val="20"/>
              </w:rPr>
            </w:pPr>
          </w:p>
          <w:p w14:paraId="63B9AA63" w14:textId="77777777" w:rsidR="003C3083" w:rsidRDefault="003C3083" w:rsidP="003C3083">
            <w:pPr>
              <w:widowControl/>
              <w:rPr>
                <w:rFonts w:ascii="Times New Roman" w:eastAsia="新細明體" w:hAnsi="Times New Roman" w:cs="Times New Roman"/>
                <w:kern w:val="0"/>
                <w:sz w:val="20"/>
                <w:szCs w:val="20"/>
              </w:rPr>
            </w:pPr>
          </w:p>
          <w:p w14:paraId="4648D453" w14:textId="77777777" w:rsidR="003C3083" w:rsidRDefault="003C3083" w:rsidP="003C3083">
            <w:pPr>
              <w:widowControl/>
              <w:rPr>
                <w:rFonts w:ascii="Times New Roman" w:eastAsia="新細明體" w:hAnsi="Times New Roman" w:cs="Times New Roman"/>
                <w:kern w:val="0"/>
                <w:sz w:val="20"/>
                <w:szCs w:val="20"/>
              </w:rPr>
            </w:pPr>
          </w:p>
          <w:p w14:paraId="55FEA305" w14:textId="77777777" w:rsidR="003C3083" w:rsidRDefault="003C3083" w:rsidP="003C3083">
            <w:pPr>
              <w:widowControl/>
              <w:rPr>
                <w:rFonts w:ascii="Times New Roman" w:eastAsia="新細明體" w:hAnsi="Times New Roman" w:cs="Times New Roman"/>
                <w:kern w:val="0"/>
                <w:sz w:val="20"/>
                <w:szCs w:val="20"/>
              </w:rPr>
            </w:pPr>
          </w:p>
          <w:p w14:paraId="106885A3" w14:textId="77777777" w:rsidR="003C3083" w:rsidRDefault="003C3083" w:rsidP="003C3083">
            <w:pPr>
              <w:widowControl/>
              <w:rPr>
                <w:rFonts w:ascii="Times New Roman" w:eastAsia="新細明體" w:hAnsi="Times New Roman" w:cs="Times New Roman"/>
                <w:kern w:val="0"/>
                <w:sz w:val="20"/>
                <w:szCs w:val="20"/>
              </w:rPr>
            </w:pPr>
          </w:p>
          <w:p w14:paraId="42631C70" w14:textId="77777777" w:rsidR="003C3083" w:rsidRDefault="003C3083" w:rsidP="003C3083">
            <w:pPr>
              <w:widowControl/>
              <w:rPr>
                <w:rFonts w:ascii="Times New Roman" w:eastAsia="新細明體" w:hAnsi="Times New Roman" w:cs="Times New Roman"/>
                <w:kern w:val="0"/>
                <w:sz w:val="20"/>
                <w:szCs w:val="20"/>
              </w:rPr>
            </w:pPr>
          </w:p>
          <w:p w14:paraId="09D86972" w14:textId="77777777" w:rsidR="003C3083" w:rsidRDefault="003C3083" w:rsidP="003C3083">
            <w:pPr>
              <w:widowControl/>
              <w:rPr>
                <w:rFonts w:ascii="Times New Roman" w:eastAsia="新細明體" w:hAnsi="Times New Roman" w:cs="Times New Roman"/>
                <w:kern w:val="0"/>
                <w:sz w:val="20"/>
                <w:szCs w:val="20"/>
              </w:rPr>
            </w:pPr>
          </w:p>
          <w:p w14:paraId="35B3316F" w14:textId="77777777" w:rsidR="003C3083" w:rsidRDefault="003C3083" w:rsidP="003C3083">
            <w:pPr>
              <w:widowControl/>
              <w:rPr>
                <w:rFonts w:ascii="Times New Roman" w:eastAsia="新細明體" w:hAnsi="Times New Roman" w:cs="Times New Roman"/>
                <w:kern w:val="0"/>
                <w:sz w:val="20"/>
                <w:szCs w:val="20"/>
              </w:rPr>
            </w:pPr>
          </w:p>
          <w:p w14:paraId="64884609" w14:textId="7C16FD77" w:rsidR="003C3083" w:rsidRPr="00863A52" w:rsidRDefault="003C3083" w:rsidP="003C3083">
            <w:pPr>
              <w:widowControl/>
              <w:rPr>
                <w:rFonts w:ascii="Times New Roman" w:eastAsia="新細明體" w:hAnsi="Times New Roman" w:cs="Times New Roman"/>
                <w:kern w:val="0"/>
                <w:sz w:val="20"/>
                <w:szCs w:val="20"/>
              </w:rPr>
            </w:pPr>
          </w:p>
        </w:tc>
      </w:tr>
    </w:tbl>
    <w:p w14:paraId="07BFAC24" w14:textId="63581679" w:rsidR="006D5E46" w:rsidRDefault="006D5E46" w:rsidP="006D5E46">
      <w:pPr>
        <w:pStyle w:val="1"/>
        <w:spacing w:line="480" w:lineRule="auto"/>
        <w:rPr>
          <w:rFonts w:ascii="Times New Roman" w:hAnsi="Times New Roman" w:cs="Times New Roman"/>
          <w:sz w:val="24"/>
          <w:szCs w:val="24"/>
        </w:rPr>
      </w:pPr>
      <w:bookmarkStart w:id="72" w:name="_Toc167211872"/>
      <w:bookmarkStart w:id="73" w:name="_Toc167214509"/>
      <w:r w:rsidRPr="00BA4329">
        <w:rPr>
          <w:rFonts w:ascii="Times New Roman" w:hAnsi="Times New Roman" w:cs="Times New Roman"/>
          <w:sz w:val="24"/>
          <w:szCs w:val="24"/>
        </w:rPr>
        <w:lastRenderedPageBreak/>
        <w:t xml:space="preserve">Table </w:t>
      </w:r>
      <w:r w:rsidR="00863A52">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r w:rsidR="00863A52">
        <w:rPr>
          <w:rFonts w:ascii="Times New Roman" w:hAnsi="Times New Roman" w:cs="Times New Roman"/>
          <w:sz w:val="24"/>
          <w:szCs w:val="24"/>
        </w:rPr>
        <w:t xml:space="preserve"> for Alternative AM Proxy Analysis</w:t>
      </w:r>
      <w:bookmarkEnd w:id="72"/>
      <w:bookmarkEnd w:id="7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53"/>
        <w:gridCol w:w="1804"/>
        <w:gridCol w:w="1893"/>
        <w:gridCol w:w="1893"/>
        <w:gridCol w:w="2603"/>
      </w:tblGrid>
      <w:tr w:rsidR="00B07681" w:rsidRPr="00B07681" w14:paraId="1A6273A9" w14:textId="77777777" w:rsidTr="003C308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3C308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270A77FD" w14:textId="77777777" w:rsidTr="003C3083">
        <w:trPr>
          <w:tblCellSpacing w:w="15" w:type="dxa"/>
        </w:trPr>
        <w:tc>
          <w:tcPr>
            <w:tcW w:w="783"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7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3C3083">
        <w:trPr>
          <w:tblCellSpacing w:w="15" w:type="dxa"/>
        </w:trPr>
        <w:tc>
          <w:tcPr>
            <w:tcW w:w="783"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7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3C3083">
        <w:trPr>
          <w:tblCellSpacing w:w="15" w:type="dxa"/>
        </w:trPr>
        <w:tc>
          <w:tcPr>
            <w:tcW w:w="783"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968"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8"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268"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3C3083">
        <w:trPr>
          <w:tblCellSpacing w:w="15" w:type="dxa"/>
        </w:trPr>
        <w:tc>
          <w:tcPr>
            <w:tcW w:w="783"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968"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968"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268"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3C308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3C3083">
        <w:trPr>
          <w:tblCellSpacing w:w="15" w:type="dxa"/>
        </w:trPr>
        <w:tc>
          <w:tcPr>
            <w:tcW w:w="783"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21"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968"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3C3083">
        <w:trPr>
          <w:tblCellSpacing w:w="15" w:type="dxa"/>
        </w:trPr>
        <w:tc>
          <w:tcPr>
            <w:tcW w:w="783"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968"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3C3083">
        <w:trPr>
          <w:tblCellSpacing w:w="15" w:type="dxa"/>
        </w:trPr>
        <w:tc>
          <w:tcPr>
            <w:tcW w:w="783"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3C3083">
        <w:trPr>
          <w:tblCellSpacing w:w="15" w:type="dxa"/>
        </w:trPr>
        <w:tc>
          <w:tcPr>
            <w:tcW w:w="783"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21"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3C3083">
        <w:trPr>
          <w:tblCellSpacing w:w="15" w:type="dxa"/>
        </w:trPr>
        <w:tc>
          <w:tcPr>
            <w:tcW w:w="783"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968"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268"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3C3083">
        <w:trPr>
          <w:tblCellSpacing w:w="15" w:type="dxa"/>
        </w:trPr>
        <w:tc>
          <w:tcPr>
            <w:tcW w:w="783"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3C3083">
        <w:trPr>
          <w:tblCellSpacing w:w="15" w:type="dxa"/>
        </w:trPr>
        <w:tc>
          <w:tcPr>
            <w:tcW w:w="783"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21"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3C3083">
        <w:trPr>
          <w:tblCellSpacing w:w="15" w:type="dxa"/>
        </w:trPr>
        <w:tc>
          <w:tcPr>
            <w:tcW w:w="783"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968"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968"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268"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3C3083">
        <w:trPr>
          <w:tblCellSpacing w:w="15" w:type="dxa"/>
        </w:trPr>
        <w:tc>
          <w:tcPr>
            <w:tcW w:w="783"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3C3083">
        <w:trPr>
          <w:tblCellSpacing w:w="15" w:type="dxa"/>
        </w:trPr>
        <w:tc>
          <w:tcPr>
            <w:tcW w:w="783"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21"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268"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3C3083">
        <w:trPr>
          <w:tblCellSpacing w:w="15" w:type="dxa"/>
        </w:trPr>
        <w:tc>
          <w:tcPr>
            <w:tcW w:w="783"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968"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968"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268"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3C3083">
        <w:trPr>
          <w:tblCellSpacing w:w="15" w:type="dxa"/>
        </w:trPr>
        <w:tc>
          <w:tcPr>
            <w:tcW w:w="783"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3C3083">
        <w:trPr>
          <w:tblCellSpacing w:w="15" w:type="dxa"/>
        </w:trPr>
        <w:tc>
          <w:tcPr>
            <w:tcW w:w="783"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21"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968"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968"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268"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3C3083">
        <w:trPr>
          <w:tblCellSpacing w:w="15" w:type="dxa"/>
        </w:trPr>
        <w:tc>
          <w:tcPr>
            <w:tcW w:w="783"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968"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968"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268"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3C3083">
        <w:trPr>
          <w:tblCellSpacing w:w="15" w:type="dxa"/>
        </w:trPr>
        <w:tc>
          <w:tcPr>
            <w:tcW w:w="783"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3C3083">
        <w:trPr>
          <w:tblCellSpacing w:w="15" w:type="dxa"/>
        </w:trPr>
        <w:tc>
          <w:tcPr>
            <w:tcW w:w="783"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21"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968"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968"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268"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3C3083">
        <w:trPr>
          <w:tblCellSpacing w:w="15" w:type="dxa"/>
        </w:trPr>
        <w:tc>
          <w:tcPr>
            <w:tcW w:w="783"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968"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968"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268"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3C3083">
        <w:trPr>
          <w:tblCellSpacing w:w="15" w:type="dxa"/>
        </w:trPr>
        <w:tc>
          <w:tcPr>
            <w:tcW w:w="783"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3C3083">
        <w:trPr>
          <w:tblCellSpacing w:w="15" w:type="dxa"/>
        </w:trPr>
        <w:tc>
          <w:tcPr>
            <w:tcW w:w="783"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21"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3C3083">
        <w:trPr>
          <w:tblCellSpacing w:w="15" w:type="dxa"/>
        </w:trPr>
        <w:tc>
          <w:tcPr>
            <w:tcW w:w="783"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968"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968"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268"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3C3083">
        <w:trPr>
          <w:tblCellSpacing w:w="15" w:type="dxa"/>
        </w:trPr>
        <w:tc>
          <w:tcPr>
            <w:tcW w:w="783"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3C3083">
        <w:trPr>
          <w:tblCellSpacing w:w="15" w:type="dxa"/>
        </w:trPr>
        <w:tc>
          <w:tcPr>
            <w:tcW w:w="783"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21"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968"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968"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268"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3C3083">
        <w:trPr>
          <w:tblCellSpacing w:w="15" w:type="dxa"/>
        </w:trPr>
        <w:tc>
          <w:tcPr>
            <w:tcW w:w="783"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968"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968"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268"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3C3083">
        <w:trPr>
          <w:tblCellSpacing w:w="15" w:type="dxa"/>
        </w:trPr>
        <w:tc>
          <w:tcPr>
            <w:tcW w:w="783"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3C3083">
        <w:trPr>
          <w:tblCellSpacing w:w="15" w:type="dxa"/>
        </w:trPr>
        <w:tc>
          <w:tcPr>
            <w:tcW w:w="783"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21"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3C3083">
        <w:trPr>
          <w:tblCellSpacing w:w="15" w:type="dxa"/>
        </w:trPr>
        <w:tc>
          <w:tcPr>
            <w:tcW w:w="783"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968"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968"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268"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3C3083">
        <w:trPr>
          <w:tblCellSpacing w:w="15" w:type="dxa"/>
        </w:trPr>
        <w:tc>
          <w:tcPr>
            <w:tcW w:w="783"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3C3083">
        <w:trPr>
          <w:tblCellSpacing w:w="15" w:type="dxa"/>
        </w:trPr>
        <w:tc>
          <w:tcPr>
            <w:tcW w:w="783"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21"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968"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968"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3C3083">
        <w:trPr>
          <w:tblCellSpacing w:w="15" w:type="dxa"/>
        </w:trPr>
        <w:tc>
          <w:tcPr>
            <w:tcW w:w="783"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968"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968"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268"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3C3083">
        <w:trPr>
          <w:tblCellSpacing w:w="15" w:type="dxa"/>
        </w:trPr>
        <w:tc>
          <w:tcPr>
            <w:tcW w:w="783"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3C3083">
        <w:trPr>
          <w:tblCellSpacing w:w="15" w:type="dxa"/>
        </w:trPr>
        <w:tc>
          <w:tcPr>
            <w:tcW w:w="783"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21"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3C3083">
        <w:trPr>
          <w:tblCellSpacing w:w="15" w:type="dxa"/>
        </w:trPr>
        <w:tc>
          <w:tcPr>
            <w:tcW w:w="783"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968"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968"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268"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3C3083">
        <w:trPr>
          <w:tblCellSpacing w:w="15" w:type="dxa"/>
        </w:trPr>
        <w:tc>
          <w:tcPr>
            <w:tcW w:w="783"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3C3083">
        <w:trPr>
          <w:tblCellSpacing w:w="15" w:type="dxa"/>
        </w:trPr>
        <w:tc>
          <w:tcPr>
            <w:tcW w:w="783"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21"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968"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268"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3C3083">
        <w:trPr>
          <w:tblCellSpacing w:w="15" w:type="dxa"/>
        </w:trPr>
        <w:tc>
          <w:tcPr>
            <w:tcW w:w="783"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968"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968"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268"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3C3083">
        <w:trPr>
          <w:tblCellSpacing w:w="15" w:type="dxa"/>
        </w:trPr>
        <w:tc>
          <w:tcPr>
            <w:tcW w:w="783"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3C3083">
        <w:trPr>
          <w:tblCellSpacing w:w="15" w:type="dxa"/>
        </w:trPr>
        <w:tc>
          <w:tcPr>
            <w:tcW w:w="783"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ZSCORE</w:t>
            </w:r>
          </w:p>
        </w:tc>
        <w:tc>
          <w:tcPr>
            <w:tcW w:w="921"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268"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3C3083">
        <w:trPr>
          <w:tblCellSpacing w:w="15" w:type="dxa"/>
        </w:trPr>
        <w:tc>
          <w:tcPr>
            <w:tcW w:w="783"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968"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968"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268"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3C3083">
        <w:trPr>
          <w:tblCellSpacing w:w="15" w:type="dxa"/>
        </w:trPr>
        <w:tc>
          <w:tcPr>
            <w:tcW w:w="783"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3C3083">
        <w:trPr>
          <w:tblCellSpacing w:w="15" w:type="dxa"/>
        </w:trPr>
        <w:tc>
          <w:tcPr>
            <w:tcW w:w="783"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21"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968"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968"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3C3083">
        <w:trPr>
          <w:tblCellSpacing w:w="15" w:type="dxa"/>
        </w:trPr>
        <w:tc>
          <w:tcPr>
            <w:tcW w:w="783"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968"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968"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268"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3C3083">
        <w:trPr>
          <w:tblCellSpacing w:w="15" w:type="dxa"/>
        </w:trPr>
        <w:tc>
          <w:tcPr>
            <w:tcW w:w="783"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3C3083">
        <w:trPr>
          <w:tblCellSpacing w:w="15" w:type="dxa"/>
        </w:trPr>
        <w:tc>
          <w:tcPr>
            <w:tcW w:w="783"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21"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968"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3C3083">
        <w:trPr>
          <w:tblCellSpacing w:w="15" w:type="dxa"/>
        </w:trPr>
        <w:tc>
          <w:tcPr>
            <w:tcW w:w="783"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968"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968"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268"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3C3083">
        <w:trPr>
          <w:tblCellSpacing w:w="15" w:type="dxa"/>
        </w:trPr>
        <w:tc>
          <w:tcPr>
            <w:tcW w:w="783"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3C3083">
        <w:trPr>
          <w:tblCellSpacing w:w="15" w:type="dxa"/>
        </w:trPr>
        <w:tc>
          <w:tcPr>
            <w:tcW w:w="783"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ADJROA_sq</w:t>
            </w:r>
          </w:p>
        </w:tc>
        <w:tc>
          <w:tcPr>
            <w:tcW w:w="921"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968"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968"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268"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3C3083">
        <w:trPr>
          <w:tblCellSpacing w:w="15" w:type="dxa"/>
        </w:trPr>
        <w:tc>
          <w:tcPr>
            <w:tcW w:w="783"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968"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968"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268"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3C3083">
        <w:trPr>
          <w:tblCellSpacing w:w="15" w:type="dxa"/>
        </w:trPr>
        <w:tc>
          <w:tcPr>
            <w:tcW w:w="783"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3C3083">
        <w:trPr>
          <w:tblCellSpacing w:w="15" w:type="dxa"/>
        </w:trPr>
        <w:tc>
          <w:tcPr>
            <w:tcW w:w="783"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21"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3C3083">
        <w:trPr>
          <w:tblCellSpacing w:w="15" w:type="dxa"/>
        </w:trPr>
        <w:tc>
          <w:tcPr>
            <w:tcW w:w="783"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968"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968"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268"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3C3083">
        <w:trPr>
          <w:tblCellSpacing w:w="15" w:type="dxa"/>
        </w:trPr>
        <w:tc>
          <w:tcPr>
            <w:tcW w:w="783"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3C3083">
        <w:trPr>
          <w:tblCellSpacing w:w="15" w:type="dxa"/>
        </w:trPr>
        <w:tc>
          <w:tcPr>
            <w:tcW w:w="783"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21"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3C3083">
        <w:trPr>
          <w:tblCellSpacing w:w="15" w:type="dxa"/>
        </w:trPr>
        <w:tc>
          <w:tcPr>
            <w:tcW w:w="783"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968"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8"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3C3083">
        <w:trPr>
          <w:tblCellSpacing w:w="15" w:type="dxa"/>
        </w:trPr>
        <w:tc>
          <w:tcPr>
            <w:tcW w:w="783"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21"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3C3083">
        <w:trPr>
          <w:tblCellSpacing w:w="15" w:type="dxa"/>
        </w:trPr>
        <w:tc>
          <w:tcPr>
            <w:tcW w:w="783"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21"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3C3083">
        <w:trPr>
          <w:tblCellSpacing w:w="15" w:type="dxa"/>
        </w:trPr>
        <w:tc>
          <w:tcPr>
            <w:tcW w:w="783"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968"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268"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3C3083">
        <w:trPr>
          <w:tblCellSpacing w:w="15" w:type="dxa"/>
        </w:trPr>
        <w:tc>
          <w:tcPr>
            <w:tcW w:w="783"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3C3083">
        <w:trPr>
          <w:tblCellSpacing w:w="15" w:type="dxa"/>
        </w:trPr>
        <w:tc>
          <w:tcPr>
            <w:tcW w:w="783"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21"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968"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3C3083">
        <w:trPr>
          <w:tblCellSpacing w:w="15" w:type="dxa"/>
        </w:trPr>
        <w:tc>
          <w:tcPr>
            <w:tcW w:w="783"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968"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268"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3C3083">
        <w:trPr>
          <w:tblCellSpacing w:w="15" w:type="dxa"/>
        </w:trPr>
        <w:tc>
          <w:tcPr>
            <w:tcW w:w="783"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968"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8"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268"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3C3083">
        <w:trPr>
          <w:tblCellSpacing w:w="15" w:type="dxa"/>
        </w:trPr>
        <w:tc>
          <w:tcPr>
            <w:tcW w:w="783"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21"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968"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968"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268"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3C3083">
        <w:trPr>
          <w:tblCellSpacing w:w="15" w:type="dxa"/>
        </w:trPr>
        <w:tc>
          <w:tcPr>
            <w:tcW w:w="783"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21"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968"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968"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268"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0A2291F" w14:textId="77777777" w:rsidTr="003C308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3C3083">
        <w:trPr>
          <w:tblCellSpacing w:w="15" w:type="dxa"/>
        </w:trPr>
        <w:tc>
          <w:tcPr>
            <w:tcW w:w="783" w:type="pct"/>
            <w:vAlign w:val="center"/>
          </w:tcPr>
          <w:p w14:paraId="7810764E" w14:textId="7CF2D6AA" w:rsidR="00B07681" w:rsidRPr="00B07681" w:rsidRDefault="003C3083"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Constant</w:t>
            </w:r>
          </w:p>
        </w:tc>
        <w:tc>
          <w:tcPr>
            <w:tcW w:w="921" w:type="pct"/>
            <w:vAlign w:val="center"/>
          </w:tcPr>
          <w:p w14:paraId="2A978BB1" w14:textId="76CA095B"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12D6DACC" w14:textId="35CAA376"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968" w:type="pct"/>
            <w:vAlign w:val="center"/>
          </w:tcPr>
          <w:p w14:paraId="57948140" w14:textId="0322723C"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c>
          <w:tcPr>
            <w:tcW w:w="1268" w:type="pct"/>
            <w:vAlign w:val="center"/>
          </w:tcPr>
          <w:p w14:paraId="772F567A" w14:textId="2475090A" w:rsidR="00B07681" w:rsidRPr="00B07681" w:rsidRDefault="003C3083" w:rsidP="00B07681">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Included</w:t>
            </w:r>
          </w:p>
        </w:tc>
      </w:tr>
      <w:tr w:rsidR="003C3083" w:rsidRPr="00B07681" w14:paraId="2AF25D2F" w14:textId="77777777" w:rsidTr="003C3083">
        <w:trPr>
          <w:tblCellSpacing w:w="15" w:type="dxa"/>
        </w:trPr>
        <w:tc>
          <w:tcPr>
            <w:tcW w:w="783" w:type="pct"/>
            <w:vAlign w:val="center"/>
          </w:tcPr>
          <w:p w14:paraId="7489E7C0" w14:textId="076EEBF0"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21" w:type="pct"/>
            <w:vAlign w:val="center"/>
          </w:tcPr>
          <w:p w14:paraId="698CB90B" w14:textId="455DF8B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56A3CFF5" w14:textId="411BFC09"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968" w:type="pct"/>
            <w:vAlign w:val="center"/>
          </w:tcPr>
          <w:p w14:paraId="656DD899" w14:textId="69A0B53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268" w:type="pct"/>
            <w:vAlign w:val="center"/>
          </w:tcPr>
          <w:p w14:paraId="421B4351" w14:textId="5554F7E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3C3083" w:rsidRPr="00B07681" w14:paraId="646CEF0C" w14:textId="77777777" w:rsidTr="003C3083">
        <w:trPr>
          <w:tblCellSpacing w:w="15" w:type="dxa"/>
        </w:trPr>
        <w:tc>
          <w:tcPr>
            <w:tcW w:w="783" w:type="pct"/>
            <w:vAlign w:val="center"/>
            <w:hideMark/>
          </w:tcPr>
          <w:p w14:paraId="4B972BD6"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01799094"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968" w:type="pct"/>
            <w:vAlign w:val="center"/>
            <w:hideMark/>
          </w:tcPr>
          <w:p w14:paraId="2FAC3D75"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968" w:type="pct"/>
            <w:vAlign w:val="center"/>
            <w:hideMark/>
          </w:tcPr>
          <w:p w14:paraId="7DBE741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268" w:type="pct"/>
            <w:vAlign w:val="center"/>
            <w:hideMark/>
          </w:tcPr>
          <w:p w14:paraId="0E79743D"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3C3083" w:rsidRPr="00B07681" w14:paraId="60FCF137" w14:textId="77777777" w:rsidTr="003C3083">
        <w:trPr>
          <w:tblCellSpacing w:w="15" w:type="dxa"/>
        </w:trPr>
        <w:tc>
          <w:tcPr>
            <w:tcW w:w="783" w:type="pct"/>
            <w:vAlign w:val="center"/>
            <w:hideMark/>
          </w:tcPr>
          <w:p w14:paraId="421B839D"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21" w:type="pct"/>
            <w:vAlign w:val="center"/>
            <w:hideMark/>
          </w:tcPr>
          <w:p w14:paraId="3494F939"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968" w:type="pct"/>
            <w:vAlign w:val="center"/>
            <w:hideMark/>
          </w:tcPr>
          <w:p w14:paraId="5229DBB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968" w:type="pct"/>
            <w:vAlign w:val="center"/>
            <w:hideMark/>
          </w:tcPr>
          <w:p w14:paraId="2ADEFDC8"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268" w:type="pct"/>
            <w:vAlign w:val="center"/>
            <w:hideMark/>
          </w:tcPr>
          <w:p w14:paraId="47BAB6A0" w14:textId="77777777"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3C3083" w:rsidRPr="00B07681" w14:paraId="47925209" w14:textId="77777777" w:rsidTr="003C3083">
        <w:trPr>
          <w:tblCellSpacing w:w="15" w:type="dxa"/>
        </w:trPr>
        <w:tc>
          <w:tcPr>
            <w:tcW w:w="783" w:type="pct"/>
            <w:vAlign w:val="center"/>
            <w:hideMark/>
          </w:tcPr>
          <w:p w14:paraId="793E7E6F" w14:textId="77777777" w:rsidR="003C3083" w:rsidRPr="00B07681" w:rsidRDefault="003C3083" w:rsidP="003C3083">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21" w:type="pct"/>
            <w:vAlign w:val="center"/>
            <w:hideMark/>
          </w:tcPr>
          <w:p w14:paraId="6D855EC9" w14:textId="6E98E418"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3092259A" w14:textId="7A73625A"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968" w:type="pct"/>
            <w:vAlign w:val="center"/>
            <w:hideMark/>
          </w:tcPr>
          <w:p w14:paraId="71B96407" w14:textId="37911DCB"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268" w:type="pct"/>
            <w:vAlign w:val="center"/>
            <w:hideMark/>
          </w:tcPr>
          <w:p w14:paraId="703F4DA3" w14:textId="49924345" w:rsidR="003C3083" w:rsidRPr="00B07681" w:rsidRDefault="003C3083" w:rsidP="003C3083">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3C3083" w:rsidRPr="00B07681" w14:paraId="2CF8DB1C" w14:textId="77777777" w:rsidTr="003C3083">
        <w:trPr>
          <w:tblCellSpacing w:w="15" w:type="dxa"/>
        </w:trPr>
        <w:tc>
          <w:tcPr>
            <w:tcW w:w="783" w:type="pct"/>
            <w:vAlign w:val="center"/>
          </w:tcPr>
          <w:p w14:paraId="00282153" w14:textId="38E88AC4" w:rsidR="003C3083" w:rsidRPr="00B07681" w:rsidRDefault="003C3083" w:rsidP="003C308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w:r>
              <w:rPr>
                <w:rFonts w:ascii="Times New Roman" w:eastAsia="新細明體" w:hAnsi="Times New Roman" w:cs="Times New Roman"/>
                <w:kern w:val="0"/>
                <w:sz w:val="20"/>
                <w:szCs w:val="20"/>
              </w:rPr>
              <w:br/>
            </w:r>
            <m:oMathPara>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m:oMathPara>
          </w:p>
        </w:tc>
        <w:tc>
          <w:tcPr>
            <w:tcW w:w="921" w:type="pct"/>
            <w:vAlign w:val="center"/>
          </w:tcPr>
          <w:p w14:paraId="398AA9B7" w14:textId="1F243ECA"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.050**</w:t>
            </w:r>
          </w:p>
          <w:p w14:paraId="1E9322A7" w14:textId="0798C15C"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2.314</w:t>
            </w:r>
          </w:p>
        </w:tc>
        <w:tc>
          <w:tcPr>
            <w:tcW w:w="968" w:type="pct"/>
            <w:vAlign w:val="center"/>
          </w:tcPr>
          <w:p w14:paraId="1685DD2E" w14:textId="249DD2F6"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.074***</w:t>
            </w:r>
          </w:p>
          <w:p w14:paraId="0DA52EAC" w14:textId="06B3CF8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3.323</w:t>
            </w:r>
          </w:p>
        </w:tc>
        <w:tc>
          <w:tcPr>
            <w:tcW w:w="968" w:type="pct"/>
            <w:vAlign w:val="center"/>
          </w:tcPr>
          <w:p w14:paraId="416D0FF2" w14:textId="6AC00044"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.041***</w:t>
            </w:r>
          </w:p>
          <w:p w14:paraId="14FC41B9" w14:textId="38415AA6"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3.655</w:t>
            </w:r>
          </w:p>
        </w:tc>
        <w:tc>
          <w:tcPr>
            <w:tcW w:w="1268" w:type="pct"/>
            <w:vAlign w:val="center"/>
          </w:tcPr>
          <w:p w14:paraId="577C4AE2" w14:textId="4C8981A1" w:rsidR="003C3083"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.033**</w:t>
            </w:r>
          </w:p>
          <w:p w14:paraId="2C720364" w14:textId="7F1974D0" w:rsidR="003C3083" w:rsidRPr="00B07681" w:rsidRDefault="003C3083" w:rsidP="003C308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2.231</w:t>
            </w:r>
          </w:p>
        </w:tc>
      </w:tr>
      <w:tr w:rsidR="003C3083" w:rsidRPr="00B07681" w14:paraId="736B537E" w14:textId="77777777" w:rsidTr="003C3083">
        <w:trPr>
          <w:tblCellSpacing w:w="15" w:type="dxa"/>
        </w:trPr>
        <w:tc>
          <w:tcPr>
            <w:tcW w:w="4969" w:type="pct"/>
            <w:gridSpan w:val="5"/>
            <w:tcBorders>
              <w:bottom w:val="single" w:sz="6" w:space="0" w:color="000000"/>
            </w:tcBorders>
            <w:vAlign w:val="center"/>
            <w:hideMark/>
          </w:tcPr>
          <w:p w14:paraId="53620BCB" w14:textId="77777777" w:rsidR="003C3083" w:rsidRPr="00B07681" w:rsidRDefault="003C3083" w:rsidP="003C3083">
            <w:pPr>
              <w:widowControl/>
              <w:jc w:val="center"/>
              <w:rPr>
                <w:rFonts w:ascii="Times New Roman" w:eastAsia="新細明體" w:hAnsi="Times New Roman" w:cs="Times New Roman"/>
                <w:kern w:val="0"/>
                <w:sz w:val="20"/>
                <w:szCs w:val="20"/>
              </w:rPr>
            </w:pPr>
          </w:p>
        </w:tc>
      </w:tr>
      <w:tr w:rsidR="003C3083" w:rsidRPr="00B07681" w14:paraId="04D1FAD4" w14:textId="77777777" w:rsidTr="003C3083">
        <w:trPr>
          <w:tblCellSpacing w:w="15" w:type="dxa"/>
        </w:trPr>
        <w:tc>
          <w:tcPr>
            <w:tcW w:w="4969" w:type="pct"/>
            <w:gridSpan w:val="5"/>
            <w:vAlign w:val="center"/>
            <w:hideMark/>
          </w:tcPr>
          <w:p w14:paraId="38B03619" w14:textId="77777777" w:rsidR="003C3083" w:rsidRPr="00267C4E" w:rsidRDefault="003C3083" w:rsidP="003C3083">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3C3083" w:rsidRPr="00AB75AC" w:rsidRDefault="003C3083" w:rsidP="003C308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 w14:paraId="3E8D446E" w14:textId="77777777" w:rsidR="00954102" w:rsidRDefault="00954102" w:rsidP="00954102"/>
    <w:p w14:paraId="321F330E" w14:textId="77777777" w:rsidR="006F02A4" w:rsidRDefault="006F02A4" w:rsidP="00954102"/>
    <w:p w14:paraId="13C7F7C7" w14:textId="77777777" w:rsidR="006F02A4" w:rsidRDefault="006F02A4" w:rsidP="00954102"/>
    <w:p w14:paraId="3DDE7E68" w14:textId="77777777" w:rsidR="006F02A4" w:rsidRDefault="006F02A4" w:rsidP="00954102"/>
    <w:p w14:paraId="07C64E20" w14:textId="77777777" w:rsidR="006F02A4" w:rsidRDefault="006F02A4" w:rsidP="00954102"/>
    <w:p w14:paraId="3C5E65D4" w14:textId="77777777" w:rsidR="006F02A4" w:rsidRDefault="006F02A4" w:rsidP="00954102"/>
    <w:p w14:paraId="07ED7F9E" w14:textId="77777777" w:rsidR="006F02A4" w:rsidRDefault="006F02A4" w:rsidP="00954102"/>
    <w:p w14:paraId="30F7A1FE" w14:textId="77777777" w:rsidR="006F02A4" w:rsidRDefault="006F02A4" w:rsidP="00954102"/>
    <w:p w14:paraId="6EA214B0" w14:textId="77777777" w:rsidR="006F02A4" w:rsidRDefault="006F02A4" w:rsidP="00954102"/>
    <w:p w14:paraId="5A295541" w14:textId="77777777" w:rsidR="003C3083" w:rsidRDefault="003C3083" w:rsidP="00954102"/>
    <w:p w14:paraId="08982D4C" w14:textId="77777777" w:rsidR="003C3083" w:rsidRPr="00954102" w:rsidRDefault="003C3083" w:rsidP="00954102"/>
    <w:p w14:paraId="12ED8DD4" w14:textId="30194D9B" w:rsidR="001F06D2" w:rsidRPr="00BA4329" w:rsidRDefault="001F06D2" w:rsidP="00235DDE">
      <w:pPr>
        <w:pStyle w:val="1"/>
        <w:spacing w:line="480" w:lineRule="auto"/>
        <w:rPr>
          <w:rFonts w:ascii="Times New Roman" w:hAnsi="Times New Roman" w:cs="Times New Roman"/>
          <w:sz w:val="24"/>
          <w:szCs w:val="24"/>
        </w:rPr>
      </w:pPr>
      <w:bookmarkStart w:id="74" w:name="_Toc167211873"/>
      <w:bookmarkStart w:id="75" w:name="_Toc167214510"/>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bookmarkEnd w:id="74"/>
      <w:bookmarkEnd w:id="75"/>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6F8966C4" w14:textId="77777777" w:rsidR="003530F7"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p>
    <w:p w14:paraId="031EB2AF" w14:textId="51F54262" w:rsidR="001F06D2" w:rsidRDefault="003530F7" w:rsidP="003530F7">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Absolute value of discretionary accruals (ABSDA)</w:t>
      </w:r>
      <w:r w:rsidR="001F06D2"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001F06D2" w:rsidRPr="00BA4329">
        <w:rPr>
          <w:rFonts w:ascii="Times New Roman" w:hAnsi="Times New Roman" w:cs="Times New Roman"/>
        </w:rPr>
        <w:br/>
      </w:r>
      <w:bookmarkStart w:id="76"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76"/>
          <m:r>
            <m:rPr>
              <m:sty m:val="p"/>
            </m:rPr>
            <w:rPr>
              <w:rFonts w:ascii="Cambria Math" w:hAnsi="Cambria Math" w:cs="Times New Roman"/>
            </w:rPr>
            <w:br/>
          </m:r>
        </m:oMath>
      </m:oMathPara>
      <w:r w:rsidR="001F06D2" w:rsidRPr="00BA4329">
        <w:rPr>
          <w:rFonts w:ascii="Times New Roman" w:hAnsi="Times New Roman" w:cs="Times New Roman"/>
        </w:rPr>
        <w:t>where TA is net income from continuing operations minus operating cash flows; A is total assets; S is net sales; PPE is gross property, plant, and equipment.</w:t>
      </w:r>
    </w:p>
    <w:p w14:paraId="149594FF" w14:textId="7B789292" w:rsidR="009B2481" w:rsidRDefault="003530F7" w:rsidP="009B2481">
      <w:pPr>
        <w:pStyle w:val="a3"/>
        <w:numPr>
          <w:ilvl w:val="2"/>
          <w:numId w:val="2"/>
        </w:numPr>
        <w:spacing w:line="360" w:lineRule="auto"/>
        <w:ind w:leftChars="0"/>
        <w:rPr>
          <w:rFonts w:ascii="Times New Roman" w:hAnsi="Times New Roman" w:cs="Times New Roman"/>
        </w:rPr>
      </w:pPr>
      <w:r>
        <w:rPr>
          <w:rFonts w:ascii="Times New Roman" w:hAnsi="Times New Roman" w:cs="Times New Roman" w:hint="eastAsia"/>
        </w:rPr>
        <w:t xml:space="preserve"> </w:t>
      </w:r>
      <w:r w:rsidR="009B2481">
        <w:rPr>
          <w:rFonts w:ascii="Times New Roman" w:hAnsi="Times New Roman" w:cs="Times New Roman" w:hint="eastAsia"/>
        </w:rPr>
        <w:t>Alternative AM proxy: d</w:t>
      </w:r>
      <w:r>
        <w:rPr>
          <w:rFonts w:ascii="Times New Roman" w:hAnsi="Times New Roman" w:cs="Times New Roman" w:hint="eastAsia"/>
        </w:rPr>
        <w:t>iscretionary component of accruals quality</w:t>
      </w:r>
      <w:r w:rsidR="009B2481">
        <w:rPr>
          <w:rFonts w:ascii="Times New Roman" w:hAnsi="Times New Roman" w:cs="Times New Roman" w:hint="eastAsia"/>
        </w:rPr>
        <w:t xml:space="preserve"> (DAQ)</w:t>
      </w:r>
    </w:p>
    <w:p w14:paraId="454F64BF" w14:textId="28BBF5E8" w:rsid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First step: accruals quality calculation</w:t>
      </w:r>
      <w:r w:rsidR="009B2481">
        <w:rPr>
          <w:rFonts w:ascii="Times New Roman" w:hAnsi="Times New Roman" w:cs="Times New Roman"/>
        </w:rPr>
        <w:br/>
      </w:r>
      <w:r w:rsidR="009B2481">
        <w:rPr>
          <w:rFonts w:ascii="Times New Roman" w:hAnsi="Times New Roman" w:cs="Times New Roman" w:hint="eastAsia"/>
        </w:rPr>
        <w:t xml:space="preserve">  </w:t>
      </w:r>
      <w:r w:rsidR="009B2481" w:rsidRPr="009B2481">
        <w:rPr>
          <w:rFonts w:ascii="Times New Roman" w:hAnsi="Times New Roman" w:cs="Times New Roman"/>
        </w:rPr>
        <w:t xml:space="preserve">We adopt modified DD model (MDD model) </w:t>
      </w:r>
      <w:r w:rsidR="00BA267F">
        <w:rPr>
          <w:rFonts w:ascii="Times New Roman" w:hAnsi="Times New Roman" w:cs="Times New Roman" w:hint="eastAsia"/>
        </w:rPr>
        <w:t xml:space="preserve">from </w:t>
      </w:r>
      <w:r w:rsidR="00BA267F" w:rsidRPr="000F080C">
        <w:rPr>
          <w:rFonts w:ascii="Times New Roman" w:hAnsi="Times New Roman" w:cs="Times New Roman"/>
        </w:rPr>
        <w:t>McNichols (2002)</w:t>
      </w:r>
      <w:r w:rsidR="00BA267F">
        <w:rPr>
          <w:rFonts w:ascii="Times New Roman" w:hAnsi="Times New Roman" w:cs="Times New Roman" w:hint="eastAsia"/>
        </w:rPr>
        <w:t xml:space="preserve"> </w:t>
      </w:r>
      <w:r w:rsidR="009B2481" w:rsidRPr="009B2481">
        <w:rPr>
          <w:rFonts w:ascii="Times New Roman" w:hAnsi="Times New Roman" w:cs="Times New Roman"/>
        </w:rPr>
        <w:t xml:space="preserve">to calculate AQ proxy following below equation: </w:t>
      </w:r>
      <w:r w:rsidR="009B2481">
        <w:rPr>
          <w:rFonts w:ascii="Times New Roman" w:hAnsi="Times New Roman" w:cs="Times New Roman"/>
        </w:rPr>
        <w:br/>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oMath>
      <w:r w:rsidR="009B2481" w:rsidRPr="009B2481">
        <w:rPr>
          <w:rFonts w:ascii="Times New Roman" w:hAnsi="Times New Roman" w:cs="Times New Roman"/>
        </w:rPr>
        <w:t xml:space="preserve"> </w:t>
      </w:r>
      <w:r w:rsidR="009B2481">
        <w:rPr>
          <w:rFonts w:ascii="Times New Roman" w:hAnsi="Times New Roman" w:cs="Times New Roman"/>
        </w:rPr>
        <w:br/>
      </w:r>
      <w:r w:rsidR="009B2481" w:rsidRPr="000F080C">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oMath>
      <w:r w:rsidR="009B2481" w:rsidRPr="000F080C">
        <w:rPr>
          <w:rFonts w:ascii="Times New Roman" w:hAnsi="Times New Roman" w:cs="Times New Roman"/>
        </w:rPr>
        <w:t xml:space="preserve"> represents the change in working capital of firm j from year t-1 to year t; </w:t>
      </w:r>
      <m:oMath>
        <m:sSub>
          <m:sSubPr>
            <m:ctrlPr>
              <w:rPr>
                <w:rFonts w:ascii="Cambria Math" w:hAnsi="Cambria Math" w:cs="Times New Roman"/>
                <w:i/>
                <w:iCs/>
              </w:rPr>
            </m:ctrlPr>
          </m:sSubPr>
          <m:e>
            <m:r>
              <w:rPr>
                <w:rFonts w:ascii="Cambria Math" w:hAnsi="Cambria Math" w:cs="Times New Roman"/>
              </w:rPr>
              <m:t>WC</m:t>
            </m:r>
          </m:e>
          <m:sub>
            <m:r>
              <w:rPr>
                <w:rFonts w:ascii="Cambria Math" w:hAnsi="Cambria Math" w:cs="Times New Roman"/>
              </w:rPr>
              <m:t>j,t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j,t+1</m:t>
            </m:r>
          </m:sub>
        </m:sSub>
      </m:oMath>
      <w:r w:rsidR="009B2481" w:rsidRPr="000F080C">
        <w:rPr>
          <w:rFonts w:ascii="Times New Roman" w:hAnsi="Times New Roman" w:cs="Times New Roman"/>
        </w:rPr>
        <w:t xml:space="preserve"> represent operating cash flow of firm j in year t-1, t, t+1 respectively.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oMath>
      <w:r w:rsidR="009B2481" w:rsidRPr="000F080C">
        <w:rPr>
          <w:rFonts w:ascii="Times New Roman" w:hAnsi="Times New Roman" w:cs="Times New Roman"/>
        </w:rPr>
        <w:t xml:space="preserve"> is the difference of net sales for firm j between year t-1 and year t. </w:t>
      </w:r>
      <m:oMath>
        <m:sSub>
          <m:sSubPr>
            <m:ctrlPr>
              <w:rPr>
                <w:rFonts w:ascii="Cambria Math" w:hAnsi="Cambria Math" w:cs="Times New Roman"/>
                <w:i/>
                <w:iCs/>
              </w:rPr>
            </m:ctrlPr>
          </m:sSubPr>
          <m:e>
            <m:r>
              <w:rPr>
                <w:rFonts w:ascii="Cambria Math" w:hAnsi="Cambria Math" w:cs="Times New Roman"/>
              </w:rPr>
              <m:t>PPE</m:t>
            </m:r>
          </m:e>
          <m:sub>
            <m:r>
              <w:rPr>
                <w:rFonts w:ascii="Cambria Math" w:hAnsi="Cambria Math" w:cs="Times New Roman"/>
              </w:rPr>
              <m:t>j,t</m:t>
            </m:r>
          </m:sub>
        </m:sSub>
      </m:oMath>
      <w:r w:rsidR="009B2481" w:rsidRPr="000F080C">
        <w:rPr>
          <w:rFonts w:ascii="Times New Roman" w:hAnsi="Times New Roman" w:cs="Times New Roman"/>
        </w:rPr>
        <w:t xml:space="preserve"> is gross property, plant, and equipment. </w:t>
      </w:r>
      <m:oMath>
        <m:sSub>
          <m:sSubPr>
            <m:ctrlPr>
              <w:rPr>
                <w:rFonts w:ascii="Cambria Math" w:hAnsi="Cambria Math" w:cs="Times New Roman"/>
                <w:i/>
                <w:iCs/>
              </w:rPr>
            </m:ctrlPr>
          </m:sSubPr>
          <m:e>
            <m:r>
              <w:rPr>
                <w:rFonts w:ascii="Cambria Math" w:hAnsi="Cambria Math" w:cs="Times New Roman"/>
              </w:rPr>
              <m:t>CA</m:t>
            </m:r>
          </m:e>
          <m:sub>
            <m:r>
              <w:rPr>
                <w:rFonts w:ascii="Cambria Math" w:hAnsi="Cambria Math" w:cs="Times New Roman"/>
              </w:rPr>
              <m:t>j,t</m:t>
            </m:r>
          </m:sub>
        </m:sSub>
      </m:oMath>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CL</m:t>
            </m:r>
          </m:e>
          <m:sub>
            <m:r>
              <w:rPr>
                <w:rFonts w:ascii="Cambria Math" w:hAnsi="Cambria Math" w:cs="Times New Roman"/>
              </w:rPr>
              <m:t>j,t</m:t>
            </m:r>
          </m:sub>
        </m:sSub>
      </m:oMath>
      <w:r w:rsidR="009B2481" w:rsidRPr="000F080C">
        <w:rPr>
          <w:rFonts w:ascii="Times New Roman" w:hAnsi="Times New Roman" w:cs="Times New Roman"/>
          <w:i/>
          <w:iCs/>
        </w:rPr>
        <w:t>,</w:t>
      </w:r>
      <w:r w:rsidR="009B2481" w:rsidRPr="000F080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Cash</m:t>
            </m:r>
          </m:e>
          <m:sub>
            <m:r>
              <w:rPr>
                <w:rFonts w:ascii="Cambria Math" w:hAnsi="Cambria Math" w:cs="Times New Roman"/>
              </w:rPr>
              <m:t>j,t</m:t>
            </m:r>
          </m:sub>
        </m:sSub>
      </m:oMath>
      <w:r w:rsidR="009B2481" w:rsidRPr="000F080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STD</m:t>
            </m:r>
          </m:e>
          <m:sub>
            <m:r>
              <w:rPr>
                <w:rFonts w:ascii="Cambria Math" w:hAnsi="Cambria Math" w:cs="Times New Roman"/>
              </w:rPr>
              <m:t>j,t</m:t>
            </m:r>
          </m:sub>
        </m:sSub>
      </m:oMath>
      <w:r w:rsidR="009B2481" w:rsidRPr="000F080C">
        <w:rPr>
          <w:rFonts w:ascii="Times New Roman" w:hAnsi="Times New Roman" w:cs="Times New Roman"/>
        </w:rPr>
        <w:t xml:space="preserve"> represent current assets, current liabilities, cash and cash equivalents and short-</w:t>
      </w:r>
      <w:r w:rsidR="009B2481" w:rsidRPr="000F080C">
        <w:rPr>
          <w:rFonts w:ascii="Times New Roman" w:hAnsi="Times New Roman" w:cs="Times New Roman"/>
        </w:rPr>
        <w:lastRenderedPageBreak/>
        <w:t>term debts for firm j in year t respectively. All continuous variables are scaled by average total assets from year t-1 to year t.</w:t>
      </w:r>
      <w:r w:rsidR="009B2481">
        <w:rPr>
          <w:rFonts w:ascii="Times New Roman" w:hAnsi="Times New Roman" w:cs="Times New Roman"/>
        </w:rPr>
        <w:br/>
      </w:r>
      <w:r w:rsidR="009B2481" w:rsidRPr="009B2481">
        <w:rPr>
          <w:rFonts w:ascii="Times New Roman" w:hAnsi="Times New Roman" w:cs="Times New Roman"/>
        </w:rPr>
        <w:t xml:space="preserve">   We follow prior literature (e.g. Francis et al. 2005; Gray et al. 2009) to estimate MDD model cross-sectionally for each industry by TSE industry code with at least 15 firms in year t. A firm-year specific accruals quality metric </w:t>
      </w: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=σ</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j,t</m:t>
                </m:r>
              </m:sub>
            </m:sSub>
          </m:e>
        </m:d>
      </m:oMath>
      <w:r w:rsidR="009B2481">
        <w:rPr>
          <w:rFonts w:ascii="Times New Roman" w:hAnsi="Times New Roman" w:cs="Times New Roman" w:hint="eastAsia"/>
        </w:rPr>
        <w:t xml:space="preserve"> </w:t>
      </w:r>
      <w:r w:rsidR="009B2481" w:rsidRPr="009B2481">
        <w:rPr>
          <w:rFonts w:ascii="Times New Roman" w:hAnsi="Times New Roman" w:cs="Times New Roman"/>
        </w:rPr>
        <w:t xml:space="preserve">hereafter is calculated as the standard deviation of the residuals for firm j from the MDD model over year t-4 through year t. </w:t>
      </w:r>
    </w:p>
    <w:p w14:paraId="373D4F81" w14:textId="7B870068" w:rsidR="003530F7" w:rsidRPr="009B2481" w:rsidRDefault="00E72CAD" w:rsidP="009B2481">
      <w:pPr>
        <w:pStyle w:val="a3"/>
        <w:numPr>
          <w:ilvl w:val="3"/>
          <w:numId w:val="2"/>
        </w:numPr>
        <w:spacing w:line="360" w:lineRule="auto"/>
        <w:ind w:leftChars="0"/>
        <w:rPr>
          <w:rFonts w:ascii="Times New Roman" w:hAnsi="Times New Roman" w:cs="Times New Roman"/>
        </w:rPr>
      </w:pPr>
      <w:r>
        <w:rPr>
          <w:rFonts w:ascii="Times New Roman" w:hAnsi="Times New Roman" w:cs="Times New Roman" w:hint="eastAsia"/>
        </w:rPr>
        <w:t>Second step: d</w:t>
      </w:r>
      <w:r w:rsidR="009B2481">
        <w:rPr>
          <w:rFonts w:ascii="Times New Roman" w:hAnsi="Times New Roman" w:cs="Times New Roman" w:hint="eastAsia"/>
        </w:rPr>
        <w:t>iscretionary component of accruals quality</w:t>
      </w:r>
      <w:r>
        <w:rPr>
          <w:rFonts w:ascii="Times New Roman" w:hAnsi="Times New Roman" w:cs="Times New Roman" w:hint="eastAsia"/>
        </w:rPr>
        <w:t xml:space="preserve"> calculation</w:t>
      </w:r>
      <w:r w:rsidR="009B2481">
        <w:rPr>
          <w:rFonts w:ascii="Times New Roman" w:hAnsi="Times New Roman" w:cs="Times New Roman"/>
        </w:rPr>
        <w:br/>
      </w:r>
      <w:r w:rsidR="009B2481" w:rsidRPr="009B2481">
        <w:rPr>
          <w:rFonts w:ascii="Times New Roman" w:hAnsi="Times New Roman" w:cs="Times New Roman"/>
        </w:rPr>
        <w:t xml:space="preserve">  To distinguish two components of AQ, we follow Francis et al. (2015) via using five innate factors influencing AQ to run the annual equations below: </w:t>
      </w:r>
      <w:r w:rsidR="009B2481">
        <w:rPr>
          <w:rFonts w:ascii="Times New Roman" w:hAnsi="Times New Roman" w:cs="Times New Roman"/>
        </w:rPr>
        <w:br/>
      </w:r>
      <m:oMathPara>
        <m:oMathParaPr>
          <m:jc m:val="left"/>
        </m:oMathParaPr>
        <m:oMath>
          <m:sSub>
            <m:sSubPr>
              <m:ctrlPr>
                <w:rPr>
                  <w:rFonts w:ascii="Cambria Math" w:hAnsi="Cambria Math" w:cs="Times New Roman"/>
                  <w:i/>
                  <w:iCs/>
                </w:rPr>
              </m:ctrlPr>
            </m:sSubPr>
            <m:e>
              <m:r>
                <w:rPr>
                  <w:rFonts w:ascii="Cambria Math" w:hAnsi="Cambria Math" w:cs="Times New Roman"/>
                </w:rPr>
                <m:t>AQ</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SIZE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2</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3</m:t>
              </m:r>
            </m:sub>
          </m:sSub>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4</m:t>
              </m:r>
            </m:sub>
          </m:sSub>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5</m:t>
              </m:r>
            </m:sub>
          </m:sSub>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γ</m:t>
              </m:r>
            </m:e>
            <m:sub>
              <m:r>
                <w:rPr>
                  <w:rFonts w:ascii="Cambria Math" w:hAnsi="Cambria Math" w:cs="Times New Roman"/>
                </w:rPr>
                <m:t>6</m:t>
              </m:r>
            </m:sub>
          </m:sSub>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r>
            <m:rPr>
              <m:sty m:val="p"/>
            </m:rPr>
            <w:rPr>
              <w:rFonts w:ascii="Cambria Math" w:hAnsi="Cambria Math" w:cs="Times New Roman"/>
            </w:rPr>
            <w:br/>
          </m:r>
        </m:oMath>
      </m:oMathPara>
      <w:r w:rsidR="009B2481" w:rsidRPr="000F080C">
        <w:rPr>
          <w:rFonts w:ascii="Times New Roman" w:hAnsi="Times New Roman" w:cs="Times New Roman"/>
        </w:rPr>
        <w:t xml:space="preserve">where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CFO</m:t>
                </m:r>
              </m:e>
              <m:sub>
                <m:r>
                  <w:rPr>
                    <w:rFonts w:ascii="Cambria Math" w:hAnsi="Cambria Math" w:cs="Times New Roman"/>
                  </w:rPr>
                  <m:t>j,t</m:t>
                </m:r>
              </m:sub>
            </m:sSub>
          </m:e>
        </m:d>
      </m:oMath>
      <w:r w:rsidR="009B2481" w:rsidRPr="000F080C">
        <w:rPr>
          <w:rFonts w:ascii="Times New Roman" w:hAnsi="Times New Roman" w:cs="Times New Roman"/>
          <w:i/>
          <w:iCs/>
        </w:rPr>
        <w:t xml:space="preserve"> </w:t>
      </w:r>
      <w:r w:rsidR="009B2481" w:rsidRPr="000F080C">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j,t</m:t>
                </m:r>
              </m:sub>
            </m:sSub>
          </m:e>
        </m:d>
      </m:oMath>
      <w:r w:rsidR="009B2481" w:rsidRPr="000F080C">
        <w:rPr>
          <w:rFonts w:ascii="Times New Roman" w:hAnsi="Times New Roman" w:cs="Times New Roman"/>
        </w:rPr>
        <w:t xml:space="preserve"> is the standard deviation of firm j’s net sales over past five years; </w:t>
      </w:r>
      <m:oMath>
        <m:sSub>
          <m:sSubPr>
            <m:ctrlPr>
              <w:rPr>
                <w:rFonts w:ascii="Cambria Math" w:hAnsi="Cambria Math" w:cs="Times New Roman"/>
                <w:i/>
                <w:iCs/>
              </w:rPr>
            </m:ctrlPr>
          </m:sSubPr>
          <m:e>
            <m:r>
              <w:rPr>
                <w:rFonts w:ascii="Cambria Math" w:hAnsi="Cambria Math" w:cs="Times New Roman"/>
              </w:rPr>
              <m:t>OpCycle</m:t>
            </m:r>
          </m:e>
          <m:sub>
            <m:r>
              <w:rPr>
                <w:rFonts w:ascii="Cambria Math" w:hAnsi="Cambria Math" w:cs="Times New Roman"/>
              </w:rPr>
              <m:t>j,t</m:t>
            </m:r>
          </m:sub>
        </m:sSub>
      </m:oMath>
      <w:r w:rsidR="009B2481" w:rsidRPr="000F080C">
        <w:rPr>
          <w:rFonts w:ascii="Times New Roman" w:hAnsi="Times New Roman" w:cs="Times New Roman"/>
        </w:rPr>
        <w:t xml:space="preserve"> is calculated as natural logarithm of sum of days accounts receivable and days inventory plus 1 at the end of year t for firm j. </w:t>
      </w:r>
      <m:oMath>
        <m:sSub>
          <m:sSubPr>
            <m:ctrlPr>
              <w:rPr>
                <w:rFonts w:ascii="Cambria Math" w:hAnsi="Cambria Math" w:cs="Times New Roman"/>
                <w:i/>
                <w:iCs/>
              </w:rPr>
            </m:ctrlPr>
          </m:sSubPr>
          <m:e>
            <m:r>
              <w:rPr>
                <w:rFonts w:ascii="Cambria Math" w:hAnsi="Cambria Math" w:cs="Times New Roman"/>
              </w:rPr>
              <m:t>NegEarn</m:t>
            </m:r>
          </m:e>
          <m:sub>
            <m:r>
              <w:rPr>
                <w:rFonts w:ascii="Cambria Math" w:hAnsi="Cambria Math" w:cs="Times New Roman"/>
              </w:rPr>
              <m:t>j,t</m:t>
            </m:r>
          </m:sub>
        </m:sSub>
      </m:oMath>
      <w:r w:rsidR="009B2481" w:rsidRPr="000F080C">
        <w:rPr>
          <w:rFonts w:ascii="Times New Roman" w:hAnsi="Times New Roman" w:cs="Times New Roman"/>
        </w:rPr>
        <w:t xml:space="preserve"> represents the number of years over past five years, where firm j reported negative income from continuing operation at the end of year t. </w:t>
      </w:r>
      <m:oMath>
        <m:sSub>
          <m:sSubPr>
            <m:ctrlPr>
              <w:rPr>
                <w:rFonts w:ascii="Cambria Math" w:hAnsi="Cambria Math" w:cs="Times New Roman"/>
                <w:i/>
                <w:iCs/>
              </w:rPr>
            </m:ctrlPr>
          </m:sSubPr>
          <m:e>
            <m:r>
              <w:rPr>
                <w:rFonts w:ascii="Cambria Math" w:hAnsi="Cambria Math" w:cs="Times New Roman"/>
              </w:rPr>
              <m:t>Industry</m:t>
            </m:r>
          </m:e>
          <m:sub>
            <m:r>
              <w:rPr>
                <w:rFonts w:ascii="Cambria Math" w:hAnsi="Cambria Math" w:cs="Times New Roman"/>
              </w:rPr>
              <m:t>j,t</m:t>
            </m:r>
          </m:sub>
        </m:sSub>
      </m:oMath>
      <w:r w:rsidR="009B2481" w:rsidRPr="000F080C">
        <w:rPr>
          <w:rFonts w:ascii="Times New Roman" w:hAnsi="Times New Roman" w:cs="Times New Roman"/>
        </w:rPr>
        <w:t xml:space="preserve"> indicates the industry dummy variable for TSE industry code to control industry effect (Le et al. 2021). </w:t>
      </w:r>
      <m:oMath>
        <m:sSub>
          <m:sSubPr>
            <m:ctrlPr>
              <w:rPr>
                <w:rFonts w:ascii="Cambria Math" w:hAnsi="Cambria Math" w:cs="Times New Roman"/>
                <w:i/>
                <w:iCs/>
              </w:rPr>
            </m:ctrlPr>
          </m:sSubPr>
          <m:e>
            <m:r>
              <w:rPr>
                <w:rFonts w:ascii="Cambria Math" w:hAnsi="Cambria Math" w:cs="Times New Roman"/>
              </w:rPr>
              <m:t>DAQ</m:t>
            </m:r>
          </m:e>
          <m:sub>
            <m:r>
              <w:rPr>
                <w:rFonts w:ascii="Cambria Math" w:hAnsi="Cambria Math" w:cs="Times New Roman"/>
              </w:rPr>
              <m:t>j,t</m:t>
            </m:r>
          </m:sub>
        </m:sSub>
      </m:oMath>
      <w:r w:rsidR="009B2481" w:rsidRPr="000F080C">
        <w:rPr>
          <w:rFonts w:ascii="Times New Roman" w:hAnsi="Times New Roman" w:cs="Times New Roman"/>
          <w:i/>
          <w:iCs/>
        </w:rPr>
        <w:t xml:space="preserve"> </w:t>
      </w:r>
      <w:r w:rsidR="009B2481" w:rsidRPr="000F080C">
        <w:rPr>
          <w:rFonts w:ascii="Times New Roman" w:hAnsi="Times New Roman" w:cs="Times New Roman"/>
        </w:rPr>
        <w:t>is the residual value from the above equation, representing the estimate of the discretionary component of firm j’s AQ.</w:t>
      </w:r>
      <w:r w:rsidR="003530F7" w:rsidRPr="009B2481">
        <w:rPr>
          <w:rFonts w:ascii="Times New Roman" w:hAnsi="Times New Roman" w:cs="Times New Roman"/>
        </w:rPr>
        <w:br/>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w:t>
      </w:r>
      <w:r w:rsidRPr="00BA4329">
        <w:rPr>
          <w:rFonts w:ascii="Times New Roman" w:hAnsi="Times New Roman" w:cs="Times New Roman"/>
        </w:rPr>
        <w:lastRenderedPageBreak/>
        <w:t xml:space="preserve">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28D40274" w14:textId="08F2D435" w:rsidR="003530F7" w:rsidRPr="003530F7" w:rsidRDefault="003530F7" w:rsidP="003530F7">
      <w:pPr>
        <w:pStyle w:val="a3"/>
        <w:numPr>
          <w:ilvl w:val="1"/>
          <w:numId w:val="2"/>
        </w:numPr>
        <w:spacing w:line="360" w:lineRule="auto"/>
        <w:ind w:leftChars="0"/>
        <w:rPr>
          <w:rFonts w:ascii="Times New Roman" w:eastAsia="標楷體" w:hAnsi="Times New Roman" w:cs="Times New Roman"/>
          <w:kern w:val="0"/>
        </w:rPr>
      </w:pPr>
      <w:r>
        <w:rPr>
          <w:rFonts w:ascii="Times New Roman" w:eastAsia="標楷體" w:hAnsi="Times New Roman" w:cs="Times New Roman" w:hint="eastAsia"/>
          <w:kern w:val="0"/>
        </w:rPr>
        <w:t>Discretionary component of accruals quality (DAQ)</w:t>
      </w:r>
    </w:p>
    <w:p w14:paraId="5253F9E6" w14:textId="77777777" w:rsidR="003530F7" w:rsidRPr="003530F7" w:rsidRDefault="003530F7" w:rsidP="003530F7">
      <w:pPr>
        <w:spacing w:line="360" w:lineRule="auto"/>
        <w:ind w:left="425"/>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bookmarkStart w:id="77" w:name="_Toc167211874"/>
      <w:bookmarkStart w:id="78" w:name="_Toc167214511"/>
      <w:r w:rsidRPr="00BA4329">
        <w:rPr>
          <w:rFonts w:ascii="Times New Roman" w:hAnsi="Times New Roman" w:cs="Times New Roman"/>
          <w:sz w:val="24"/>
          <w:szCs w:val="24"/>
        </w:rPr>
        <w:lastRenderedPageBreak/>
        <w:t>Appendix B Variables Definition</w:t>
      </w:r>
      <w:bookmarkEnd w:id="77"/>
      <w:bookmarkEnd w:id="78"/>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614"/>
      </w:tblGrid>
      <w:tr w:rsidR="001F06D2" w:rsidRPr="00BA4329" w14:paraId="1ED41ADF" w14:textId="77777777" w:rsidTr="007D56D7">
        <w:tc>
          <w:tcPr>
            <w:tcW w:w="1697" w:type="dxa"/>
            <w:tcBorders>
              <w:top w:val="single" w:sz="4" w:space="0" w:color="auto"/>
              <w:bottom w:val="single" w:sz="4" w:space="0" w:color="auto"/>
            </w:tcBorders>
            <w:vAlign w:val="center"/>
          </w:tcPr>
          <w:p w14:paraId="0A7B4104" w14:textId="77777777" w:rsidR="001F06D2" w:rsidRPr="00BA4329" w:rsidRDefault="001F06D2" w:rsidP="007D56D7">
            <w:pPr>
              <w:spacing w:line="360" w:lineRule="auto"/>
              <w:ind w:firstLineChars="100" w:firstLine="200"/>
              <w:jc w:val="both"/>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Borders>
              <w:top w:val="single" w:sz="4" w:space="0" w:color="auto"/>
              <w:bottom w:val="single" w:sz="4" w:space="0" w:color="auto"/>
            </w:tcBorders>
            <w:vAlign w:val="center"/>
          </w:tcPr>
          <w:p w14:paraId="3579DB05" w14:textId="77777777" w:rsidR="001F06D2" w:rsidRPr="00BA4329" w:rsidRDefault="001F06D2" w:rsidP="007D56D7">
            <w:pPr>
              <w:pStyle w:val="a3"/>
              <w:spacing w:line="360" w:lineRule="auto"/>
              <w:jc w:val="both"/>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7D56D7">
        <w:trPr>
          <w:trHeight w:val="310"/>
        </w:trPr>
        <w:tc>
          <w:tcPr>
            <w:tcW w:w="1697" w:type="dxa"/>
            <w:tcBorders>
              <w:top w:val="single" w:sz="4" w:space="0" w:color="auto"/>
            </w:tcBorders>
            <w:noWrap/>
            <w:vAlign w:val="center"/>
            <w:hideMark/>
          </w:tcPr>
          <w:p w14:paraId="4A179E8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vAlign w:val="center"/>
            <w:hideMark/>
          </w:tcPr>
          <w:p w14:paraId="072864E7" w14:textId="3FF7E509"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7D56D7">
        <w:trPr>
          <w:trHeight w:val="310"/>
        </w:trPr>
        <w:tc>
          <w:tcPr>
            <w:tcW w:w="1697" w:type="dxa"/>
            <w:noWrap/>
            <w:vAlign w:val="center"/>
            <w:hideMark/>
          </w:tcPr>
          <w:p w14:paraId="0D4A4BF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vAlign w:val="center"/>
            <w:hideMark/>
          </w:tcPr>
          <w:p w14:paraId="7650E1BF" w14:textId="159FCE08"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7D56D7">
        <w:trPr>
          <w:trHeight w:val="620"/>
        </w:trPr>
        <w:tc>
          <w:tcPr>
            <w:tcW w:w="1697" w:type="dxa"/>
            <w:noWrap/>
            <w:vAlign w:val="center"/>
            <w:hideMark/>
          </w:tcPr>
          <w:p w14:paraId="229F116A"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vAlign w:val="center"/>
            <w:hideMark/>
          </w:tcPr>
          <w:p w14:paraId="4B6BCB26"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7D56D7" w:rsidRPr="00BA4329" w14:paraId="097B9A8D" w14:textId="77777777" w:rsidTr="007D56D7">
        <w:trPr>
          <w:trHeight w:val="620"/>
        </w:trPr>
        <w:tc>
          <w:tcPr>
            <w:tcW w:w="1697" w:type="dxa"/>
            <w:noWrap/>
            <w:vAlign w:val="center"/>
          </w:tcPr>
          <w:p w14:paraId="1D6A7458" w14:textId="79505DEC"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DAQ</w:t>
            </w:r>
          </w:p>
        </w:tc>
        <w:tc>
          <w:tcPr>
            <w:tcW w:w="7614" w:type="dxa"/>
            <w:vAlign w:val="center"/>
          </w:tcPr>
          <w:p w14:paraId="17FE1516" w14:textId="13CA3341" w:rsidR="007D56D7" w:rsidRPr="00BA4329" w:rsidRDefault="007D56D7" w:rsidP="007D56D7">
            <w:pPr>
              <w:widowControl/>
              <w:jc w:val="both"/>
              <w:rPr>
                <w:rFonts w:ascii="Times New Roman" w:eastAsia="微軟正黑體" w:hAnsi="Times New Roman" w:cs="Times New Roman"/>
                <w:color w:val="000000"/>
                <w:kern w:val="0"/>
                <w:sz w:val="20"/>
                <w:szCs w:val="20"/>
              </w:rPr>
            </w:pPr>
            <w:r>
              <w:rPr>
                <w:rFonts w:ascii="Times New Roman" w:eastAsia="微軟正黑體" w:hAnsi="Times New Roman" w:cs="Times New Roman" w:hint="eastAsia"/>
                <w:color w:val="000000"/>
                <w:kern w:val="0"/>
                <w:sz w:val="20"/>
                <w:szCs w:val="20"/>
              </w:rPr>
              <w:t>Discretionary component of accruals quality (</w:t>
            </w:r>
            <w:r w:rsidRPr="007D56D7">
              <w:rPr>
                <w:rFonts w:ascii="Times New Roman" w:eastAsia="微軟正黑體" w:hAnsi="Times New Roman" w:cs="Times New Roman"/>
                <w:color w:val="000000"/>
                <w:kern w:val="0"/>
                <w:sz w:val="20"/>
                <w:szCs w:val="20"/>
              </w:rPr>
              <w:t>Francis et al. 2005; Gray et al. 2009</w:t>
            </w:r>
            <w:r>
              <w:rPr>
                <w:rFonts w:ascii="Times New Roman" w:eastAsia="微軟正黑體" w:hAnsi="Times New Roman" w:cs="Times New Roman" w:hint="eastAsia"/>
                <w:color w:val="000000"/>
                <w:kern w:val="0"/>
                <w:sz w:val="20"/>
                <w:szCs w:val="20"/>
              </w:rPr>
              <w:t xml:space="preserve">; </w:t>
            </w:r>
            <w:r w:rsidRPr="007D56D7">
              <w:rPr>
                <w:rFonts w:ascii="Times New Roman" w:eastAsia="微軟正黑體" w:hAnsi="Times New Roman" w:cs="Times New Roman"/>
                <w:color w:val="000000"/>
                <w:kern w:val="0"/>
                <w:sz w:val="20"/>
                <w:szCs w:val="20"/>
              </w:rPr>
              <w:t>Le et al. 2021</w:t>
            </w:r>
            <w:r w:rsidR="0099599E">
              <w:rPr>
                <w:rFonts w:ascii="Times New Roman" w:eastAsia="微軟正黑體" w:hAnsi="Times New Roman" w:cs="Times New Roman" w:hint="eastAsia"/>
                <w:color w:val="000000"/>
                <w:kern w:val="0"/>
                <w:sz w:val="20"/>
                <w:szCs w:val="20"/>
              </w:rPr>
              <w:t>).</w:t>
            </w:r>
          </w:p>
        </w:tc>
      </w:tr>
      <w:tr w:rsidR="001F06D2" w:rsidRPr="00BA4329" w14:paraId="5EBDA144" w14:textId="77777777" w:rsidTr="007D56D7">
        <w:trPr>
          <w:trHeight w:val="310"/>
        </w:trPr>
        <w:tc>
          <w:tcPr>
            <w:tcW w:w="1697" w:type="dxa"/>
            <w:noWrap/>
            <w:vAlign w:val="center"/>
            <w:hideMark/>
          </w:tcPr>
          <w:p w14:paraId="7663C6D0"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vAlign w:val="center"/>
            <w:hideMark/>
          </w:tcPr>
          <w:p w14:paraId="6CCF109F" w14:textId="77777777" w:rsidR="001F06D2" w:rsidRPr="00BA4329" w:rsidRDefault="001F06D2"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7D56D7">
        <w:trPr>
          <w:trHeight w:val="310"/>
        </w:trPr>
        <w:tc>
          <w:tcPr>
            <w:tcW w:w="1697" w:type="dxa"/>
            <w:noWrap/>
            <w:vAlign w:val="center"/>
            <w:hideMark/>
          </w:tcPr>
          <w:p w14:paraId="2BE09122" w14:textId="19A9EE3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vAlign w:val="center"/>
            <w:hideMark/>
          </w:tcPr>
          <w:p w14:paraId="612CA09D" w14:textId="4D67ECF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7D56D7">
        <w:trPr>
          <w:trHeight w:val="310"/>
        </w:trPr>
        <w:tc>
          <w:tcPr>
            <w:tcW w:w="1697" w:type="dxa"/>
            <w:noWrap/>
            <w:vAlign w:val="center"/>
            <w:hideMark/>
          </w:tcPr>
          <w:p w14:paraId="7D2D9344" w14:textId="56917BE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vAlign w:val="center"/>
            <w:hideMark/>
          </w:tcPr>
          <w:p w14:paraId="58779369" w14:textId="3874A3E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7D56D7">
        <w:trPr>
          <w:trHeight w:val="310"/>
        </w:trPr>
        <w:tc>
          <w:tcPr>
            <w:tcW w:w="1697" w:type="dxa"/>
            <w:noWrap/>
            <w:vAlign w:val="center"/>
          </w:tcPr>
          <w:p w14:paraId="2A87F38D" w14:textId="2CDD5D0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vAlign w:val="center"/>
          </w:tcPr>
          <w:p w14:paraId="3C9737F2" w14:textId="310D789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7D56D7">
        <w:trPr>
          <w:trHeight w:val="310"/>
        </w:trPr>
        <w:tc>
          <w:tcPr>
            <w:tcW w:w="1697" w:type="dxa"/>
            <w:noWrap/>
            <w:vAlign w:val="center"/>
            <w:hideMark/>
          </w:tcPr>
          <w:p w14:paraId="072B6433" w14:textId="3B243B4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vAlign w:val="center"/>
            <w:hideMark/>
          </w:tcPr>
          <w:p w14:paraId="26AFBA8B" w14:textId="47FD00E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7D56D7">
        <w:trPr>
          <w:trHeight w:val="310"/>
        </w:trPr>
        <w:tc>
          <w:tcPr>
            <w:tcW w:w="1697" w:type="dxa"/>
            <w:noWrap/>
            <w:vAlign w:val="center"/>
            <w:hideMark/>
          </w:tcPr>
          <w:p w14:paraId="52DA9572" w14:textId="17C84F73"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vAlign w:val="center"/>
            <w:hideMark/>
          </w:tcPr>
          <w:p w14:paraId="26A426F5" w14:textId="6E1F54F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7D56D7">
        <w:trPr>
          <w:trHeight w:val="310"/>
        </w:trPr>
        <w:tc>
          <w:tcPr>
            <w:tcW w:w="1697" w:type="dxa"/>
            <w:noWrap/>
            <w:vAlign w:val="center"/>
            <w:hideMark/>
          </w:tcPr>
          <w:p w14:paraId="377BA1C8" w14:textId="4598CC1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vAlign w:val="center"/>
            <w:hideMark/>
          </w:tcPr>
          <w:p w14:paraId="1CFA4250" w14:textId="64E1789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7D56D7">
        <w:trPr>
          <w:trHeight w:val="310"/>
        </w:trPr>
        <w:tc>
          <w:tcPr>
            <w:tcW w:w="1697" w:type="dxa"/>
            <w:noWrap/>
            <w:vAlign w:val="center"/>
            <w:hideMark/>
          </w:tcPr>
          <w:p w14:paraId="60D86621" w14:textId="54D98A84"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vAlign w:val="center"/>
            <w:hideMark/>
          </w:tcPr>
          <w:p w14:paraId="68D2D9D3" w14:textId="26778E3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7D56D7">
        <w:trPr>
          <w:trHeight w:val="310"/>
        </w:trPr>
        <w:tc>
          <w:tcPr>
            <w:tcW w:w="1697" w:type="dxa"/>
            <w:noWrap/>
            <w:vAlign w:val="center"/>
            <w:hideMark/>
          </w:tcPr>
          <w:p w14:paraId="775F1853" w14:textId="529877A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vAlign w:val="center"/>
            <w:hideMark/>
          </w:tcPr>
          <w:p w14:paraId="16351CD2" w14:textId="2308F29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7D56D7">
        <w:trPr>
          <w:trHeight w:val="310"/>
        </w:trPr>
        <w:tc>
          <w:tcPr>
            <w:tcW w:w="1697" w:type="dxa"/>
            <w:noWrap/>
            <w:vAlign w:val="center"/>
            <w:hideMark/>
          </w:tcPr>
          <w:p w14:paraId="10E89809" w14:textId="4563BD1E"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vAlign w:val="center"/>
            <w:hideMark/>
          </w:tcPr>
          <w:p w14:paraId="461D480B" w14:textId="241A61C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w:t>
            </w:r>
          </w:p>
        </w:tc>
      </w:tr>
      <w:tr w:rsidR="000176F7" w:rsidRPr="00BA4329" w14:paraId="27EA2BD1" w14:textId="77777777" w:rsidTr="007D56D7">
        <w:trPr>
          <w:trHeight w:val="310"/>
        </w:trPr>
        <w:tc>
          <w:tcPr>
            <w:tcW w:w="1697" w:type="dxa"/>
            <w:noWrap/>
            <w:vAlign w:val="center"/>
            <w:hideMark/>
          </w:tcPr>
          <w:p w14:paraId="782BBD06" w14:textId="5FE8650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vAlign w:val="center"/>
            <w:hideMark/>
          </w:tcPr>
          <w:p w14:paraId="40FF9454" w14:textId="7B44CA81"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7D56D7">
        <w:trPr>
          <w:trHeight w:val="310"/>
        </w:trPr>
        <w:tc>
          <w:tcPr>
            <w:tcW w:w="1697" w:type="dxa"/>
            <w:noWrap/>
            <w:vAlign w:val="center"/>
            <w:hideMark/>
          </w:tcPr>
          <w:p w14:paraId="5D9FA779" w14:textId="2C15907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vAlign w:val="center"/>
            <w:hideMark/>
          </w:tcPr>
          <w:p w14:paraId="50E8AFC9" w14:textId="4CEB722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7D56D7">
        <w:trPr>
          <w:trHeight w:val="620"/>
        </w:trPr>
        <w:tc>
          <w:tcPr>
            <w:tcW w:w="1697" w:type="dxa"/>
            <w:noWrap/>
            <w:vAlign w:val="center"/>
            <w:hideMark/>
          </w:tcPr>
          <w:p w14:paraId="3ED9C1ED" w14:textId="58AEF6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w:t>
            </w:r>
          </w:p>
        </w:tc>
        <w:tc>
          <w:tcPr>
            <w:tcW w:w="7614" w:type="dxa"/>
            <w:vAlign w:val="center"/>
            <w:hideMark/>
          </w:tcPr>
          <w:p w14:paraId="42F175EB" w14:textId="2326475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w:t>
            </w:r>
          </w:p>
        </w:tc>
      </w:tr>
      <w:tr w:rsidR="000176F7" w:rsidRPr="00BA4329" w14:paraId="09D7DEEB" w14:textId="77777777" w:rsidTr="007D56D7">
        <w:trPr>
          <w:trHeight w:val="416"/>
        </w:trPr>
        <w:tc>
          <w:tcPr>
            <w:tcW w:w="1697" w:type="dxa"/>
            <w:noWrap/>
            <w:vAlign w:val="center"/>
            <w:hideMark/>
          </w:tcPr>
          <w:p w14:paraId="39D38CA3" w14:textId="6DCBB93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vAlign w:val="center"/>
            <w:hideMark/>
          </w:tcPr>
          <w:p w14:paraId="03C724B5" w14:textId="3D437B5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7D56D7">
        <w:trPr>
          <w:trHeight w:val="310"/>
        </w:trPr>
        <w:tc>
          <w:tcPr>
            <w:tcW w:w="1697" w:type="dxa"/>
            <w:noWrap/>
            <w:vAlign w:val="center"/>
            <w:hideMark/>
          </w:tcPr>
          <w:p w14:paraId="398F8276" w14:textId="7C0A90B2"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noWrap/>
            <w:vAlign w:val="center"/>
            <w:hideMark/>
          </w:tcPr>
          <w:p w14:paraId="518CBF55" w14:textId="7ACF186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7D56D7">
        <w:trPr>
          <w:trHeight w:val="310"/>
        </w:trPr>
        <w:tc>
          <w:tcPr>
            <w:tcW w:w="1697" w:type="dxa"/>
            <w:noWrap/>
            <w:vAlign w:val="center"/>
            <w:hideMark/>
          </w:tcPr>
          <w:p w14:paraId="34C370E9" w14:textId="1091096B"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vAlign w:val="center"/>
            <w:hideMark/>
          </w:tcPr>
          <w:p w14:paraId="48CF5803" w14:textId="0337192F"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7D56D7">
        <w:trPr>
          <w:trHeight w:val="310"/>
        </w:trPr>
        <w:tc>
          <w:tcPr>
            <w:tcW w:w="1697" w:type="dxa"/>
            <w:noWrap/>
            <w:vAlign w:val="center"/>
            <w:hideMark/>
          </w:tcPr>
          <w:p w14:paraId="4DB55FC8" w14:textId="38C3EAB6"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vAlign w:val="center"/>
            <w:hideMark/>
          </w:tcPr>
          <w:p w14:paraId="422854F9" w14:textId="33BD26A5"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7D56D7">
        <w:trPr>
          <w:trHeight w:val="312"/>
        </w:trPr>
        <w:tc>
          <w:tcPr>
            <w:tcW w:w="1697" w:type="dxa"/>
            <w:noWrap/>
            <w:vAlign w:val="center"/>
            <w:hideMark/>
          </w:tcPr>
          <w:p w14:paraId="4F728B5A" w14:textId="04FCDF29"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vAlign w:val="center"/>
            <w:hideMark/>
          </w:tcPr>
          <w:p w14:paraId="7858EDA8" w14:textId="264034DA"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7D56D7">
        <w:trPr>
          <w:trHeight w:val="331"/>
        </w:trPr>
        <w:tc>
          <w:tcPr>
            <w:tcW w:w="1697" w:type="dxa"/>
            <w:tcBorders>
              <w:bottom w:val="single" w:sz="4" w:space="0" w:color="auto"/>
            </w:tcBorders>
            <w:noWrap/>
            <w:vAlign w:val="center"/>
          </w:tcPr>
          <w:p w14:paraId="1C028B3C" w14:textId="2E4D4EC7"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vAlign w:val="center"/>
          </w:tcPr>
          <w:p w14:paraId="28A45092" w14:textId="6E45E550" w:rsidR="000176F7" w:rsidRPr="00BA4329" w:rsidRDefault="000176F7" w:rsidP="007D56D7">
            <w:pPr>
              <w:widowControl/>
              <w:jc w:val="both"/>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8AC12" w14:textId="77777777" w:rsidR="000C0CBC" w:rsidRDefault="000C0CBC" w:rsidP="00FD3CBB">
      <w:r>
        <w:separator/>
      </w:r>
    </w:p>
  </w:endnote>
  <w:endnote w:type="continuationSeparator" w:id="0">
    <w:p w14:paraId="1B2B1038" w14:textId="77777777" w:rsidR="000C0CBC" w:rsidRDefault="000C0CBC"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E9DB9" w14:textId="77777777" w:rsidR="000C0CBC" w:rsidRDefault="000C0CBC" w:rsidP="00FD3CBB">
      <w:r>
        <w:separator/>
      </w:r>
    </w:p>
  </w:footnote>
  <w:footnote w:type="continuationSeparator" w:id="0">
    <w:p w14:paraId="60A01A45" w14:textId="77777777" w:rsidR="000C0CBC" w:rsidRDefault="000C0CBC"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9504464">
    <w:abstractNumId w:val="0"/>
  </w:num>
  <w:num w:numId="2" w16cid:durableId="1586642935">
    <w:abstractNumId w:val="5"/>
  </w:num>
  <w:num w:numId="3" w16cid:durableId="1544630866">
    <w:abstractNumId w:val="4"/>
  </w:num>
  <w:num w:numId="4" w16cid:durableId="1895970788">
    <w:abstractNumId w:val="3"/>
  </w:num>
  <w:num w:numId="5" w16cid:durableId="136262439">
    <w:abstractNumId w:val="7"/>
  </w:num>
  <w:num w:numId="6" w16cid:durableId="112796668">
    <w:abstractNumId w:val="6"/>
  </w:num>
  <w:num w:numId="7" w16cid:durableId="2147119600">
    <w:abstractNumId w:val="1"/>
  </w:num>
  <w:num w:numId="8" w16cid:durableId="1118063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57BEF"/>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5FD0"/>
    <w:rsid w:val="000964FE"/>
    <w:rsid w:val="000978B6"/>
    <w:rsid w:val="000A3E61"/>
    <w:rsid w:val="000A6D29"/>
    <w:rsid w:val="000B0ACE"/>
    <w:rsid w:val="000B1131"/>
    <w:rsid w:val="000B1289"/>
    <w:rsid w:val="000B162C"/>
    <w:rsid w:val="000B3D4A"/>
    <w:rsid w:val="000B56D9"/>
    <w:rsid w:val="000B705B"/>
    <w:rsid w:val="000B7419"/>
    <w:rsid w:val="000C0CBC"/>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80C"/>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3034"/>
    <w:rsid w:val="0015433E"/>
    <w:rsid w:val="00154821"/>
    <w:rsid w:val="001554B3"/>
    <w:rsid w:val="00160330"/>
    <w:rsid w:val="00161959"/>
    <w:rsid w:val="0016282D"/>
    <w:rsid w:val="001710BE"/>
    <w:rsid w:val="001730F6"/>
    <w:rsid w:val="001765A8"/>
    <w:rsid w:val="00176DC9"/>
    <w:rsid w:val="001776EE"/>
    <w:rsid w:val="001816D2"/>
    <w:rsid w:val="0019116F"/>
    <w:rsid w:val="00193138"/>
    <w:rsid w:val="001954FF"/>
    <w:rsid w:val="00196505"/>
    <w:rsid w:val="001A0814"/>
    <w:rsid w:val="001A137A"/>
    <w:rsid w:val="001A1BA8"/>
    <w:rsid w:val="001A1DAD"/>
    <w:rsid w:val="001A21AD"/>
    <w:rsid w:val="001A2F54"/>
    <w:rsid w:val="001A546D"/>
    <w:rsid w:val="001A6177"/>
    <w:rsid w:val="001B49F4"/>
    <w:rsid w:val="001B5518"/>
    <w:rsid w:val="001C2D2D"/>
    <w:rsid w:val="001C33D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30C"/>
    <w:rsid w:val="00200835"/>
    <w:rsid w:val="00202CB5"/>
    <w:rsid w:val="00205814"/>
    <w:rsid w:val="0021158C"/>
    <w:rsid w:val="00211694"/>
    <w:rsid w:val="00212054"/>
    <w:rsid w:val="00221DF5"/>
    <w:rsid w:val="00224D66"/>
    <w:rsid w:val="002271A6"/>
    <w:rsid w:val="002312E1"/>
    <w:rsid w:val="00233A1E"/>
    <w:rsid w:val="0023589E"/>
    <w:rsid w:val="00235DDE"/>
    <w:rsid w:val="00236957"/>
    <w:rsid w:val="00242D71"/>
    <w:rsid w:val="00245A8C"/>
    <w:rsid w:val="00246DF4"/>
    <w:rsid w:val="002564C8"/>
    <w:rsid w:val="0026093E"/>
    <w:rsid w:val="0026530B"/>
    <w:rsid w:val="00266C87"/>
    <w:rsid w:val="00267C4E"/>
    <w:rsid w:val="00270595"/>
    <w:rsid w:val="002710D6"/>
    <w:rsid w:val="00271BE8"/>
    <w:rsid w:val="00272326"/>
    <w:rsid w:val="00280E1A"/>
    <w:rsid w:val="00281C1A"/>
    <w:rsid w:val="002854FF"/>
    <w:rsid w:val="002879EE"/>
    <w:rsid w:val="0029029A"/>
    <w:rsid w:val="002910F2"/>
    <w:rsid w:val="00291421"/>
    <w:rsid w:val="002922AE"/>
    <w:rsid w:val="00292318"/>
    <w:rsid w:val="00293EEE"/>
    <w:rsid w:val="002A0C6A"/>
    <w:rsid w:val="002A37F7"/>
    <w:rsid w:val="002A5003"/>
    <w:rsid w:val="002A5535"/>
    <w:rsid w:val="002A7170"/>
    <w:rsid w:val="002B2449"/>
    <w:rsid w:val="002B31BB"/>
    <w:rsid w:val="002B5370"/>
    <w:rsid w:val="002C16E2"/>
    <w:rsid w:val="002C1A35"/>
    <w:rsid w:val="002C5686"/>
    <w:rsid w:val="002C7346"/>
    <w:rsid w:val="002D2273"/>
    <w:rsid w:val="002D3802"/>
    <w:rsid w:val="002D43A5"/>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188"/>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30F7"/>
    <w:rsid w:val="003557B2"/>
    <w:rsid w:val="003564A5"/>
    <w:rsid w:val="00356D6E"/>
    <w:rsid w:val="003622E2"/>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96D09"/>
    <w:rsid w:val="003A0734"/>
    <w:rsid w:val="003A1435"/>
    <w:rsid w:val="003A5788"/>
    <w:rsid w:val="003B02B1"/>
    <w:rsid w:val="003B1138"/>
    <w:rsid w:val="003B2ADC"/>
    <w:rsid w:val="003B42F7"/>
    <w:rsid w:val="003B4B47"/>
    <w:rsid w:val="003C296C"/>
    <w:rsid w:val="003C3083"/>
    <w:rsid w:val="003C3CD3"/>
    <w:rsid w:val="003C52CE"/>
    <w:rsid w:val="003D0AFA"/>
    <w:rsid w:val="003D2D76"/>
    <w:rsid w:val="003D4581"/>
    <w:rsid w:val="003D4DFE"/>
    <w:rsid w:val="003D7003"/>
    <w:rsid w:val="003E02C5"/>
    <w:rsid w:val="003E0AB7"/>
    <w:rsid w:val="003E149A"/>
    <w:rsid w:val="003E3139"/>
    <w:rsid w:val="003E43C5"/>
    <w:rsid w:val="003E64F3"/>
    <w:rsid w:val="003F3B92"/>
    <w:rsid w:val="003F6544"/>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1910"/>
    <w:rsid w:val="00472141"/>
    <w:rsid w:val="00473D79"/>
    <w:rsid w:val="00477BF2"/>
    <w:rsid w:val="00480612"/>
    <w:rsid w:val="0048129C"/>
    <w:rsid w:val="00482738"/>
    <w:rsid w:val="00482B86"/>
    <w:rsid w:val="00484153"/>
    <w:rsid w:val="00486509"/>
    <w:rsid w:val="00491F4D"/>
    <w:rsid w:val="00492F66"/>
    <w:rsid w:val="0049423E"/>
    <w:rsid w:val="0049424F"/>
    <w:rsid w:val="00494445"/>
    <w:rsid w:val="00494739"/>
    <w:rsid w:val="00496DAD"/>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432F"/>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261E0"/>
    <w:rsid w:val="00535663"/>
    <w:rsid w:val="00540006"/>
    <w:rsid w:val="005400F7"/>
    <w:rsid w:val="00542A49"/>
    <w:rsid w:val="00546E2D"/>
    <w:rsid w:val="00551F93"/>
    <w:rsid w:val="005527CE"/>
    <w:rsid w:val="00557CC3"/>
    <w:rsid w:val="00560CC3"/>
    <w:rsid w:val="00562EB6"/>
    <w:rsid w:val="0056577D"/>
    <w:rsid w:val="0056588B"/>
    <w:rsid w:val="00566436"/>
    <w:rsid w:val="0057183C"/>
    <w:rsid w:val="00572055"/>
    <w:rsid w:val="00573425"/>
    <w:rsid w:val="00573BCB"/>
    <w:rsid w:val="00574430"/>
    <w:rsid w:val="00574600"/>
    <w:rsid w:val="00574F03"/>
    <w:rsid w:val="005750CF"/>
    <w:rsid w:val="00581686"/>
    <w:rsid w:val="00585F51"/>
    <w:rsid w:val="00590A2A"/>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355B"/>
    <w:rsid w:val="005C641E"/>
    <w:rsid w:val="005D24DC"/>
    <w:rsid w:val="005D44AA"/>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4AC1"/>
    <w:rsid w:val="00666016"/>
    <w:rsid w:val="006675FB"/>
    <w:rsid w:val="00673A82"/>
    <w:rsid w:val="00676D3B"/>
    <w:rsid w:val="0068537C"/>
    <w:rsid w:val="00685B8C"/>
    <w:rsid w:val="00691F9A"/>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E6C4D"/>
    <w:rsid w:val="006F02A4"/>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1D78"/>
    <w:rsid w:val="007328C8"/>
    <w:rsid w:val="007343E3"/>
    <w:rsid w:val="00735676"/>
    <w:rsid w:val="00735884"/>
    <w:rsid w:val="00736AA0"/>
    <w:rsid w:val="00741F6C"/>
    <w:rsid w:val="00742768"/>
    <w:rsid w:val="00742E81"/>
    <w:rsid w:val="007458DA"/>
    <w:rsid w:val="00746386"/>
    <w:rsid w:val="00753102"/>
    <w:rsid w:val="0075338A"/>
    <w:rsid w:val="007540FC"/>
    <w:rsid w:val="007544B6"/>
    <w:rsid w:val="00756CAA"/>
    <w:rsid w:val="00756DAF"/>
    <w:rsid w:val="00765862"/>
    <w:rsid w:val="00767CEB"/>
    <w:rsid w:val="00770926"/>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3206"/>
    <w:rsid w:val="007C4F89"/>
    <w:rsid w:val="007C6B02"/>
    <w:rsid w:val="007C7AED"/>
    <w:rsid w:val="007D03CA"/>
    <w:rsid w:val="007D03E1"/>
    <w:rsid w:val="007D19F5"/>
    <w:rsid w:val="007D3A5F"/>
    <w:rsid w:val="007D56D7"/>
    <w:rsid w:val="007E07C2"/>
    <w:rsid w:val="007E0814"/>
    <w:rsid w:val="007E0E32"/>
    <w:rsid w:val="007E1F07"/>
    <w:rsid w:val="007E3D92"/>
    <w:rsid w:val="007E4401"/>
    <w:rsid w:val="007E5591"/>
    <w:rsid w:val="007F1583"/>
    <w:rsid w:val="007F42B2"/>
    <w:rsid w:val="007F498D"/>
    <w:rsid w:val="007F787D"/>
    <w:rsid w:val="00812C65"/>
    <w:rsid w:val="00815074"/>
    <w:rsid w:val="008152CD"/>
    <w:rsid w:val="008218AD"/>
    <w:rsid w:val="00824263"/>
    <w:rsid w:val="00824A65"/>
    <w:rsid w:val="00833F74"/>
    <w:rsid w:val="00836A39"/>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0EAE"/>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59B4"/>
    <w:rsid w:val="008F70F8"/>
    <w:rsid w:val="008F79DA"/>
    <w:rsid w:val="00900B28"/>
    <w:rsid w:val="00902228"/>
    <w:rsid w:val="00902D91"/>
    <w:rsid w:val="00903ECE"/>
    <w:rsid w:val="0091078A"/>
    <w:rsid w:val="00910E28"/>
    <w:rsid w:val="00917690"/>
    <w:rsid w:val="009178ED"/>
    <w:rsid w:val="009178F7"/>
    <w:rsid w:val="00921FA5"/>
    <w:rsid w:val="009253C2"/>
    <w:rsid w:val="00926A34"/>
    <w:rsid w:val="00926F30"/>
    <w:rsid w:val="009314F8"/>
    <w:rsid w:val="009333AE"/>
    <w:rsid w:val="00936C59"/>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2D1D"/>
    <w:rsid w:val="00972EAE"/>
    <w:rsid w:val="009741CC"/>
    <w:rsid w:val="0097495A"/>
    <w:rsid w:val="00975294"/>
    <w:rsid w:val="009776B6"/>
    <w:rsid w:val="0098105E"/>
    <w:rsid w:val="00994D5C"/>
    <w:rsid w:val="0099599E"/>
    <w:rsid w:val="00995E02"/>
    <w:rsid w:val="00997461"/>
    <w:rsid w:val="009A04A5"/>
    <w:rsid w:val="009A240B"/>
    <w:rsid w:val="009A2810"/>
    <w:rsid w:val="009B09BF"/>
    <w:rsid w:val="009B2481"/>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712B"/>
    <w:rsid w:val="009E723D"/>
    <w:rsid w:val="009F108E"/>
    <w:rsid w:val="009F13DF"/>
    <w:rsid w:val="009F381F"/>
    <w:rsid w:val="009F7133"/>
    <w:rsid w:val="00A014C0"/>
    <w:rsid w:val="00A01EED"/>
    <w:rsid w:val="00A034E0"/>
    <w:rsid w:val="00A04A56"/>
    <w:rsid w:val="00A04BD4"/>
    <w:rsid w:val="00A152CD"/>
    <w:rsid w:val="00A155D5"/>
    <w:rsid w:val="00A156B8"/>
    <w:rsid w:val="00A16316"/>
    <w:rsid w:val="00A16C76"/>
    <w:rsid w:val="00A2059A"/>
    <w:rsid w:val="00A23484"/>
    <w:rsid w:val="00A23DFF"/>
    <w:rsid w:val="00A26232"/>
    <w:rsid w:val="00A33854"/>
    <w:rsid w:val="00A343DD"/>
    <w:rsid w:val="00A34DE2"/>
    <w:rsid w:val="00A36630"/>
    <w:rsid w:val="00A37FB4"/>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7776F"/>
    <w:rsid w:val="00A81D82"/>
    <w:rsid w:val="00A828AE"/>
    <w:rsid w:val="00A8540A"/>
    <w:rsid w:val="00A86FBB"/>
    <w:rsid w:val="00A90CBC"/>
    <w:rsid w:val="00A91355"/>
    <w:rsid w:val="00A95263"/>
    <w:rsid w:val="00A9710F"/>
    <w:rsid w:val="00A97EED"/>
    <w:rsid w:val="00AA25D0"/>
    <w:rsid w:val="00AA38AD"/>
    <w:rsid w:val="00AA4C93"/>
    <w:rsid w:val="00AA53C7"/>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126E"/>
    <w:rsid w:val="00AE5556"/>
    <w:rsid w:val="00AE5C5A"/>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3B1B"/>
    <w:rsid w:val="00B24228"/>
    <w:rsid w:val="00B24689"/>
    <w:rsid w:val="00B24721"/>
    <w:rsid w:val="00B24880"/>
    <w:rsid w:val="00B25054"/>
    <w:rsid w:val="00B27792"/>
    <w:rsid w:val="00B30759"/>
    <w:rsid w:val="00B308A6"/>
    <w:rsid w:val="00B32F8E"/>
    <w:rsid w:val="00B34F6F"/>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267F"/>
    <w:rsid w:val="00BA4329"/>
    <w:rsid w:val="00BA5678"/>
    <w:rsid w:val="00BA5757"/>
    <w:rsid w:val="00BA5BBF"/>
    <w:rsid w:val="00BA5C1C"/>
    <w:rsid w:val="00BA705C"/>
    <w:rsid w:val="00BB2091"/>
    <w:rsid w:val="00BB35A1"/>
    <w:rsid w:val="00BB571E"/>
    <w:rsid w:val="00BC2BEF"/>
    <w:rsid w:val="00BC34F8"/>
    <w:rsid w:val="00BC43AF"/>
    <w:rsid w:val="00BC6D67"/>
    <w:rsid w:val="00BC79E2"/>
    <w:rsid w:val="00BD1B1C"/>
    <w:rsid w:val="00BD36F7"/>
    <w:rsid w:val="00BE02EF"/>
    <w:rsid w:val="00BE277F"/>
    <w:rsid w:val="00BE4571"/>
    <w:rsid w:val="00BE77DC"/>
    <w:rsid w:val="00BE7D2D"/>
    <w:rsid w:val="00BF331D"/>
    <w:rsid w:val="00BF3680"/>
    <w:rsid w:val="00BF70E0"/>
    <w:rsid w:val="00C006DC"/>
    <w:rsid w:val="00C01E9E"/>
    <w:rsid w:val="00C027BF"/>
    <w:rsid w:val="00C05DA1"/>
    <w:rsid w:val="00C0729B"/>
    <w:rsid w:val="00C14979"/>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0EA"/>
    <w:rsid w:val="00C73B4C"/>
    <w:rsid w:val="00C76B88"/>
    <w:rsid w:val="00C773DE"/>
    <w:rsid w:val="00C813BF"/>
    <w:rsid w:val="00C8416C"/>
    <w:rsid w:val="00C84ED1"/>
    <w:rsid w:val="00C8529A"/>
    <w:rsid w:val="00C86AD4"/>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6E3"/>
    <w:rsid w:val="00CC1D7A"/>
    <w:rsid w:val="00CC27F9"/>
    <w:rsid w:val="00CC3C93"/>
    <w:rsid w:val="00CC5242"/>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6C7"/>
    <w:rsid w:val="00CF6713"/>
    <w:rsid w:val="00D0005A"/>
    <w:rsid w:val="00D023FE"/>
    <w:rsid w:val="00D046F0"/>
    <w:rsid w:val="00D10D3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2DE2"/>
    <w:rsid w:val="00D85F90"/>
    <w:rsid w:val="00D86746"/>
    <w:rsid w:val="00D9127C"/>
    <w:rsid w:val="00D9525A"/>
    <w:rsid w:val="00DA427F"/>
    <w:rsid w:val="00DA64A2"/>
    <w:rsid w:val="00DA6EE2"/>
    <w:rsid w:val="00DA7D5E"/>
    <w:rsid w:val="00DB1004"/>
    <w:rsid w:val="00DB1B83"/>
    <w:rsid w:val="00DB22F2"/>
    <w:rsid w:val="00DB313F"/>
    <w:rsid w:val="00DC0D32"/>
    <w:rsid w:val="00DC1498"/>
    <w:rsid w:val="00DC2454"/>
    <w:rsid w:val="00DC7C44"/>
    <w:rsid w:val="00DD0178"/>
    <w:rsid w:val="00DD755B"/>
    <w:rsid w:val="00DE2455"/>
    <w:rsid w:val="00DE26E5"/>
    <w:rsid w:val="00DE55D2"/>
    <w:rsid w:val="00DE7B53"/>
    <w:rsid w:val="00DF04A6"/>
    <w:rsid w:val="00DF1558"/>
    <w:rsid w:val="00DF2378"/>
    <w:rsid w:val="00DF3E82"/>
    <w:rsid w:val="00DF54F1"/>
    <w:rsid w:val="00DF7363"/>
    <w:rsid w:val="00E033B8"/>
    <w:rsid w:val="00E045E9"/>
    <w:rsid w:val="00E04988"/>
    <w:rsid w:val="00E05379"/>
    <w:rsid w:val="00E14629"/>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535DF"/>
    <w:rsid w:val="00E6285A"/>
    <w:rsid w:val="00E64889"/>
    <w:rsid w:val="00E648AA"/>
    <w:rsid w:val="00E67C62"/>
    <w:rsid w:val="00E71341"/>
    <w:rsid w:val="00E7271B"/>
    <w:rsid w:val="00E72CAD"/>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355"/>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C2C"/>
    <w:rsid w:val="00F135AD"/>
    <w:rsid w:val="00F1563F"/>
    <w:rsid w:val="00F20C8D"/>
    <w:rsid w:val="00F210A3"/>
    <w:rsid w:val="00F24841"/>
    <w:rsid w:val="00F24FAF"/>
    <w:rsid w:val="00F26C83"/>
    <w:rsid w:val="00F275D1"/>
    <w:rsid w:val="00F32061"/>
    <w:rsid w:val="00F33B9B"/>
    <w:rsid w:val="00F3614A"/>
    <w:rsid w:val="00F4110E"/>
    <w:rsid w:val="00F41A1D"/>
    <w:rsid w:val="00F44ADD"/>
    <w:rsid w:val="00F45E39"/>
    <w:rsid w:val="00F463A4"/>
    <w:rsid w:val="00F53537"/>
    <w:rsid w:val="00F55669"/>
    <w:rsid w:val="00F60CEF"/>
    <w:rsid w:val="00F620A6"/>
    <w:rsid w:val="00F62396"/>
    <w:rsid w:val="00F65A87"/>
    <w:rsid w:val="00F73C56"/>
    <w:rsid w:val="00F804D6"/>
    <w:rsid w:val="00F8074F"/>
    <w:rsid w:val="00F84604"/>
    <w:rsid w:val="00F84FE7"/>
    <w:rsid w:val="00F85971"/>
    <w:rsid w:val="00F860E0"/>
    <w:rsid w:val="00F86227"/>
    <w:rsid w:val="00F90EFF"/>
    <w:rsid w:val="00F91965"/>
    <w:rsid w:val="00F942B7"/>
    <w:rsid w:val="00F95FAA"/>
    <w:rsid w:val="00FA1ED7"/>
    <w:rsid w:val="00FA3B9B"/>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 w:type="paragraph" w:styleId="aff5">
    <w:name w:val="TOC Heading"/>
    <w:basedOn w:val="1"/>
    <w:next w:val="a"/>
    <w:uiPriority w:val="39"/>
    <w:unhideWhenUsed/>
    <w:qFormat/>
    <w:rsid w:val="007C3206"/>
    <w:pPr>
      <w:keepLines/>
      <w:widowControl/>
      <w:spacing w:before="240" w:after="0" w:line="259" w:lineRule="auto"/>
      <w:outlineLvl w:val="9"/>
    </w:pPr>
    <w:rPr>
      <w:b w:val="0"/>
      <w:bCs w:val="0"/>
      <w:color w:val="2F5496" w:themeColor="accent1" w:themeShade="BF"/>
      <w:kern w:val="0"/>
      <w:sz w:val="32"/>
      <w:szCs w:val="32"/>
    </w:rPr>
  </w:style>
  <w:style w:type="paragraph" w:styleId="23">
    <w:name w:val="toc 2"/>
    <w:basedOn w:val="a"/>
    <w:next w:val="a"/>
    <w:autoRedefine/>
    <w:uiPriority w:val="39"/>
    <w:unhideWhenUsed/>
    <w:rsid w:val="007C3206"/>
    <w:pPr>
      <w:ind w:left="240"/>
    </w:pPr>
    <w:rPr>
      <w:rFonts w:cstheme="minorHAnsi"/>
      <w:smallCaps/>
      <w:sz w:val="20"/>
      <w:szCs w:val="20"/>
    </w:rPr>
  </w:style>
  <w:style w:type="paragraph" w:styleId="13">
    <w:name w:val="toc 1"/>
    <w:basedOn w:val="a"/>
    <w:next w:val="a"/>
    <w:autoRedefine/>
    <w:uiPriority w:val="39"/>
    <w:unhideWhenUsed/>
    <w:rsid w:val="007C3206"/>
    <w:pPr>
      <w:spacing w:before="120" w:after="120"/>
    </w:pPr>
    <w:rPr>
      <w:rFonts w:cstheme="minorHAnsi"/>
      <w:b/>
      <w:bCs/>
      <w:caps/>
      <w:sz w:val="20"/>
      <w:szCs w:val="20"/>
    </w:rPr>
  </w:style>
  <w:style w:type="paragraph" w:styleId="33">
    <w:name w:val="toc 3"/>
    <w:basedOn w:val="a"/>
    <w:next w:val="a"/>
    <w:autoRedefine/>
    <w:uiPriority w:val="39"/>
    <w:unhideWhenUsed/>
    <w:rsid w:val="007C3206"/>
    <w:pPr>
      <w:ind w:left="480"/>
    </w:pPr>
    <w:rPr>
      <w:rFonts w:cstheme="minorHAnsi"/>
      <w:i/>
      <w:iCs/>
      <w:sz w:val="20"/>
      <w:szCs w:val="20"/>
    </w:rPr>
  </w:style>
  <w:style w:type="paragraph" w:styleId="41">
    <w:name w:val="toc 4"/>
    <w:basedOn w:val="a"/>
    <w:next w:val="a"/>
    <w:autoRedefine/>
    <w:uiPriority w:val="39"/>
    <w:unhideWhenUsed/>
    <w:rsid w:val="000F080C"/>
    <w:pPr>
      <w:ind w:left="720"/>
    </w:pPr>
    <w:rPr>
      <w:rFonts w:cstheme="minorHAnsi"/>
      <w:sz w:val="18"/>
      <w:szCs w:val="18"/>
    </w:rPr>
  </w:style>
  <w:style w:type="paragraph" w:styleId="51">
    <w:name w:val="toc 5"/>
    <w:basedOn w:val="a"/>
    <w:next w:val="a"/>
    <w:autoRedefine/>
    <w:uiPriority w:val="39"/>
    <w:unhideWhenUsed/>
    <w:rsid w:val="000F080C"/>
    <w:pPr>
      <w:ind w:left="960"/>
    </w:pPr>
    <w:rPr>
      <w:rFonts w:cstheme="minorHAnsi"/>
      <w:sz w:val="18"/>
      <w:szCs w:val="18"/>
    </w:rPr>
  </w:style>
  <w:style w:type="paragraph" w:styleId="61">
    <w:name w:val="toc 6"/>
    <w:basedOn w:val="a"/>
    <w:next w:val="a"/>
    <w:autoRedefine/>
    <w:uiPriority w:val="39"/>
    <w:unhideWhenUsed/>
    <w:rsid w:val="000F080C"/>
    <w:pPr>
      <w:ind w:left="1200"/>
    </w:pPr>
    <w:rPr>
      <w:rFonts w:cstheme="minorHAnsi"/>
      <w:sz w:val="18"/>
      <w:szCs w:val="18"/>
    </w:rPr>
  </w:style>
  <w:style w:type="paragraph" w:styleId="71">
    <w:name w:val="toc 7"/>
    <w:basedOn w:val="a"/>
    <w:next w:val="a"/>
    <w:autoRedefine/>
    <w:uiPriority w:val="39"/>
    <w:unhideWhenUsed/>
    <w:rsid w:val="000F080C"/>
    <w:pPr>
      <w:ind w:left="1440"/>
    </w:pPr>
    <w:rPr>
      <w:rFonts w:cstheme="minorHAnsi"/>
      <w:sz w:val="18"/>
      <w:szCs w:val="18"/>
    </w:rPr>
  </w:style>
  <w:style w:type="paragraph" w:styleId="81">
    <w:name w:val="toc 8"/>
    <w:basedOn w:val="a"/>
    <w:next w:val="a"/>
    <w:autoRedefine/>
    <w:uiPriority w:val="39"/>
    <w:unhideWhenUsed/>
    <w:rsid w:val="000F080C"/>
    <w:pPr>
      <w:ind w:left="1680"/>
    </w:pPr>
    <w:rPr>
      <w:rFonts w:cstheme="minorHAnsi"/>
      <w:sz w:val="18"/>
      <w:szCs w:val="18"/>
    </w:rPr>
  </w:style>
  <w:style w:type="paragraph" w:styleId="91">
    <w:name w:val="toc 9"/>
    <w:basedOn w:val="a"/>
    <w:next w:val="a"/>
    <w:autoRedefine/>
    <w:uiPriority w:val="39"/>
    <w:unhideWhenUsed/>
    <w:rsid w:val="000F080C"/>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58</Pages>
  <Words>13744</Words>
  <Characters>78342</Characters>
  <Application>Microsoft Office Word</Application>
  <DocSecurity>0</DocSecurity>
  <Lines>652</Lines>
  <Paragraphs>183</Paragraphs>
  <ScaleCrop>false</ScaleCrop>
  <Company/>
  <LinksUpToDate>false</LinksUpToDate>
  <CharactersWithSpaces>91903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62</cp:revision>
  <dcterms:created xsi:type="dcterms:W3CDTF">2024-05-18T06:15:00Z</dcterms:created>
  <dcterms:modified xsi:type="dcterms:W3CDTF">2024-05-23T09:39:00Z</dcterms:modified>
</cp:coreProperties>
</file>