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4E046A26"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w:t>
      </w:r>
      <w:r w:rsidR="00B622A6">
        <w:rPr>
          <w:rFonts w:ascii="Times New Roman" w:hAnsi="Times New Roman" w:cs="Times New Roman" w:hint="eastAsia"/>
        </w:rPr>
        <w:t xml:space="preserve"> a</w:t>
      </w:r>
      <w:r w:rsidR="00B622A6">
        <w:rPr>
          <w:rFonts w:ascii="Times New Roman" w:hAnsi="Times New Roman" w:cs="Times New Roman"/>
        </w:rPr>
        <w:t>nd</w:t>
      </w:r>
      <w:r w:rsidRPr="009B09BF">
        <w:rPr>
          <w:rFonts w:ascii="Times New Roman" w:hAnsi="Times New Roman" w:cs="Times New Roman"/>
        </w:rPr>
        <w:t xml:space="preserve">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xml:space="preserve"> 2019).</w:t>
      </w:r>
      <w:r>
        <w:rPr>
          <w:rFonts w:ascii="Times New Roman" w:hAnsi="Times New Roman" w:cs="Times New Roman"/>
        </w:rPr>
        <w:br/>
      </w:r>
    </w:p>
    <w:p w14:paraId="0D3BC302" w14:textId="49D52A5D"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00B622A6">
        <w:rPr>
          <w:rFonts w:ascii="Times New Roman" w:hAnsi="Times New Roman" w:cs="Times New Roman"/>
        </w:rPr>
        <w:t xml:space="preserve"> and</w:t>
      </w:r>
      <w:r w:rsidRPr="009B09BF">
        <w:rPr>
          <w:rFonts w:ascii="Times New Roman" w:hAnsi="Times New Roman" w:cs="Times New Roman"/>
        </w:rPr>
        <w:t xml:space="preserve"> Jazayeri</w:t>
      </w:r>
      <w:r w:rsidR="00C027BF">
        <w:rPr>
          <w:rFonts w:ascii="Times New Roman" w:hAnsi="Times New Roman" w:cs="Times New Roman"/>
        </w:rPr>
        <w:t xml:space="preserve"> </w:t>
      </w:r>
      <w:r w:rsidRPr="009B09BF">
        <w:rPr>
          <w:rFonts w:ascii="Times New Roman" w:hAnsi="Times New Roman" w:cs="Times New Roman"/>
        </w:rPr>
        <w:t>2003; Matolcsy et al. 2005; Nicolaou</w:t>
      </w:r>
      <w:r w:rsidR="00B622A6">
        <w:rPr>
          <w:rFonts w:ascii="Times New Roman" w:hAnsi="Times New Roman" w:cs="Times New Roman"/>
        </w:rPr>
        <w:t xml:space="preserve"> and</w:t>
      </w:r>
      <w:r w:rsidRPr="009B09BF">
        <w:rPr>
          <w:rFonts w:ascii="Times New Roman" w:hAnsi="Times New Roman" w:cs="Times New Roman"/>
        </w:rPr>
        <w:t xml:space="preserve"> Bhattacharya</w:t>
      </w:r>
      <w:r w:rsidR="00C027BF">
        <w:rPr>
          <w:rFonts w:ascii="Times New Roman" w:hAnsi="Times New Roman" w:cs="Times New Roman"/>
        </w:rPr>
        <w:t xml:space="preserve"> </w:t>
      </w:r>
      <w:r w:rsidRPr="009B09BF">
        <w:rPr>
          <w:rFonts w:ascii="Times New Roman" w:hAnsi="Times New Roman" w:cs="Times New Roman"/>
        </w:rPr>
        <w:t xml:space="preserve">2008; </w:t>
      </w:r>
      <w:proofErr w:type="spellStart"/>
      <w:r w:rsidRPr="009B09BF">
        <w:rPr>
          <w:rFonts w:ascii="Times New Roman" w:hAnsi="Times New Roman" w:cs="Times New Roman"/>
        </w:rPr>
        <w:t>Kanellou</w:t>
      </w:r>
      <w:proofErr w:type="spellEnd"/>
      <w:r w:rsidR="00B622A6">
        <w:rPr>
          <w:rFonts w:ascii="Times New Roman" w:hAnsi="Times New Roman" w:cs="Times New Roman"/>
        </w:rPr>
        <w:t xml:space="preserve"> and</w:t>
      </w:r>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00C027BF">
        <w:rPr>
          <w:rFonts w:ascii="Times New Roman" w:hAnsi="Times New Roman" w:cs="Times New Roman"/>
        </w:rPr>
        <w:t xml:space="preserve"> </w:t>
      </w:r>
      <w:r w:rsidRPr="009B09BF">
        <w:rPr>
          <w:rFonts w:ascii="Times New Roman" w:hAnsi="Times New Roman" w:cs="Times New Roman"/>
        </w:rPr>
        <w:t>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w:t>
      </w:r>
      <w:r>
        <w:rPr>
          <w:rFonts w:ascii="Times New Roman" w:hAnsi="Times New Roman" w:cs="Times New Roman"/>
        </w:rPr>
        <w:br/>
      </w:r>
    </w:p>
    <w:p w14:paraId="48B4EE6E" w14:textId="210C6C56"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w:t>
      </w:r>
      <w:r w:rsidR="00C027BF">
        <w:rPr>
          <w:rFonts w:ascii="Times New Roman" w:hAnsi="Times New Roman" w:cs="Times New Roman"/>
        </w:rPr>
        <w:t xml:space="preserve"> </w:t>
      </w:r>
      <w:r w:rsidRPr="00D13DEB">
        <w:rPr>
          <w:rFonts w:ascii="Times New Roman" w:hAnsi="Times New Roman" w:cs="Times New Roman"/>
        </w:rPr>
        <w:t>2001). Furthermore, ERP adoption is correlated with enhanced financial performance, indicating its significant economic benefits (Hitt et al. 2002). In terms of operational efficiency, ERP systems have been shown to significantly improve business process effectiveness (Hunton et al.</w:t>
      </w:r>
      <w:r w:rsidR="00C027BF">
        <w:rPr>
          <w:rFonts w:ascii="Times New Roman" w:hAnsi="Times New Roman" w:cs="Times New Roman"/>
        </w:rPr>
        <w:t xml:space="preserve"> </w:t>
      </w:r>
      <w:r w:rsidRPr="00D13DEB">
        <w:rPr>
          <w:rFonts w:ascii="Times New Roman" w:hAnsi="Times New Roman" w:cs="Times New Roman"/>
        </w:rPr>
        <w:t>2003). The strategic implications of ERP on corporate finances, especially in areas like earnings management, have been thoroughly examined, presenting a comprehensive view of its influence beyond traditional performance measures (</w:t>
      </w:r>
      <w:r w:rsidR="00A01EED">
        <w:rPr>
          <w:rFonts w:ascii="Times New Roman" w:hAnsi="Times New Roman" w:cs="Times New Roman"/>
        </w:rPr>
        <w:t>Morris 2010</w:t>
      </w:r>
      <w:r w:rsidRPr="00D13DEB">
        <w:rPr>
          <w:rFonts w:ascii="Times New Roman" w:hAnsi="Times New Roman" w:cs="Times New Roman"/>
        </w:rPr>
        <w:t>).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65B78A9"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w:t>
      </w:r>
      <w:r w:rsidR="00C027BF">
        <w:rPr>
          <w:rFonts w:ascii="Times New Roman" w:hAnsi="Times New Roman" w:cs="Times New Roman"/>
        </w:rPr>
        <w:t xml:space="preserve"> </w:t>
      </w:r>
      <w:r w:rsidR="00C027BF">
        <w:rPr>
          <w:rFonts w:ascii="Times New Roman" w:hAnsi="Times New Roman" w:cs="Times New Roman"/>
        </w:rPr>
        <w:lastRenderedPageBreak/>
        <w:t>2023</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9B09BF">
        <w:rPr>
          <w:rFonts w:ascii="Times New Roman" w:hAnsi="Times New Roman" w:cs="Times New Roman"/>
        </w:rPr>
        <w:t>Fernandez and Aman 2018;</w:t>
      </w:r>
      <w:r w:rsidR="00C027BF">
        <w:rPr>
          <w:rFonts w:ascii="Times New Roman" w:hAnsi="Times New Roman" w:cs="Times New Roman"/>
        </w:rPr>
        <w:t xml:space="preserve"> </w:t>
      </w:r>
      <w:r w:rsidR="00C027BF" w:rsidRPr="009B09BF">
        <w:rPr>
          <w:rFonts w:ascii="Times New Roman" w:hAnsi="Times New Roman" w:cs="Times New Roman"/>
        </w:rPr>
        <w:t>Moffitt et al. 2018</w:t>
      </w:r>
      <w:r w:rsidR="00C027BF">
        <w:rPr>
          <w:rFonts w:ascii="Times New Roman" w:hAnsi="Times New Roman" w:cs="Times New Roman"/>
        </w:rPr>
        <w:t xml:space="preserve">; </w:t>
      </w:r>
      <w:r w:rsidR="00CF3AE0" w:rsidRPr="009B09BF">
        <w:rPr>
          <w:rFonts w:ascii="Times New Roman" w:hAnsi="Times New Roman" w:cs="Times New Roman"/>
        </w:rPr>
        <w:t>Zhang 2019</w:t>
      </w:r>
      <w:r w:rsidR="00CF3AE0">
        <w:rPr>
          <w:rFonts w:ascii="Times New Roman" w:hAnsi="Times New Roman" w:cs="Times New Roman"/>
        </w:rPr>
        <w:t xml:space="preserve">; </w:t>
      </w:r>
      <w:r w:rsidRPr="009B09BF">
        <w:rPr>
          <w:rFonts w:ascii="Times New Roman" w:hAnsi="Times New Roman" w:cs="Times New Roman"/>
        </w:rPr>
        <w:t xml:space="preserve">Asatiani et al. 2020; Korhonen et al. 2021), studies employing quantitative methodologies are conspicuously sparse. </w:t>
      </w:r>
      <w:r>
        <w:rPr>
          <w:rFonts w:ascii="Times New Roman" w:hAnsi="Times New Roman" w:cs="Times New Roman"/>
        </w:rPr>
        <w:br/>
      </w:r>
    </w:p>
    <w:p w14:paraId="0BC322D0" w14:textId="795CC2C2" w:rsidR="009B09BF" w:rsidRPr="009B09BF" w:rsidRDefault="00381F66" w:rsidP="00BF3680">
      <w:pPr>
        <w:pStyle w:val="a3"/>
        <w:rPr>
          <w:rFonts w:ascii="Times New Roman" w:hAnsi="Times New Roman" w:cs="Times New Roman"/>
        </w:rPr>
      </w:pPr>
      <w:r w:rsidRPr="00381F66">
        <w:rPr>
          <w:rFonts w:ascii="Times New Roman" w:hAnsi="Times New Roman" w:cs="Times New Roman"/>
        </w:rPr>
        <w:t>This research examines the effect of Robotic Process Automation (RPA) on different facets of earnings management, specifically focusing on real activities manipulation</w:t>
      </w:r>
      <w:r w:rsidR="00064429">
        <w:rPr>
          <w:rFonts w:ascii="Times New Roman" w:hAnsi="Times New Roman" w:cs="Times New Roman"/>
        </w:rPr>
        <w:t xml:space="preserve"> (denoted as RM)</w:t>
      </w:r>
      <w:r w:rsidRPr="00381F66">
        <w:rPr>
          <w:rFonts w:ascii="Times New Roman" w:hAnsi="Times New Roman" w:cs="Times New Roman"/>
        </w:rPr>
        <w:t xml:space="preserve"> and accrual-based earnings management</w:t>
      </w:r>
      <w:r w:rsidR="00064429">
        <w:rPr>
          <w:rFonts w:ascii="Times New Roman" w:hAnsi="Times New Roman" w:cs="Times New Roman"/>
        </w:rPr>
        <w:t xml:space="preserve"> (denoted as AM)</w:t>
      </w:r>
      <w:r w:rsidRPr="00381F66">
        <w:rPr>
          <w:rFonts w:ascii="Times New Roman" w:hAnsi="Times New Roman" w:cs="Times New Roman"/>
        </w:rPr>
        <w:t xml:space="preserve">, which are key aspects of financial integrity and corporate governance. </w:t>
      </w:r>
      <w:r w:rsidR="00BF3680" w:rsidRPr="00BF3680">
        <w:rPr>
          <w:rFonts w:ascii="Times New Roman" w:hAnsi="Times New Roman" w:cs="Times New Roman"/>
        </w:rPr>
        <w:t xml:space="preserve">Our multivariate regression analysis reveals a nuanced impact of Robotic Process Automation (RPA) on </w:t>
      </w:r>
      <w:r w:rsidR="004C5DCE">
        <w:rPr>
          <w:rFonts w:ascii="Times New Roman" w:hAnsi="Times New Roman" w:cs="Times New Roman"/>
        </w:rPr>
        <w:t>EM</w:t>
      </w:r>
      <w:r w:rsidR="00BF3680" w:rsidRPr="00BF3680">
        <w:rPr>
          <w:rFonts w:ascii="Times New Roman" w:hAnsi="Times New Roman" w:cs="Times New Roman"/>
        </w:rPr>
        <w:t xml:space="preserve">. We find a significant reduction in </w:t>
      </w:r>
      <w:r w:rsidR="004C5DCE">
        <w:rPr>
          <w:rFonts w:ascii="Times New Roman" w:hAnsi="Times New Roman" w:cs="Times New Roman"/>
        </w:rPr>
        <w:t>RM</w:t>
      </w:r>
      <w:r w:rsidR="00BF3680" w:rsidRPr="00BF3680">
        <w:rPr>
          <w:rFonts w:ascii="Times New Roman" w:hAnsi="Times New Roman" w:cs="Times New Roman"/>
        </w:rPr>
        <w:t xml:space="preserve"> with RPA implementation, suggesting its role in promoting ethical financial reporting by automating processes and enhancing transparency. However, there's no direct link between RPA and</w:t>
      </w:r>
      <w:r w:rsidR="004C5DCE">
        <w:rPr>
          <w:rFonts w:ascii="Times New Roman" w:hAnsi="Times New Roman" w:cs="Times New Roman"/>
        </w:rPr>
        <w:t xml:space="preserve"> AM</w:t>
      </w:r>
      <w:r w:rsidR="00BF3680" w:rsidRPr="00BF3680">
        <w:rPr>
          <w:rFonts w:ascii="Times New Roman" w:hAnsi="Times New Roman" w:cs="Times New Roman"/>
        </w:rPr>
        <w:t xml:space="preserve">. Interestingly, firms utilizing RPA with restrained </w:t>
      </w:r>
      <w:r w:rsidR="004C5DCE">
        <w:rPr>
          <w:rFonts w:ascii="Times New Roman" w:hAnsi="Times New Roman" w:cs="Times New Roman"/>
        </w:rPr>
        <w:t>AM</w:t>
      </w:r>
      <w:r w:rsidR="00BF3680" w:rsidRPr="00BF3680">
        <w:rPr>
          <w:rFonts w:ascii="Times New Roman" w:hAnsi="Times New Roman" w:cs="Times New Roman"/>
        </w:rPr>
        <w:t xml:space="preserve"> practices also show lesser </w:t>
      </w:r>
      <w:r w:rsidR="004C5DCE">
        <w:rPr>
          <w:rFonts w:ascii="Times New Roman" w:hAnsi="Times New Roman" w:cs="Times New Roman"/>
        </w:rPr>
        <w:t>RM</w:t>
      </w:r>
      <w:r w:rsidR="00BF3680" w:rsidRPr="00BF3680">
        <w:rPr>
          <w:rFonts w:ascii="Times New Roman" w:hAnsi="Times New Roman" w:cs="Times New Roman"/>
        </w:rPr>
        <w:t>, indicating an indirect influence of RPA on promoting broader ethical financial practices.</w:t>
      </w:r>
      <w:r w:rsidR="004222CE">
        <w:rPr>
          <w:rFonts w:ascii="Times New Roman" w:hAnsi="Times New Roman" w:cs="Times New Roman"/>
        </w:rPr>
        <w:t xml:space="preserve"> Furthermore, o</w:t>
      </w:r>
      <w:r w:rsidRPr="00381F66">
        <w:rPr>
          <w:rFonts w:ascii="Times New Roman" w:hAnsi="Times New Roman" w:cs="Times New Roman"/>
        </w:rPr>
        <w:t xml:space="preserve">ur study </w:t>
      </w:r>
      <w:r w:rsidR="00BF3680">
        <w:rPr>
          <w:rFonts w:ascii="Times New Roman" w:hAnsi="Times New Roman" w:cs="Times New Roman"/>
        </w:rPr>
        <w:t xml:space="preserve">uses various proxies and </w:t>
      </w:r>
      <w:r w:rsidRPr="00381F66">
        <w:rPr>
          <w:rFonts w:ascii="Times New Roman" w:hAnsi="Times New Roman" w:cs="Times New Roman"/>
        </w:rPr>
        <w:t xml:space="preserve">employs the propensity score matching method in our regression analysis to ensure the robustness of our findings. This approach helps to mitigate potential biases and provides a more accurate assessment of RPA's impact on </w:t>
      </w:r>
      <w:r w:rsidR="004C5DCE">
        <w:rPr>
          <w:rFonts w:ascii="Times New Roman" w:hAnsi="Times New Roman" w:cs="Times New Roman"/>
        </w:rPr>
        <w:t>RM</w:t>
      </w:r>
      <w:r w:rsidRPr="00381F66">
        <w:rPr>
          <w:rFonts w:ascii="Times New Roman" w:hAnsi="Times New Roman" w:cs="Times New Roman"/>
        </w:rPr>
        <w:t>.</w:t>
      </w:r>
      <w:r w:rsidR="009B09BF">
        <w:rPr>
          <w:rFonts w:ascii="Times New Roman" w:hAnsi="Times New Roman" w:cs="Times New Roman"/>
        </w:rPr>
        <w:br/>
      </w:r>
    </w:p>
    <w:p w14:paraId="64FC0755" w14:textId="0F31D368" w:rsidR="00E05379" w:rsidRPr="009B09BF" w:rsidRDefault="00BF3680" w:rsidP="009B09BF">
      <w:pPr>
        <w:pStyle w:val="a3"/>
        <w:ind w:leftChars="0" w:left="425"/>
        <w:rPr>
          <w:rFonts w:ascii="Times New Roman" w:hAnsi="Times New Roman" w:cs="Times New Roman"/>
        </w:rPr>
      </w:pPr>
      <w:r w:rsidRPr="00BF3680">
        <w:rPr>
          <w:rFonts w:ascii="Times New Roman" w:hAnsi="Times New Roman" w:cs="Times New Roman"/>
        </w:rPr>
        <w:t xml:space="preserve">This pioneering empirical study utilizing </w:t>
      </w:r>
      <w:r>
        <w:rPr>
          <w:rFonts w:ascii="Times New Roman" w:hAnsi="Times New Roman" w:cs="Times New Roman"/>
        </w:rPr>
        <w:t xml:space="preserve">model </w:t>
      </w:r>
      <w:r w:rsidRPr="00BF3680">
        <w:rPr>
          <w:rFonts w:ascii="Times New Roman" w:hAnsi="Times New Roman" w:cs="Times New Roman"/>
        </w:rPr>
        <w:t xml:space="preserve">regression analysis to explore RPA's impact on </w:t>
      </w:r>
      <w:r w:rsidR="004C5DCE">
        <w:rPr>
          <w:rFonts w:ascii="Times New Roman" w:hAnsi="Times New Roman" w:cs="Times New Roman"/>
        </w:rPr>
        <w:t>EM</w:t>
      </w:r>
      <w:r w:rsidRPr="00BF3680">
        <w:rPr>
          <w:rFonts w:ascii="Times New Roman" w:hAnsi="Times New Roman" w:cs="Times New Roman"/>
        </w:rPr>
        <w:t xml:space="preserve"> highlights its significance for various stakeholders, including industry professionals, policymakers, and academic researchers. For industry professionals, the findings suggest integrating RPA can lead to more ethical financial practices. Policymakers may consider these insights to guide regulatory frameworks that encourage transparency and integrity. For researchers, this study opens new avenues for investigating RPA's effects across business sectors. It underscores the importance of RPA in advancing financial transparency and integrity in the digital age, marking a significant contribution to both academic dialogue and practical application.</w:t>
      </w:r>
      <w:r w:rsidR="005A4CC8">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Pr>
          <w:rFonts w:ascii="Times New Roman" w:hAnsi="Times New Roman" w:cs="Times New Roman"/>
        </w:rPr>
        <w:br/>
      </w:r>
    </w:p>
    <w:p w14:paraId="3F03F72F" w14:textId="77777777" w:rsidR="00DA427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68B2680B" w:rsidR="00464A5A" w:rsidRDefault="00DA427F" w:rsidP="00DA427F">
      <w:pPr>
        <w:pStyle w:val="a3"/>
        <w:numPr>
          <w:ilvl w:val="1"/>
          <w:numId w:val="2"/>
        </w:numPr>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 xml:space="preserve">Robotic Process Automation (RPA) is a transformative technology that automates manual, rule-based, and repetitive tasks by mimicking human interactions with digital systems. According to UiPath, leading RPA software provider, RPA is designed to operate across </w:t>
      </w:r>
      <w:r w:rsidR="00270595" w:rsidRPr="00270595">
        <w:rPr>
          <w:rFonts w:ascii="Times New Roman" w:hAnsi="Times New Roman" w:cs="Times New Roman"/>
        </w:rPr>
        <w:lastRenderedPageBreak/>
        <w:t>various applications and systems without modifying existing infrastructures, emphasizing efficiency and productivity enhancements by automating mundane tasks (UiPath</w:t>
      </w:r>
      <w:r w:rsidR="00126C67">
        <w:rPr>
          <w:rFonts w:ascii="Times New Roman" w:hAnsi="Times New Roman" w:cs="Times New Roman"/>
        </w:rPr>
        <w:t xml:space="preserve"> Website</w:t>
      </w:r>
      <w:r w:rsidR="00270595" w:rsidRPr="00270595">
        <w:rPr>
          <w:rFonts w:ascii="Times New Roman" w:hAnsi="Times New Roman" w:cs="Times New Roman"/>
        </w:rPr>
        <w:t xml:space="preserve">). This aligns with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The finance and accounting sector, as outlined by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supported by F</w:t>
      </w:r>
      <w:r w:rsidR="00B03069">
        <w:rPr>
          <w:rFonts w:ascii="Times New Roman" w:hAnsi="Times New Roman" w:cs="Times New Roman"/>
        </w:rPr>
        <w:t>ernandez</w:t>
      </w:r>
      <w:r w:rsidR="00270595" w:rsidRPr="00270595">
        <w:rPr>
          <w:rFonts w:ascii="Times New Roman" w:hAnsi="Times New Roman" w:cs="Times New Roman"/>
        </w:rPr>
        <w:t xml:space="preserve">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RPA's benefits, particularly in finance and accounting, are manifold.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6797B629" w:rsidR="000964FE" w:rsidRPr="000964FE" w:rsidRDefault="00270595" w:rsidP="000964FE">
      <w:pPr>
        <w:pStyle w:val="a3"/>
        <w:numPr>
          <w:ilvl w:val="1"/>
          <w:numId w:val="2"/>
        </w:numPr>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business processes, as discussed by Shehab et al. (2004) and Al-Jabri and </w:t>
      </w:r>
      <w:proofErr w:type="spellStart"/>
      <w:r w:rsidRPr="00270595">
        <w:rPr>
          <w:rFonts w:ascii="Times New Roman" w:hAnsi="Times New Roman" w:cs="Times New Roman"/>
        </w:rPr>
        <w:t>Roztocki</w:t>
      </w:r>
      <w:proofErr w:type="spellEnd"/>
      <w:r w:rsidRPr="00270595">
        <w:rPr>
          <w:rFonts w:ascii="Times New Roman" w:hAnsi="Times New Roman" w:cs="Times New Roman"/>
        </w:rPr>
        <w:t xml:space="preserve">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w:t>
      </w:r>
      <w:proofErr w:type="spellStart"/>
      <w:r w:rsidR="0014301C" w:rsidRPr="0014301C">
        <w:rPr>
          <w:rFonts w:ascii="Times New Roman" w:hAnsi="Times New Roman" w:cs="Times New Roman"/>
        </w:rPr>
        <w:t>Jędrzejka</w:t>
      </w:r>
      <w:proofErr w:type="spellEnd"/>
      <w:r w:rsidR="0014301C" w:rsidRPr="0014301C">
        <w:rPr>
          <w:rFonts w:ascii="Times New Roman" w:hAnsi="Times New Roman" w:cs="Times New Roman"/>
        </w:rPr>
        <w:t xml:space="preserve"> 2019; Sutton 2006).</w:t>
      </w:r>
      <w:r w:rsidR="0014301C">
        <w:rPr>
          <w:rFonts w:ascii="Times New Roman" w:hAnsi="Times New Roman" w:cs="Times New Roman"/>
        </w:rPr>
        <w:br/>
      </w:r>
      <w:r w:rsidR="0014301C" w:rsidRPr="000964FE">
        <w:rPr>
          <w:rFonts w:ascii="Times New Roman" w:hAnsi="Times New Roman" w:cs="Times New Roman"/>
        </w:rPr>
        <w:br/>
        <w:t xml:space="preserve">In terms of finance and accounting, as noted by </w:t>
      </w:r>
      <w:proofErr w:type="spellStart"/>
      <w:r w:rsidR="0014301C" w:rsidRPr="000964FE">
        <w:rPr>
          <w:rFonts w:ascii="Times New Roman" w:hAnsi="Times New Roman" w:cs="Times New Roman"/>
        </w:rPr>
        <w:t>Jędrzejka</w:t>
      </w:r>
      <w:proofErr w:type="spellEnd"/>
      <w:r w:rsidR="0014301C" w:rsidRPr="000964FE">
        <w:rPr>
          <w:rFonts w:ascii="Times New Roman" w:hAnsi="Times New Roman" w:cs="Times New Roman"/>
        </w:rPr>
        <w:t xml:space="preserve">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financial reports, which traditionally </w:t>
      </w:r>
      <w:r w:rsidR="0014301C" w:rsidRPr="000964FE">
        <w:rPr>
          <w:rFonts w:ascii="Times New Roman" w:hAnsi="Times New Roman" w:cs="Times New Roman"/>
        </w:rPr>
        <w:lastRenderedPageBreak/>
        <w:t xml:space="preserve">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Pr="000964FE">
        <w:rPr>
          <w:rFonts w:ascii="Times New Roman" w:hAnsi="Times New Roman" w:cs="Times New Roman"/>
        </w:rPr>
        <w:t>Jędrzejka</w:t>
      </w:r>
      <w:proofErr w:type="spellEnd"/>
      <w:r w:rsidRPr="000964FE">
        <w:rPr>
          <w:rFonts w:ascii="Times New Roman" w:hAnsi="Times New Roman" w:cs="Times New Roman"/>
        </w:rPr>
        <w:t xml:space="preserve">, 2019; Al-Jabri and </w:t>
      </w:r>
      <w:proofErr w:type="spellStart"/>
      <w:r w:rsidRPr="000964FE">
        <w:rPr>
          <w:rFonts w:ascii="Times New Roman" w:hAnsi="Times New Roman" w:cs="Times New Roman"/>
        </w:rPr>
        <w:t>Roztocki</w:t>
      </w:r>
      <w:proofErr w:type="spellEnd"/>
      <w:r w:rsidRPr="000964FE">
        <w:rPr>
          <w:rFonts w:ascii="Times New Roman" w:hAnsi="Times New Roman" w:cs="Times New Roman"/>
        </w:rPr>
        <w:t>, 2015).</w:t>
      </w:r>
      <w:r w:rsidRPr="000964FE">
        <w:rPr>
          <w:rFonts w:ascii="Times New Roman" w:hAnsi="Times New Roman" w:cs="Times New Roman"/>
        </w:rPr>
        <w:br/>
      </w:r>
    </w:p>
    <w:p w14:paraId="467052CE" w14:textId="16A776F1" w:rsidR="00270595" w:rsidRDefault="0040247E" w:rsidP="000964FE">
      <w:pPr>
        <w:pStyle w:val="a3"/>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proofErr w:type="spellStart"/>
      <w:r w:rsidR="000964FE" w:rsidRPr="000964FE">
        <w:rPr>
          <w:rFonts w:ascii="Times New Roman" w:hAnsi="Times New Roman" w:cs="Times New Roman"/>
        </w:rPr>
        <w:t>Jędrzejka</w:t>
      </w:r>
      <w:proofErr w:type="spellEnd"/>
      <w:r w:rsidR="000964FE" w:rsidRPr="000964FE">
        <w:rPr>
          <w:rFonts w:ascii="Times New Roman" w:hAnsi="Times New Roman" w:cs="Times New Roman"/>
        </w:rPr>
        <w:t>, 2019; Shehab et al., 2004).</w:t>
      </w:r>
    </w:p>
    <w:p w14:paraId="08394DA4" w14:textId="043C7B4D" w:rsidR="00DB1004" w:rsidRPr="009314F8" w:rsidRDefault="00DB1004" w:rsidP="009314F8">
      <w:pPr>
        <w:rPr>
          <w:rFonts w:ascii="Times New Roman" w:hAnsi="Times New Roman" w:cs="Times New Roman"/>
        </w:rPr>
      </w:pPr>
    </w:p>
    <w:p w14:paraId="0AA24FCD" w14:textId="46D8D610" w:rsidR="00043578" w:rsidRDefault="00043578" w:rsidP="00DA427F">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8C14EF">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w:t>
      </w:r>
      <w:r w:rsidR="00882811" w:rsidRPr="00882811">
        <w:rPr>
          <w:rFonts w:ascii="Times New Roman" w:hAnsi="Times New Roman" w:cs="Times New Roman"/>
        </w:rPr>
        <w:lastRenderedPageBreak/>
        <w:t xml:space="preserve">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57B1F650" w:rsidR="006D776D" w:rsidRPr="006D776D" w:rsidRDefault="00043578" w:rsidP="006D776D">
      <w:pPr>
        <w:pStyle w:val="a3"/>
        <w:numPr>
          <w:ilvl w:val="2"/>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8C14EF">
        <w:rPr>
          <w:rFonts w:ascii="Times New Roman" w:hAnsi="Times New Roman" w:cs="Times New Roman"/>
        </w:rPr>
        <w:t>T</w:t>
      </w:r>
      <w:r w:rsidR="003D2D76">
        <w:rPr>
          <w:rFonts w:ascii="Times New Roman" w:hAnsi="Times New Roman" w:cs="Times New Roman"/>
        </w:rPr>
        <w:t xml:space="preserve">he first hypothesis of </w:t>
      </w:r>
      <w:r w:rsidR="003D2D76" w:rsidRPr="003D2D76">
        <w:rPr>
          <w:rFonts w:ascii="Times New Roman" w:hAnsi="Times New Roman" w:cs="Times New Roman"/>
        </w:rPr>
        <w:t xml:space="preserve">this study explores the potential impact of Robotic Process Automation (RPA) on financial reporting quality, particularly focusing on discretionary accruals and internal control weaknesses. Reflecting on the documented benefits of Enterprise Resource Planning (ERP) systems in enhancing the quality of financial reporting—as demonstrated by Morris (2010), who found ERP implementation to lead to reduced </w:t>
      </w:r>
      <w:r w:rsidR="004C5DCE">
        <w:rPr>
          <w:rFonts w:ascii="Times New Roman" w:hAnsi="Times New Roman" w:cs="Times New Roman"/>
        </w:rPr>
        <w:t>AM</w:t>
      </w:r>
      <w:r w:rsidR="003D2D76" w:rsidRPr="003D2D76">
        <w:rPr>
          <w:rFonts w:ascii="Times New Roman" w:hAnsi="Times New Roman" w:cs="Times New Roman"/>
        </w:rPr>
        <w:t>—we propose a similar investigative lens for RPA. ERP systems have been shown to offer more efficient and effective information processing, leading to improved financial reporting quality (Morris 2010). Incorporating the viewpoint of internal control weaknesses, research findings suggest that ERP implementation can enhance internal control systems, making it less likely for firms to report internal control deficiencies (Morris</w:t>
      </w:r>
      <w:r w:rsidR="00AF17DC">
        <w:rPr>
          <w:rFonts w:ascii="Times New Roman" w:hAnsi="Times New Roman" w:cs="Times New Roman"/>
        </w:rPr>
        <w:t xml:space="preserve"> </w:t>
      </w:r>
      <w:r w:rsidR="003D2D76" w:rsidRPr="003D2D76">
        <w:rPr>
          <w:rFonts w:ascii="Times New Roman" w:hAnsi="Times New Roman" w:cs="Times New Roman"/>
        </w:rPr>
        <w:t xml:space="preserve">2011). This enhancement is crucial since weaknesses in internal controls are often associated with increased levels of </w:t>
      </w:r>
      <w:r w:rsidR="004C5DCE">
        <w:rPr>
          <w:rFonts w:ascii="Times New Roman" w:hAnsi="Times New Roman" w:cs="Times New Roman"/>
        </w:rPr>
        <w:t>EM</w:t>
      </w:r>
      <w:r w:rsidR="004C5DCE" w:rsidRPr="003D2D76">
        <w:rPr>
          <w:rFonts w:ascii="Times New Roman" w:hAnsi="Times New Roman" w:cs="Times New Roman"/>
        </w:rPr>
        <w:t xml:space="preserve"> (</w:t>
      </w:r>
      <w:r w:rsidR="003D2D76" w:rsidRPr="003D2D76">
        <w:rPr>
          <w:rFonts w:ascii="Times New Roman" w:hAnsi="Times New Roman" w:cs="Times New Roman"/>
        </w:rPr>
        <w:t xml:space="preserve">Chan et al. 2008; Ashbaugh-Skaife et al. 2008). Given RPA's role in automating financial transactions and processes, </w:t>
      </w:r>
      <w:r w:rsidR="004C5DCE" w:rsidRPr="003D2D76">
        <w:rPr>
          <w:rFonts w:ascii="Times New Roman" w:hAnsi="Times New Roman" w:cs="Times New Roman"/>
        </w:rPr>
        <w:t>like</w:t>
      </w:r>
      <w:r w:rsidR="003D2D76" w:rsidRPr="003D2D76">
        <w:rPr>
          <w:rFonts w:ascii="Times New Roman" w:hAnsi="Times New Roman" w:cs="Times New Roman"/>
        </w:rPr>
        <w:t xml:space="preserve"> ERP systems, it stands to reason that RPA could also contribute to the strengthening of internal controls and the reduction of </w:t>
      </w:r>
      <w:r w:rsidR="004C5DCE">
        <w:rPr>
          <w:rFonts w:ascii="Times New Roman" w:hAnsi="Times New Roman" w:cs="Times New Roman"/>
        </w:rPr>
        <w:t>EM</w:t>
      </w:r>
      <w:r w:rsidR="003D2D76" w:rsidRPr="003D2D76">
        <w:rPr>
          <w:rFonts w:ascii="Times New Roman" w:hAnsi="Times New Roman" w:cs="Times New Roman"/>
        </w:rPr>
        <w:t xml:space="preserve"> through more accurate and transparent financial reporting.</w:t>
      </w:r>
      <w:r w:rsidR="003D2D76">
        <w:rPr>
          <w:rFonts w:ascii="Times New Roman" w:hAnsi="Times New Roman" w:cs="Times New Roman"/>
        </w:rPr>
        <w:br/>
      </w:r>
      <w:r w:rsidR="003D2D76">
        <w:rPr>
          <w:rFonts w:ascii="Times New Roman" w:hAnsi="Times New Roman" w:cs="Times New Roman"/>
        </w:rPr>
        <w:br/>
      </w:r>
      <w:r w:rsidR="006D776D">
        <w:rPr>
          <w:rFonts w:ascii="Times New Roman" w:hAnsi="Times New Roman" w:cs="Times New Roman"/>
        </w:rPr>
        <w:t>H1: The firm with RPA implementation will be less likely to engage in</w:t>
      </w:r>
      <w:r w:rsidR="00921FA5">
        <w:rPr>
          <w:rFonts w:ascii="Times New Roman" w:hAnsi="Times New Roman" w:cs="Times New Roman"/>
        </w:rPr>
        <w:t xml:space="preserve"> AM</w:t>
      </w:r>
      <w:r w:rsidR="006D776D">
        <w:rPr>
          <w:rFonts w:ascii="Times New Roman" w:hAnsi="Times New Roman" w:cs="Times New Roman"/>
        </w:rPr>
        <w:t>.</w:t>
      </w:r>
      <w:r w:rsidR="004C5DCE">
        <w:rPr>
          <w:rFonts w:ascii="Times New Roman" w:hAnsi="Times New Roman" w:cs="Times New Roman"/>
        </w:rPr>
        <w:br/>
      </w:r>
    </w:p>
    <w:p w14:paraId="6EF9C07A" w14:textId="68484BB4" w:rsidR="00921FA5" w:rsidRPr="006D776D" w:rsidRDefault="00043578" w:rsidP="00921FA5">
      <w:pPr>
        <w:pStyle w:val="a3"/>
        <w:numPr>
          <w:ilvl w:val="2"/>
          <w:numId w:val="2"/>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6D776D">
        <w:rPr>
          <w:rFonts w:ascii="Times New Roman" w:hAnsi="Times New Roman" w:cs="Times New Roman"/>
        </w:rPr>
        <w:br/>
      </w:r>
      <w:r w:rsidR="00063735" w:rsidRPr="00063735">
        <w:rPr>
          <w:rFonts w:ascii="Times New Roman" w:hAnsi="Times New Roman" w:cs="Times New Roman"/>
        </w:rPr>
        <w:t xml:space="preserve">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RM as a form of </w:t>
      </w:r>
      <w:r w:rsidR="004C5DCE">
        <w:rPr>
          <w:rFonts w:ascii="Times New Roman" w:hAnsi="Times New Roman" w:cs="Times New Roman"/>
        </w:rPr>
        <w:t>EM</w:t>
      </w:r>
      <w:r w:rsidR="00063735" w:rsidRPr="00063735">
        <w:rPr>
          <w:rFonts w:ascii="Times New Roman" w:hAnsi="Times New Roman" w:cs="Times New Roman"/>
        </w:rPr>
        <w: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lastRenderedPageBreak/>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8C14EF">
        <w:rPr>
          <w:rFonts w:ascii="Times New Roman" w:hAnsi="Times New Roman" w:cs="Times New Roman"/>
        </w:rPr>
        <w:br/>
      </w:r>
    </w:p>
    <w:p w14:paraId="59F96349" w14:textId="59209C31" w:rsidR="00486509" w:rsidRPr="00486509" w:rsidRDefault="00486509" w:rsidP="00486509">
      <w:pPr>
        <w:pStyle w:val="a3"/>
        <w:numPr>
          <w:ilvl w:val="2"/>
          <w:numId w:val="2"/>
        </w:numPr>
        <w:ind w:leftChars="0"/>
        <w:rPr>
          <w:rFonts w:ascii="Times New Roman" w:hAnsi="Times New Roman" w:cs="Times New Roman"/>
        </w:rPr>
      </w:pPr>
      <w:r>
        <w:rPr>
          <w:rFonts w:ascii="Times New Roman" w:hAnsi="Times New Roman" w:cs="Times New Roman"/>
        </w:rPr>
        <w:t>Interaction between two measures of EM in terms of RPA implementation</w:t>
      </w:r>
      <w:r>
        <w:rPr>
          <w:rFonts w:ascii="Times New Roman" w:hAnsi="Times New Roman" w:cs="Times New Roman"/>
        </w:rPr>
        <w:br/>
      </w:r>
      <w:r w:rsidR="00E458C0" w:rsidRPr="00043578">
        <w:rPr>
          <w:rFonts w:ascii="Times New Roman" w:hAnsi="Times New Roman" w:cs="Times New Roman"/>
        </w:rPr>
        <w:br/>
      </w:r>
      <w:r>
        <w:rPr>
          <w:rFonts w:ascii="Times New Roman" w:hAnsi="Times New Roman" w:cs="Times New Roman"/>
        </w:rPr>
        <w:t>F</w:t>
      </w:r>
      <w:r w:rsidRPr="00486509">
        <w:rPr>
          <w:rFonts w:ascii="Times New Roman" w:hAnsi="Times New Roman" w:cs="Times New Roman"/>
        </w:rPr>
        <w:t>rom the insights of Zang (2012) and the complementary hypothesis by Chen et al. (2012), our hypothesis development for RPA's influence on</w:t>
      </w:r>
      <w:r w:rsidR="004C5DCE">
        <w:rPr>
          <w:rFonts w:ascii="Times New Roman" w:hAnsi="Times New Roman" w:cs="Times New Roman"/>
        </w:rPr>
        <w:t xml:space="preserve"> EM</w:t>
      </w:r>
      <w:r w:rsidRPr="00486509">
        <w:rPr>
          <w:rFonts w:ascii="Times New Roman" w:hAnsi="Times New Roman" w:cs="Times New Roman"/>
        </w:rPr>
        <w:t xml:space="preserve"> practices considers the trade-offs between </w:t>
      </w:r>
      <w:r>
        <w:rPr>
          <w:rFonts w:ascii="Times New Roman" w:hAnsi="Times New Roman" w:cs="Times New Roman"/>
        </w:rPr>
        <w:t>AM and RM</w:t>
      </w:r>
      <w:r w:rsidRPr="00486509">
        <w:rPr>
          <w:rFonts w:ascii="Times New Roman" w:hAnsi="Times New Roman" w:cs="Times New Roman"/>
        </w:rPr>
        <w:t>. Given the relative costs and benefits highlighted in prior research, we hypothesize that the implementation of RPA in firms may alter the cost-benefit dynamics of AM and RM, potentially leading to a shift in how these tools are utilized. Specifically, we propose to explore whether RPA implementation makes one form of earnings management more favorable over the other or if it encourages the complementary use of both, without specifying the direction due to the novelty of RPA in this context:</w:t>
      </w:r>
    </w:p>
    <w:p w14:paraId="4F62C6D4" w14:textId="77777777" w:rsidR="00486509" w:rsidRPr="00486509" w:rsidRDefault="00486509" w:rsidP="00486509">
      <w:pPr>
        <w:pStyle w:val="a3"/>
        <w:ind w:leftChars="0" w:left="1418"/>
        <w:rPr>
          <w:rFonts w:ascii="Times New Roman" w:hAnsi="Times New Roman" w:cs="Times New Roman"/>
        </w:rPr>
      </w:pPr>
    </w:p>
    <w:p w14:paraId="4B8DB153" w14:textId="400BE5BD" w:rsidR="00E458C0" w:rsidRPr="00043578" w:rsidRDefault="00486509" w:rsidP="00486509">
      <w:pPr>
        <w:pStyle w:val="a3"/>
        <w:ind w:leftChars="0" w:left="1418"/>
        <w:rPr>
          <w:rFonts w:ascii="Times New Roman" w:hAnsi="Times New Roman" w:cs="Times New Roman"/>
        </w:rPr>
      </w:pPr>
      <w:r w:rsidRPr="00486509">
        <w:rPr>
          <w:rFonts w:ascii="Times New Roman" w:hAnsi="Times New Roman" w:cs="Times New Roman"/>
        </w:rPr>
        <w:t>H3: In the realm of RPA implementation, variations in AM practices are associated with variations in RM practices, reflecting the evolving cost-benefit considerations of earnings management tools.</w:t>
      </w:r>
      <w:r w:rsidR="008C14EF">
        <w:rPr>
          <w:rFonts w:ascii="Times New Roman" w:hAnsi="Times New Roman" w:cs="Times New Roman"/>
        </w:rPr>
        <w:br/>
      </w:r>
    </w:p>
    <w:p w14:paraId="50D5A5B4" w14:textId="5DC152D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632584A8" w:rsidR="00EF7D0E" w:rsidRPr="00A2059A" w:rsidRDefault="00BF331D" w:rsidP="00A2059A">
      <w:pPr>
        <w:pStyle w:val="a3"/>
        <w:numPr>
          <w:ilvl w:val="1"/>
          <w:numId w:val="2"/>
        </w:numPr>
        <w:ind w:leftChars="0"/>
        <w:rPr>
          <w:rFonts w:ascii="Times New Roman" w:hAnsi="Times New Roman" w:cs="Times New Roman"/>
        </w:rPr>
      </w:pPr>
      <w:r w:rsidRPr="00A2059A">
        <w:rPr>
          <w:rFonts w:ascii="Times New Roman" w:hAnsi="Times New Roman" w:cs="Times New Roman"/>
        </w:rPr>
        <w:t>Main interest of variable: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FB3EEC" w:rsidRPr="00A2059A">
        <w:rPr>
          <w:rFonts w:ascii="Times New Roman" w:hAnsi="Times New Roman" w:cs="Times New Roman"/>
        </w:rP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t xml:space="preserve">listed on </w:t>
      </w:r>
      <w:r w:rsidR="008838C8">
        <w:rPr>
          <w:rFonts w:ascii="Times New Roman" w:hAnsi="Times New Roman" w:cs="Times New Roman"/>
        </w:rPr>
        <w:t>Taiwan Stock Exchange (</w:t>
      </w:r>
      <w:r w:rsidR="008838C8" w:rsidRPr="00943C25">
        <w:rPr>
          <w:rFonts w:ascii="Times New Roman" w:hAnsi="Times New Roman" w:cs="Times New Roman"/>
        </w:rPr>
        <w:t>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w:t>
      </w:r>
      <w:proofErr w:type="spellStart"/>
      <w:r w:rsidR="008838C8">
        <w:rPr>
          <w:rFonts w:ascii="Times New Roman" w:hAnsi="Times New Roman" w:cs="Times New Roman"/>
        </w:rPr>
        <w:t>Gre</w:t>
      </w:r>
      <w:proofErr w:type="spellEnd"/>
      <w:r w:rsidR="008838C8">
        <w:rPr>
          <w:rFonts w:ascii="Times New Roman" w:hAnsi="Times New Roman" w:cs="Times New Roman"/>
        </w:rPr>
        <w:t xml:space="preserve"> Tai Securities Market (</w:t>
      </w:r>
      <w:r w:rsidR="008838C8" w:rsidRPr="00943C25">
        <w:rPr>
          <w:rFonts w:ascii="Times New Roman" w:hAnsi="Times New Roman" w:cs="Times New Roman"/>
        </w:rPr>
        <w:t>OTC</w:t>
      </w:r>
      <w:r w:rsidR="008838C8">
        <w:rPr>
          <w:rFonts w:ascii="Times New Roman" w:hAnsi="Times New Roman" w:cs="Times New Roman"/>
        </w:rPr>
        <w:t>)</w:t>
      </w:r>
      <w:r w:rsidR="00FB3EEC" w:rsidRPr="00A2059A">
        <w:rPr>
          <w:rFonts w:ascii="Times New Roman" w:hAnsi="Times New Roman" w:cs="Times New Roman"/>
        </w:rPr>
        <w:t>, we aim to compile an exhaustive dataset on RPA implementation. This strategy is enabled by the digital accessibility and legal r</w:t>
      </w:r>
      <w:r w:rsidR="00FB3EEC" w:rsidRPr="00A2059A">
        <w:rPr>
          <w:rFonts w:ascii="Times New Roman" w:hAnsi="Times New Roman" w:cs="Times New Roman" w:hint="eastAsia"/>
        </w:rPr>
        <w:t xml:space="preserve">equirement for these firms to submit their annual reports electronically, which facilitates a more efficient and accurate data extraction process. The </w:t>
      </w:r>
      <w:r w:rsidR="00FB3EEC" w:rsidRPr="00A2059A">
        <w:rPr>
          <w:rFonts w:ascii="Times New Roman" w:hAnsi="Times New Roman" w:cs="Times New Roman" w:hint="eastAsia"/>
        </w:rPr>
        <w:lastRenderedPageBreak/>
        <w:t>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(indicator denoted as 1)</w:t>
      </w:r>
      <w:r w:rsidR="00FB3EEC" w:rsidRPr="00A2059A">
        <w:rPr>
          <w:rFonts w:ascii="Times New Roman" w:hAnsi="Times New Roman" w:cs="Times New Roman"/>
        </w:rPr>
        <w:t xml:space="preserve">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1BBE1E8F" w14:textId="0D4C0D38" w:rsidR="00EC6782" w:rsidRPr="00EC6782" w:rsidRDefault="00A2059A" w:rsidP="00EC6782">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Pr>
          <w:rFonts w:ascii="Times New Roman" w:hAnsi="Times New Roman" w:cs="Times New Roman"/>
        </w:rPr>
        <w:br/>
        <w:t>The</w:t>
      </w:r>
      <w:r w:rsidRPr="00943C25">
        <w:rPr>
          <w:rFonts w:ascii="Times New Roman" w:hAnsi="Times New Roman" w:cs="Times New Roman"/>
        </w:rPr>
        <w:t xml:space="preserve"> data collection commenced by gathering firm-year observations from the </w:t>
      </w:r>
      <w:r w:rsidR="00B03069">
        <w:rPr>
          <w:rFonts w:ascii="Times New Roman" w:hAnsi="Times New Roman" w:cs="Times New Roman"/>
        </w:rPr>
        <w:t>Taiwan Economic Journal (</w:t>
      </w:r>
      <w:r w:rsidRPr="00943C25">
        <w:rPr>
          <w:rFonts w:ascii="Times New Roman" w:hAnsi="Times New Roman" w:cs="Times New Roman"/>
        </w:rPr>
        <w:t>TEJ</w:t>
      </w:r>
      <w:r w:rsidR="00B03069">
        <w:rPr>
          <w:rFonts w:ascii="Times New Roman" w:hAnsi="Times New Roman" w:cs="Times New Roman"/>
        </w:rPr>
        <w:t>)</w:t>
      </w:r>
      <w:r w:rsidRPr="00943C25">
        <w:rPr>
          <w:rFonts w:ascii="Times New Roman" w:hAnsi="Times New Roman" w:cs="Times New Roman"/>
        </w:rPr>
        <w:t xml:space="preserve"> database spanning 2017 to 2022. To ensure relevance, </w:t>
      </w:r>
      <w:r>
        <w:rPr>
          <w:rFonts w:ascii="Times New Roman" w:hAnsi="Times New Roman" w:cs="Times New Roman"/>
        </w:rPr>
        <w:t>I</w:t>
      </w:r>
      <w:r w:rsidRPr="00943C25">
        <w:rPr>
          <w:rFonts w:ascii="Times New Roman" w:hAnsi="Times New Roman" w:cs="Times New Roman"/>
        </w:rPr>
        <w:t xml:space="preserve"> focused on firms continuously listed on </w:t>
      </w:r>
      <w:r w:rsidR="00B03069">
        <w:rPr>
          <w:rFonts w:ascii="Times New Roman" w:hAnsi="Times New Roman" w:cs="Times New Roman"/>
        </w:rPr>
        <w:t>Taiwan Stock Exchange (</w:t>
      </w:r>
      <w:r w:rsidRPr="00943C25">
        <w:rPr>
          <w:rFonts w:ascii="Times New Roman" w:hAnsi="Times New Roman" w:cs="Times New Roman"/>
        </w:rPr>
        <w:t>TSE</w:t>
      </w:r>
      <w:r w:rsidR="00B03069">
        <w:rPr>
          <w:rFonts w:ascii="Times New Roman" w:hAnsi="Times New Roman" w:cs="Times New Roman"/>
        </w:rPr>
        <w:t>)</w:t>
      </w:r>
      <w:r w:rsidRPr="00943C25">
        <w:rPr>
          <w:rFonts w:ascii="Times New Roman" w:hAnsi="Times New Roman" w:cs="Times New Roman"/>
        </w:rPr>
        <w:t xml:space="preserve"> or</w:t>
      </w:r>
      <w:r w:rsidR="00B03069">
        <w:rPr>
          <w:rFonts w:ascii="Times New Roman" w:hAnsi="Times New Roman" w:cs="Times New Roman"/>
        </w:rPr>
        <w:t xml:space="preserve"> </w:t>
      </w:r>
      <w:proofErr w:type="spellStart"/>
      <w:r w:rsidR="00B03069">
        <w:rPr>
          <w:rFonts w:ascii="Times New Roman" w:hAnsi="Times New Roman" w:cs="Times New Roman"/>
        </w:rPr>
        <w:t>Gre</w:t>
      </w:r>
      <w:proofErr w:type="spellEnd"/>
      <w:r w:rsidR="00B03069">
        <w:rPr>
          <w:rFonts w:ascii="Times New Roman" w:hAnsi="Times New Roman" w:cs="Times New Roman"/>
        </w:rPr>
        <w:t xml:space="preserve"> Tai Securities Market (</w:t>
      </w:r>
      <w:r w:rsidRPr="00943C25">
        <w:rPr>
          <w:rFonts w:ascii="Times New Roman" w:hAnsi="Times New Roman" w:cs="Times New Roman"/>
        </w:rPr>
        <w:t>OTC</w:t>
      </w:r>
      <w:r w:rsidR="00B03069">
        <w:rPr>
          <w:rFonts w:ascii="Times New Roman" w:hAnsi="Times New Roman" w:cs="Times New Roman"/>
        </w:rPr>
        <w:t>)</w:t>
      </w:r>
      <w:r w:rsidRPr="00943C25">
        <w:rPr>
          <w:rFonts w:ascii="Times New Roman" w:hAnsi="Times New Roman" w:cs="Times New Roman"/>
        </w:rPr>
        <w:t xml:space="preserve"> until the end of 2023. The choice of initiating </w:t>
      </w:r>
      <w:r>
        <w:rPr>
          <w:rFonts w:ascii="Times New Roman" w:hAnsi="Times New Roman" w:cs="Times New Roman"/>
        </w:rPr>
        <w:t xml:space="preserve">the </w:t>
      </w:r>
      <w:r w:rsidRPr="00943C25">
        <w:rPr>
          <w:rFonts w:ascii="Times New Roman" w:hAnsi="Times New Roman" w:cs="Times New Roman"/>
        </w:rPr>
        <w:t>sample period in 2017 stems from the absence of any annual reports disclosing RPA implementation before that year.</w:t>
      </w:r>
      <w:r>
        <w:rPr>
          <w:rFonts w:ascii="Times New Roman" w:hAnsi="Times New Roman" w:cs="Times New Roman"/>
        </w:rPr>
        <w:t xml:space="preserve"> </w:t>
      </w:r>
      <w:r w:rsidRPr="00943C25">
        <w:rPr>
          <w:rFonts w:ascii="Times New Roman" w:hAnsi="Times New Roman" w:cs="Times New Roman"/>
        </w:rPr>
        <w:t>After addressing missing variables</w:t>
      </w:r>
      <w:r>
        <w:rPr>
          <w:rFonts w:ascii="Times New Roman" w:hAnsi="Times New Roman" w:cs="Times New Roman" w:hint="eastAsia"/>
        </w:rPr>
        <w:t xml:space="preserve"> </w:t>
      </w:r>
      <w:r>
        <w:rPr>
          <w:rFonts w:ascii="Times New Roman" w:hAnsi="Times New Roman" w:cs="Times New Roman"/>
        </w:rPr>
        <w:t xml:space="preserve">and the minimum observation threshold of AM/RM </w:t>
      </w:r>
      <w:proofErr w:type="gramStart"/>
      <w:r>
        <w:rPr>
          <w:rFonts w:ascii="Times New Roman" w:hAnsi="Times New Roman" w:cs="Times New Roman"/>
        </w:rPr>
        <w:t>proxies</w:t>
      </w:r>
      <w:proofErr w:type="gramEnd"/>
      <w:r>
        <w:rPr>
          <w:rFonts w:ascii="Times New Roman" w:hAnsi="Times New Roman" w:cs="Times New Roman"/>
        </w:rPr>
        <w:t xml:space="preserve"> calculation</w:t>
      </w:r>
      <w:r w:rsidRPr="00943C25">
        <w:rPr>
          <w:rFonts w:ascii="Times New Roman" w:hAnsi="Times New Roman" w:cs="Times New Roman"/>
        </w:rPr>
        <w:t xml:space="preserve">, final sample comprises </w:t>
      </w:r>
      <w:r>
        <w:rPr>
          <w:rFonts w:ascii="Times New Roman" w:hAnsi="Times New Roman" w:cs="Times New Roman"/>
        </w:rPr>
        <w:t>9</w:t>
      </w:r>
      <w:r w:rsidRPr="00943C25">
        <w:rPr>
          <w:rFonts w:ascii="Times New Roman" w:hAnsi="Times New Roman" w:cs="Times New Roman"/>
        </w:rPr>
        <w:t>,</w:t>
      </w:r>
      <w:r>
        <w:rPr>
          <w:rFonts w:ascii="Times New Roman" w:hAnsi="Times New Roman" w:cs="Times New Roman"/>
        </w:rPr>
        <w:t>78</w:t>
      </w:r>
      <w:r w:rsidRPr="00943C25">
        <w:rPr>
          <w:rFonts w:ascii="Times New Roman" w:hAnsi="Times New Roman" w:cs="Times New Roman"/>
        </w:rPr>
        <w:t>0 firm-year observations originating from 1,7</w:t>
      </w:r>
      <w:r>
        <w:rPr>
          <w:rFonts w:ascii="Times New Roman" w:hAnsi="Times New Roman" w:cs="Times New Roman"/>
        </w:rPr>
        <w:t>30</w:t>
      </w:r>
      <w:r w:rsidRPr="00943C25">
        <w:rPr>
          <w:rFonts w:ascii="Times New Roman" w:hAnsi="Times New Roman" w:cs="Times New Roman"/>
        </w:rPr>
        <w:t xml:space="preserve"> firms across </w:t>
      </w:r>
      <w:r>
        <w:rPr>
          <w:rFonts w:ascii="Times New Roman" w:hAnsi="Times New Roman" w:cs="Times New Roman"/>
        </w:rPr>
        <w:t>28</w:t>
      </w:r>
      <w:r w:rsidRPr="00943C25">
        <w:rPr>
          <w:rFonts w:ascii="Times New Roman" w:hAnsi="Times New Roman" w:cs="Times New Roman"/>
        </w:rPr>
        <w:t xml:space="preserve"> distinct industries based on </w:t>
      </w:r>
      <w:r>
        <w:rPr>
          <w:rFonts w:ascii="Times New Roman" w:hAnsi="Times New Roman" w:cs="Times New Roman" w:hint="eastAsia"/>
        </w:rPr>
        <w:t xml:space="preserve">TSE </w:t>
      </w:r>
      <w:r w:rsidRPr="00943C25">
        <w:rPr>
          <w:rFonts w:ascii="Times New Roman" w:hAnsi="Times New Roman" w:cs="Times New Roman"/>
        </w:rPr>
        <w:t>industry codes.</w:t>
      </w:r>
      <w:r>
        <w:rPr>
          <w:rFonts w:ascii="Times New Roman" w:hAnsi="Times New Roman" w:cs="Times New Roman"/>
        </w:rPr>
        <w:br/>
        <w:t>(Insert Table</w:t>
      </w:r>
      <w:r w:rsidR="00DA6EE2">
        <w:rPr>
          <w:rFonts w:ascii="Times New Roman" w:hAnsi="Times New Roman" w:cs="Times New Roman" w:hint="eastAsia"/>
        </w:rPr>
        <w:t>1</w:t>
      </w:r>
      <w:r>
        <w:rPr>
          <w:rFonts w:ascii="Times New Roman" w:hAnsi="Times New Roman" w:cs="Times New Roman"/>
        </w:rPr>
        <w:t>)</w:t>
      </w:r>
      <w:r w:rsidR="00EC6782">
        <w:rPr>
          <w:rFonts w:ascii="Times New Roman" w:hAnsi="Times New Roman" w:cs="Times New Roman"/>
        </w:rPr>
        <w:br/>
      </w:r>
      <w:r w:rsidR="00EC6782">
        <w:rPr>
          <w:rFonts w:ascii="Times New Roman" w:hAnsi="Times New Roman" w:cs="Times New Roman"/>
        </w:rPr>
        <w:br/>
      </w:r>
      <w:r w:rsidR="00EC6782" w:rsidRPr="00EC6782">
        <w:rPr>
          <w:rFonts w:ascii="Times New Roman" w:hAnsi="Times New Roman" w:cs="Times New Roman"/>
        </w:rPr>
        <w:t>Samples from TEJ database from 2017 to 2022 given still alive before 2023 year end: 10,780</w:t>
      </w:r>
    </w:p>
    <w:p w14:paraId="67A71FC6" w14:textId="1B58AC28" w:rsidR="00EC6782" w:rsidRPr="00EC6782" w:rsidRDefault="00EC6782" w:rsidP="00EC6782">
      <w:pPr>
        <w:pStyle w:val="a3"/>
        <w:ind w:leftChars="0" w:left="992"/>
        <w:rPr>
          <w:rFonts w:ascii="Times New Roman" w:hAnsi="Times New Roman" w:cs="Times New Roman"/>
        </w:rPr>
      </w:pPr>
      <w:r w:rsidRPr="00EC6782">
        <w:rPr>
          <w:rFonts w:ascii="Times New Roman" w:hAnsi="Times New Roman" w:cs="Times New Roman"/>
        </w:rPr>
        <w:t>Less: Missing data of finance or audit related variables: 10,105</w:t>
      </w:r>
    </w:p>
    <w:p w14:paraId="117AE83E" w14:textId="309D154B" w:rsidR="00EC6782" w:rsidRPr="00EC6782" w:rsidRDefault="00EC6782" w:rsidP="00EC6782">
      <w:pPr>
        <w:pStyle w:val="a3"/>
        <w:ind w:leftChars="0" w:left="992"/>
        <w:rPr>
          <w:rFonts w:ascii="Times New Roman" w:hAnsi="Times New Roman" w:cs="Times New Roman"/>
        </w:rPr>
      </w:pPr>
      <w:r w:rsidRPr="00EC6782">
        <w:rPr>
          <w:rFonts w:ascii="Times New Roman" w:hAnsi="Times New Roman" w:cs="Times New Roman"/>
        </w:rPr>
        <w:t>Less: Sales at year t or t-1 since the denominator of R</w:t>
      </w:r>
      <w:r w:rsidR="006F622B">
        <w:rPr>
          <w:rFonts w:ascii="Times New Roman" w:hAnsi="Times New Roman" w:cs="Times New Roman"/>
        </w:rPr>
        <w:t>D/ADV</w:t>
      </w:r>
      <w:r w:rsidRPr="00EC6782">
        <w:rPr>
          <w:rFonts w:ascii="Times New Roman" w:hAnsi="Times New Roman" w:cs="Times New Roman"/>
        </w:rPr>
        <w:t xml:space="preserve"> variable: 10,100</w:t>
      </w:r>
    </w:p>
    <w:p w14:paraId="6410BFF0" w14:textId="5A5A9EC1" w:rsidR="00A2059A" w:rsidRDefault="00EC6782" w:rsidP="00EC6782">
      <w:pPr>
        <w:pStyle w:val="a3"/>
        <w:ind w:leftChars="0" w:left="992"/>
        <w:rPr>
          <w:rFonts w:ascii="Times New Roman" w:hAnsi="Times New Roman" w:cs="Times New Roman"/>
        </w:rPr>
      </w:pPr>
      <w:r w:rsidRPr="00EC6782">
        <w:rPr>
          <w:rFonts w:ascii="Times New Roman" w:hAnsi="Times New Roman" w:cs="Times New Roman"/>
        </w:rPr>
        <w:t xml:space="preserve">Less: Calculation for AM/RM proxies given at least 15 observations for each industry-year regression: 9,780   </w:t>
      </w:r>
      <w:r w:rsidR="00AC643E">
        <w:rPr>
          <w:rFonts w:ascii="Times New Roman" w:hAnsi="Times New Roman" w:cs="Times New Roman"/>
        </w:rPr>
        <w:br/>
      </w:r>
      <w:r w:rsidR="00AC643E">
        <w:rPr>
          <w:rFonts w:ascii="Times New Roman" w:hAnsi="Times New Roman" w:cs="Times New Roman"/>
        </w:rPr>
        <w:br/>
      </w:r>
      <w:r w:rsidR="001C2D2D" w:rsidRPr="001C2D2D">
        <w:rPr>
          <w:rFonts w:ascii="Times New Roman" w:hAnsi="Times New Roman" w:cs="Times New Roman"/>
        </w:rPr>
        <w:t>In our dataset, the financial industry's observations are pivotal due to the distinct adoption trends of ERP and RPA technologies. While ERP systems were initially embraced by manufacturing sectors, RPA has found significant traction within finance and accounting, a field characterized by repetitive, rule-based tasks</w:t>
      </w:r>
      <w:r w:rsidR="00B03069">
        <w:rPr>
          <w:rFonts w:ascii="Times New Roman" w:hAnsi="Times New Roman" w:cs="Times New Roman"/>
        </w:rPr>
        <w:t xml:space="preserve">. (Where are we with RPA, </w:t>
      </w:r>
      <w:proofErr w:type="spellStart"/>
      <w:r w:rsidR="00B03069">
        <w:rPr>
          <w:rFonts w:ascii="Times New Roman" w:hAnsi="Times New Roman" w:cs="Times New Roman"/>
        </w:rPr>
        <w:t>auxis</w:t>
      </w:r>
      <w:proofErr w:type="spellEnd"/>
      <w:r w:rsidR="00B03069">
        <w:rPr>
          <w:rFonts w:ascii="Times New Roman" w:hAnsi="Times New Roman" w:cs="Times New Roman"/>
        </w:rPr>
        <w:t xml:space="preserve"> 2018 survey report)</w:t>
      </w:r>
      <w:r w:rsidR="001C2D2D" w:rsidRPr="001C2D2D">
        <w:rPr>
          <w:rFonts w:ascii="Times New Roman" w:hAnsi="Times New Roman" w:cs="Times New Roman"/>
        </w:rPr>
        <w:t xml:space="preserve"> This divergence is reflected in our data: financial industry observations constitute only 2.6% of the total, but this figure surges to 21% when focusing on RPA implementation instances.</w:t>
      </w:r>
    </w:p>
    <w:p w14:paraId="5B4F157C" w14:textId="77777777" w:rsidR="00A2059A" w:rsidRDefault="00A2059A" w:rsidP="00A2059A">
      <w:pPr>
        <w:pStyle w:val="a3"/>
        <w:ind w:leftChars="0" w:left="992"/>
        <w:rPr>
          <w:rFonts w:ascii="Times New Roman" w:hAnsi="Times New Roman" w:cs="Times New Roman"/>
        </w:rPr>
      </w:pPr>
    </w:p>
    <w:p w14:paraId="278B4880" w14:textId="77777777" w:rsidR="00DA7D5E"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19A678AD" w:rsidR="002271A6" w:rsidRPr="008A3031" w:rsidRDefault="008A3031" w:rsidP="00DA7D5E">
      <w:pPr>
        <w:pStyle w:val="a3"/>
        <w:ind w:leftChars="0" w:left="992"/>
        <w:rPr>
          <w:rFonts w:ascii="Times New Roman" w:hAnsi="Times New Roman" w:cs="Times New Roman"/>
        </w:rPr>
      </w:pPr>
      <w:r w:rsidRPr="008A3031">
        <w:rPr>
          <w:rFonts w:ascii="Times New Roman" w:hAnsi="Times New Roman" w:cs="Times New Roman"/>
        </w:rPr>
        <w:lastRenderedPageBreak/>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Jones 1991; Becker et al. 1998),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3D341748"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delineated by Roychowdhury (2006), with further refinement and validation by </w:t>
      </w:r>
      <w:r w:rsidR="00585F51" w:rsidRPr="008E1AE7">
        <w:rPr>
          <w:rFonts w:ascii="Times New Roman" w:hAnsi="Times New Roman" w:cs="Times New Roman"/>
        </w:rPr>
        <w:t xml:space="preserve">Cohen and </w:t>
      </w:r>
      <w:proofErr w:type="spellStart"/>
      <w:r w:rsidR="00585F51" w:rsidRPr="008E1AE7">
        <w:rPr>
          <w:rFonts w:ascii="Times New Roman" w:hAnsi="Times New Roman" w:cs="Times New Roman"/>
        </w:rPr>
        <w:t>Zarowin</w:t>
      </w:r>
      <w:proofErr w:type="spellEnd"/>
      <w:r w:rsidRPr="000B162C">
        <w:rPr>
          <w:rFonts w:ascii="Times New Roman" w:hAnsi="Times New Roman" w:cs="Times New Roman"/>
        </w:rPr>
        <w:t xml:space="preserve"> (2010). These proxies—abnormal cash 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the three proxies to offer a comprehensive view of managerial manipulation impacts on financial reporting. This approach, rooted in the methodologies of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39AB5E28"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w:t>
      </w:r>
      <w:r w:rsidR="004C6B4B">
        <w:rPr>
          <w:rFonts w:ascii="Times New Roman" w:hAnsi="Times New Roman" w:cs="Times New Roman"/>
        </w:rPr>
        <w:t xml:space="preserve">EM </w:t>
      </w:r>
      <w:r w:rsidR="004E51A8" w:rsidRPr="004E51A8">
        <w:rPr>
          <w:rFonts w:ascii="Times New Roman" w:hAnsi="Times New Roman" w:cs="Times New Roman"/>
        </w:rPr>
        <w:t>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w:t>
      </w:r>
      <w:r w:rsidR="004C6B4B">
        <w:rPr>
          <w:rFonts w:ascii="Times New Roman" w:hAnsi="Times New Roman" w:cs="Times New Roman"/>
        </w:rPr>
        <w:t>AM and RM</w:t>
      </w:r>
      <w:r w:rsidR="004E51A8">
        <w:rPr>
          <w:rFonts w:ascii="Times New Roman" w:hAnsi="Times New Roman" w:cs="Times New Roman"/>
        </w:rPr>
        <w:t xml:space="preserve">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16C5B95A"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2032599C"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w:t>
      </w:r>
      <w:r w:rsidR="004C6B4B">
        <w:rPr>
          <w:rFonts w:ascii="Times New Roman" w:hAnsi="Times New Roman" w:cs="Times New Roman"/>
        </w:rPr>
        <w:t>AM and RM</w:t>
      </w:r>
      <w:r w:rsidR="00612B45" w:rsidRPr="00612B45">
        <w:rPr>
          <w:rFonts w:ascii="Times New Roman" w:hAnsi="Times New Roman" w:cs="Times New Roman"/>
        </w:rPr>
        <w:t xml:space="preserve"> to manage reported earnings, with the choice between the two mechanisms influenced by their relative costs (Cohen et al. 2008; </w:t>
      </w:r>
      <w:r w:rsidR="001E5731" w:rsidRPr="001E5731">
        <w:rPr>
          <w:rFonts w:ascii="Times New Roman" w:hAnsi="Times New Roman" w:cs="Times New Roman"/>
        </w:rPr>
        <w:t>Zhao et al. 2012</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xml:space="preserve"> 2018</w:t>
      </w:r>
      <w:r w:rsidR="00612B45" w:rsidRPr="00612B45">
        <w:rPr>
          <w:rFonts w:ascii="Times New Roman" w:hAnsi="Times New Roman" w:cs="Times New Roman"/>
        </w:rPr>
        <w:t xml:space="preserve">). To address the substitutive nature of these </w:t>
      </w:r>
      <w:r w:rsidR="004C6B4B">
        <w:rPr>
          <w:rFonts w:ascii="Times New Roman" w:hAnsi="Times New Roman" w:cs="Times New Roman"/>
        </w:rPr>
        <w:t>EM</w:t>
      </w:r>
      <w:r w:rsidR="00612B45" w:rsidRPr="00612B45">
        <w:rPr>
          <w:rFonts w:ascii="Times New Roman" w:hAnsi="Times New Roman" w:cs="Times New Roman"/>
        </w:rPr>
        <w:t xml:space="preserve"> methods, we include the absolute value of discretionary accruals (ABSDA), a proxy for accrual-based earnings management, as a control variable in the </w:t>
      </w:r>
      <w:r w:rsidR="004C6B4B">
        <w:rPr>
          <w:rFonts w:ascii="Times New Roman" w:hAnsi="Times New Roman" w:cs="Times New Roman"/>
        </w:rPr>
        <w:t>RM</w:t>
      </w:r>
      <w:r w:rsidR="00612B45" w:rsidRPr="00612B45">
        <w:rPr>
          <w:rFonts w:ascii="Times New Roman" w:hAnsi="Times New Roman" w:cs="Times New Roman"/>
        </w:rPr>
        <w:t xml:space="preserve"> (RMPROX</w:t>
      </w:r>
      <w:r w:rsidR="00612B45">
        <w:rPr>
          <w:rFonts w:ascii="Times New Roman" w:hAnsi="Times New Roman" w:cs="Times New Roman" w:hint="eastAsia"/>
        </w:rPr>
        <w:t>IES</w:t>
      </w:r>
      <w:r w:rsidR="00612B45" w:rsidRPr="00612B45">
        <w:rPr>
          <w:rFonts w:ascii="Times New Roman" w:hAnsi="Times New Roman" w:cs="Times New Roman"/>
        </w:rPr>
        <w:t>) regressions</w:t>
      </w:r>
      <w:r w:rsidR="00307E41">
        <w:rPr>
          <w:rFonts w:ascii="Times New Roman" w:hAnsi="Times New Roman" w:cs="Times New Roman"/>
        </w:rPr>
        <w:t xml:space="preserve"> t</w:t>
      </w:r>
      <w:r w:rsidR="00307E41" w:rsidRPr="00307E41">
        <w:rPr>
          <w:rFonts w:ascii="Times New Roman" w:hAnsi="Times New Roman" w:cs="Times New Roman"/>
        </w:rPr>
        <w:t>o adequately address the endogeneity present in earnings management activities</w:t>
      </w:r>
      <w:r w:rsidR="00612B45" w:rsidRPr="00612B45">
        <w:rPr>
          <w:rFonts w:ascii="Times New Roman" w:hAnsi="Times New Roman" w:cs="Times New Roman"/>
        </w:rPr>
        <w:t xml:space="preserve">. Conversely, a proxy for </w:t>
      </w:r>
      <w:r w:rsidR="00CD1409">
        <w:rPr>
          <w:rFonts w:ascii="Times New Roman" w:hAnsi="Times New Roman" w:cs="Times New Roman"/>
        </w:rPr>
        <w:t>RM</w:t>
      </w:r>
      <w:r w:rsidR="00612B45" w:rsidRPr="00612B45">
        <w:rPr>
          <w:rFonts w:ascii="Times New Roman" w:hAnsi="Times New Roman" w:cs="Times New Roman"/>
        </w:rPr>
        <w:t xml:space="preserve"> is included as a control variable in the </w:t>
      </w:r>
      <w:r w:rsidR="00CD1409">
        <w:rPr>
          <w:rFonts w:ascii="Times New Roman" w:hAnsi="Times New Roman" w:cs="Times New Roman"/>
        </w:rPr>
        <w:t>AM</w:t>
      </w:r>
      <w:r w:rsidR="00612B45" w:rsidRPr="00612B45">
        <w:rPr>
          <w:rFonts w:ascii="Times New Roman" w:hAnsi="Times New Roman" w:cs="Times New Roman"/>
        </w:rPr>
        <w:t xml:space="preserve">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 xml:space="preserve">In our study, we examine the relationship between Robotic Process Automation (RPA) implementation and </w:t>
      </w:r>
      <w:r w:rsidR="00CD1409">
        <w:rPr>
          <w:rFonts w:ascii="Times New Roman" w:hAnsi="Times New Roman" w:cs="Times New Roman"/>
        </w:rPr>
        <w:t>EM</w:t>
      </w:r>
      <w:r w:rsidR="004255E6" w:rsidRPr="004255E6">
        <w:rPr>
          <w:rFonts w:ascii="Times New Roman" w:hAnsi="Times New Roman" w:cs="Times New Roman"/>
        </w:rPr>
        <w:t xml:space="preserve">,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w:t>
      </w:r>
      <w:r w:rsidR="00CD1409">
        <w:rPr>
          <w:rFonts w:ascii="Times New Roman" w:hAnsi="Times New Roman" w:cs="Times New Roman"/>
        </w:rPr>
        <w:t>EM</w:t>
      </w:r>
      <w:r w:rsidR="004255E6" w:rsidRPr="004255E6">
        <w:rPr>
          <w:rFonts w:ascii="Times New Roman" w:hAnsi="Times New Roman" w:cs="Times New Roman"/>
        </w:rPr>
        <w:t xml:space="preserve">, firm size (LGTA) for size effects, and the </w:t>
      </w:r>
      <w:r w:rsidR="00CD1409">
        <w:rPr>
          <w:rFonts w:ascii="Times New Roman" w:hAnsi="Times New Roman" w:cs="Times New Roman"/>
        </w:rPr>
        <w:t xml:space="preserve">big four audit firm indicator </w:t>
      </w:r>
      <w:r w:rsidR="004255E6" w:rsidRPr="004255E6">
        <w:rPr>
          <w:rFonts w:ascii="Times New Roman" w:hAnsi="Times New Roman" w:cs="Times New Roman"/>
        </w:rPr>
        <w:t xml:space="preserve">(BIG4) to evaluate the influence of audit quality on </w:t>
      </w:r>
      <w:r w:rsidR="00CD1409">
        <w:rPr>
          <w:rFonts w:ascii="Times New Roman" w:hAnsi="Times New Roman" w:cs="Times New Roman"/>
        </w:rPr>
        <w:t>EM</w:t>
      </w:r>
      <w:r w:rsidR="004255E6" w:rsidRPr="004255E6">
        <w:rPr>
          <w:rFonts w:ascii="Times New Roman" w:hAnsi="Times New Roman" w:cs="Times New Roman"/>
        </w:rPr>
        <w:t xml:space="preserve"> practices.</w:t>
      </w:r>
      <w:r w:rsidR="004255E6" w:rsidRPr="004255E6">
        <w:t xml:space="preserve"> </w:t>
      </w:r>
      <w:r w:rsidR="00BA705C">
        <w:rPr>
          <w:rFonts w:ascii="Times New Roman" w:hAnsi="Times New Roman" w:cs="Times New Roman"/>
        </w:rPr>
        <w:t>(</w:t>
      </w:r>
      <w:r w:rsidR="004255E6" w:rsidRPr="004255E6">
        <w:rPr>
          <w:rFonts w:ascii="Times New Roman" w:hAnsi="Times New Roman" w:cs="Times New Roman"/>
        </w:rPr>
        <w:t>Becker et al., 1998)</w:t>
      </w:r>
      <w:r w:rsidR="00A343DD">
        <w:rPr>
          <w:rFonts w:ascii="Times New Roman" w:hAnsi="Times New Roman" w:cs="Times New Roman"/>
        </w:rPr>
        <w:br/>
      </w:r>
      <w:r w:rsidR="000E1922">
        <w:rPr>
          <w:rFonts w:ascii="Times New Roman" w:hAnsi="Times New Roman" w:cs="Times New Roman"/>
        </w:rPr>
        <w:br/>
      </w:r>
      <w:r w:rsidR="008D6528">
        <w:rPr>
          <w:rFonts w:ascii="Times New Roman" w:hAnsi="Times New Roman" w:cs="Times New Roman"/>
        </w:rPr>
        <w:t xml:space="preserve">To address </w:t>
      </w:r>
      <w:r w:rsidR="008D6528" w:rsidRPr="008D6528">
        <w:rPr>
          <w:rFonts w:ascii="Times New Roman" w:hAnsi="Times New Roman" w:cs="Times New Roman"/>
        </w:rPr>
        <w:t>the costs associated with RM</w:t>
      </w:r>
      <w:r w:rsidR="008D6528">
        <w:rPr>
          <w:rFonts w:ascii="Times New Roman" w:hAnsi="Times New Roman" w:cs="Times New Roman"/>
        </w:rPr>
        <w:t xml:space="preserve"> following Zang (2012), industry-year market share (MS) </w:t>
      </w:r>
      <w:r w:rsidR="00EF3AAF">
        <w:rPr>
          <w:rFonts w:ascii="Times New Roman" w:hAnsi="Times New Roman" w:cs="Times New Roman"/>
        </w:rPr>
        <w:t>and the percentage of institutional investors (INST) are</w:t>
      </w:r>
      <w:r w:rsidR="008D6528">
        <w:rPr>
          <w:rFonts w:ascii="Times New Roman" w:hAnsi="Times New Roman" w:cs="Times New Roman"/>
        </w:rPr>
        <w:t xml:space="preserve"> included. </w:t>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w:t>
      </w:r>
      <w:r w:rsidR="008D6528">
        <w:rPr>
          <w:rFonts w:ascii="Times New Roman" w:hAnsi="Times New Roman" w:cs="Times New Roman"/>
        </w:rPr>
        <w:t>control</w:t>
      </w:r>
      <w:r w:rsidR="00DB313F" w:rsidRPr="00DB313F">
        <w:rPr>
          <w:rFonts w:ascii="Times New Roman" w:hAnsi="Times New Roman" w:cs="Times New Roman"/>
        </w:rPr>
        <w:t xml:space="preserve"> the relation between firm performance and abnormal accruals by including industry-adjusted ROA (ADJROA)</w:t>
      </w:r>
      <w:r w:rsidR="008D6528">
        <w:rPr>
          <w:rFonts w:ascii="Times New Roman" w:hAnsi="Times New Roman" w:cs="Times New Roman"/>
        </w:rPr>
        <w:t xml:space="preserve">. </w:t>
      </w:r>
      <w:r w:rsidR="00DB313F" w:rsidRPr="00DB313F">
        <w:rPr>
          <w:rFonts w:ascii="Times New Roman" w:hAnsi="Times New Roman" w:cs="Times New Roman"/>
        </w:rPr>
        <w:t>R&amp;D Intensity (RD)</w:t>
      </w:r>
      <w:r w:rsidR="00FD6834">
        <w:rPr>
          <w:rFonts w:ascii="Times New Roman" w:hAnsi="Times New Roman" w:cs="Times New Roman"/>
        </w:rPr>
        <w:t xml:space="preserve"> and advertising intensity (ADV)</w:t>
      </w:r>
      <w:r w:rsidR="00DB313F" w:rsidRPr="00DB313F">
        <w:rPr>
          <w:rFonts w:ascii="Times New Roman" w:hAnsi="Times New Roman" w:cs="Times New Roman"/>
        </w:rPr>
        <w:t xml:space="preserve"> </w:t>
      </w:r>
      <w:r w:rsidR="00FD6834">
        <w:rPr>
          <w:rFonts w:ascii="Times New Roman" w:hAnsi="Times New Roman" w:cs="Times New Roman"/>
        </w:rPr>
        <w:t>are</w:t>
      </w:r>
      <w:r w:rsidR="001E5731">
        <w:rPr>
          <w:rFonts w:ascii="Times New Roman" w:hAnsi="Times New Roman" w:cs="Times New Roman"/>
        </w:rPr>
        <w:t xml:space="preserve"> also</w:t>
      </w:r>
      <w:r w:rsidR="00DB313F" w:rsidRPr="00DB313F">
        <w:rPr>
          <w:rFonts w:ascii="Times New Roman" w:hAnsi="Times New Roman" w:cs="Times New Roman"/>
        </w:rPr>
        <w:t xml:space="preserve"> incorporated as measures of a company's commitment to innovation</w:t>
      </w:r>
      <w:r w:rsidR="00FD6834">
        <w:rPr>
          <w:rFonts w:ascii="Times New Roman" w:hAnsi="Times New Roman" w:cs="Times New Roman"/>
        </w:rPr>
        <w:t xml:space="preserve"> and marketing</w:t>
      </w:r>
      <w:r w:rsidR="00DB313F" w:rsidRPr="00DB313F">
        <w:rPr>
          <w:rFonts w:ascii="Times New Roman" w:hAnsi="Times New Roman" w:cs="Times New Roman"/>
        </w:rPr>
        <w:t xml:space="preserve">, reflecting the firm's strategic orientation towards CSR/ESG initiatives and their potential influence on financial reporting practices, as discussed in the literature (Kim et al., 2012; </w:t>
      </w:r>
      <w:r w:rsidR="00FD6834">
        <w:rPr>
          <w:rFonts w:ascii="Times New Roman" w:hAnsi="Times New Roman" w:cs="Times New Roman"/>
        </w:rPr>
        <w:t>Tanveer et al., 2022</w:t>
      </w:r>
      <w:r w:rsidR="00DB313F" w:rsidRPr="00DB313F">
        <w:rPr>
          <w:rFonts w:ascii="Times New Roman" w:hAnsi="Times New Roman" w:cs="Times New Roman"/>
        </w:rPr>
        <w:t>). Through this comprehensive set of control variables, our analysis aims to provide a nuanced understanding of how RPA implementation might influence</w:t>
      </w:r>
      <w:r w:rsidR="00CD1409">
        <w:rPr>
          <w:rFonts w:ascii="Times New Roman" w:hAnsi="Times New Roman" w:cs="Times New Roman"/>
        </w:rPr>
        <w:t xml:space="preserve"> EM</w:t>
      </w:r>
      <w:r w:rsidR="00DB313F" w:rsidRPr="00DB313F">
        <w:rPr>
          <w:rFonts w:ascii="Times New Roman" w:hAnsi="Times New Roman" w:cs="Times New Roman"/>
        </w:rPr>
        <w: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21A678B4"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t>The table</w:t>
      </w:r>
      <w:r w:rsidR="00DA6EE2">
        <w:rPr>
          <w:rFonts w:ascii="Times New Roman" w:hAnsi="Times New Roman" w:cs="Times New Roman"/>
        </w:rPr>
        <w:t>2</w:t>
      </w:r>
      <w:r w:rsidR="001B5518">
        <w:rPr>
          <w:rFonts w:ascii="Times New Roman" w:hAnsi="Times New Roman" w:cs="Times New Roman"/>
        </w:rPr>
        <w:t xml:space="preserve"> presents descriptive statistics results.</w:t>
      </w:r>
      <w:r w:rsidR="007F42B2">
        <w:rPr>
          <w:rFonts w:ascii="Times New Roman" w:hAnsi="Times New Roman" w:cs="Times New Roman"/>
        </w:rPr>
        <w:t xml:space="preserve"> Panel A shows the summary statistics of full sample with </w:t>
      </w:r>
      <w:r w:rsidR="00B03069">
        <w:rPr>
          <w:rFonts w:ascii="Times New Roman" w:hAnsi="Times New Roman" w:cs="Times New Roman"/>
        </w:rPr>
        <w:t>9</w:t>
      </w:r>
      <w:r w:rsidR="007F42B2">
        <w:rPr>
          <w:rFonts w:ascii="Times New Roman" w:hAnsi="Times New Roman" w:cs="Times New Roman"/>
        </w:rPr>
        <w:t>,</w:t>
      </w:r>
      <w:r w:rsidR="00B03069">
        <w:rPr>
          <w:rFonts w:ascii="Times New Roman" w:hAnsi="Times New Roman" w:cs="Times New Roman"/>
        </w:rPr>
        <w:t>78</w:t>
      </w:r>
      <w:r w:rsidR="007F42B2">
        <w:rPr>
          <w:rFonts w:ascii="Times New Roman" w:hAnsi="Times New Roman" w:cs="Times New Roman"/>
        </w:rPr>
        <w:t xml:space="preserve">0 observations. All continuous variables are </w:t>
      </w:r>
      <w:proofErr w:type="spellStart"/>
      <w:r w:rsidR="007F42B2">
        <w:rPr>
          <w:rFonts w:ascii="Times New Roman" w:hAnsi="Times New Roman" w:cs="Times New Roman"/>
        </w:rPr>
        <w:t>winsorized</w:t>
      </w:r>
      <w:proofErr w:type="spellEnd"/>
      <w:r w:rsidR="007F42B2">
        <w:rPr>
          <w:rFonts w:ascii="Times New Roman" w:hAnsi="Times New Roman" w:cs="Times New Roman"/>
        </w:rPr>
        <w:t xml:space="preserve"> at the top and bottom 1 % of their distribution. </w:t>
      </w:r>
      <w:r w:rsidR="00B03069">
        <w:rPr>
          <w:rFonts w:ascii="Times New Roman" w:hAnsi="Times New Roman" w:cs="Times New Roman"/>
        </w:rPr>
        <w:t>The sample means</w:t>
      </w:r>
      <w:r w:rsidR="003E64F3">
        <w:rPr>
          <w:rFonts w:ascii="Times New Roman" w:hAnsi="Times New Roman" w:cs="Times New Roman"/>
        </w:rPr>
        <w:t xml:space="preserve"> (medians</w:t>
      </w:r>
      <w:r w:rsidR="003E64F3">
        <w:rPr>
          <w:rFonts w:ascii="Times New Roman" w:hAnsi="Times New Roman" w:cs="Times New Roman" w:hint="eastAsia"/>
        </w:rPr>
        <w:t xml:space="preserve">) </w:t>
      </w:r>
      <w:r w:rsidR="003E64F3">
        <w:rPr>
          <w:rFonts w:ascii="Times New Roman" w:hAnsi="Times New Roman" w:cs="Times New Roman"/>
        </w:rPr>
        <w:t xml:space="preserve">of ABSDA and RM are </w:t>
      </w:r>
      <w:r w:rsidR="003E64F3" w:rsidRPr="003E64F3">
        <w:rPr>
          <w:rFonts w:ascii="Times New Roman" w:hAnsi="Times New Roman" w:cs="Times New Roman"/>
        </w:rPr>
        <w:lastRenderedPageBreak/>
        <w:t>0.05594</w:t>
      </w:r>
      <w:r w:rsidR="003E64F3">
        <w:rPr>
          <w:rFonts w:ascii="Times New Roman" w:hAnsi="Times New Roman" w:cs="Times New Roman"/>
        </w:rPr>
        <w:t xml:space="preserve"> (</w:t>
      </w:r>
      <w:r w:rsidR="003E64F3" w:rsidRPr="003E64F3">
        <w:rPr>
          <w:rFonts w:ascii="Times New Roman" w:hAnsi="Times New Roman" w:cs="Times New Roman"/>
        </w:rPr>
        <w:t>0.03971</w:t>
      </w:r>
      <w:r w:rsidR="003E64F3">
        <w:rPr>
          <w:rFonts w:ascii="Times New Roman" w:hAnsi="Times New Roman" w:cs="Times New Roman"/>
        </w:rPr>
        <w:t xml:space="preserve">) and </w:t>
      </w:r>
      <w:r w:rsidR="003E64F3" w:rsidRPr="003E64F3">
        <w:rPr>
          <w:rFonts w:ascii="Times New Roman" w:hAnsi="Times New Roman" w:cs="Times New Roman"/>
        </w:rPr>
        <w:t>-0.00044</w:t>
      </w:r>
      <w:r w:rsidR="003E64F3">
        <w:rPr>
          <w:rFonts w:ascii="Times New Roman" w:hAnsi="Times New Roman" w:cs="Times New Roman"/>
        </w:rPr>
        <w:t xml:space="preserve"> (</w:t>
      </w:r>
      <w:r w:rsidR="003E64F3" w:rsidRPr="003E64F3">
        <w:rPr>
          <w:rFonts w:ascii="Times New Roman" w:hAnsi="Times New Roman" w:cs="Times New Roman"/>
        </w:rPr>
        <w:t>0.01133</w:t>
      </w:r>
      <w:r w:rsidR="003E64F3">
        <w:rPr>
          <w:rFonts w:ascii="Times New Roman" w:hAnsi="Times New Roman" w:cs="Times New Roman"/>
        </w:rPr>
        <w:t>).</w:t>
      </w:r>
      <w:r w:rsidR="006F7B94">
        <w:rPr>
          <w:rFonts w:ascii="Times New Roman" w:hAnsi="Times New Roman" w:cs="Times New Roman"/>
        </w:rPr>
        <w:t xml:space="preserve"> Besides, the mean of BIG4 is 89%, showing that almost ninety percent of our sample are audited by big four audit firms.</w:t>
      </w:r>
      <w:r w:rsidR="003E64F3">
        <w:rPr>
          <w:rFonts w:ascii="Times New Roman" w:hAnsi="Times New Roman" w:cs="Times New Roman"/>
        </w:rPr>
        <w:t xml:space="preserve"> </w:t>
      </w:r>
      <w:r w:rsidR="007F42B2">
        <w:rPr>
          <w:rFonts w:ascii="Times New Roman" w:hAnsi="Times New Roman" w:cs="Times New Roman"/>
        </w:rPr>
        <w:t xml:space="preserve">Panel B shows the </w:t>
      </w:r>
      <w:r w:rsidR="006F7B94">
        <w:rPr>
          <w:rFonts w:ascii="Times New Roman" w:hAnsi="Times New Roman" w:cs="Times New Roman"/>
        </w:rPr>
        <w:t xml:space="preserve">comparison between RPA and non-RPA observations. </w:t>
      </w:r>
      <w:r w:rsidR="000255CE">
        <w:rPr>
          <w:rFonts w:ascii="Times New Roman" w:hAnsi="Times New Roman" w:cs="Times New Roman" w:hint="eastAsia"/>
        </w:rPr>
        <w:t>Am</w:t>
      </w:r>
      <w:r w:rsidR="000255CE">
        <w:rPr>
          <w:rFonts w:ascii="Times New Roman" w:hAnsi="Times New Roman" w:cs="Times New Roman"/>
        </w:rPr>
        <w:t>ong</w:t>
      </w:r>
      <w:r w:rsidR="006F7B94">
        <w:rPr>
          <w:rFonts w:ascii="Times New Roman" w:hAnsi="Times New Roman" w:cs="Times New Roman"/>
        </w:rPr>
        <w:t xml:space="preserve"> earnings management measures, there exists no significant difference between RPA and non-RPA observations in all RM proxies, while </w:t>
      </w:r>
      <w:r w:rsidR="000255CE">
        <w:rPr>
          <w:rFonts w:ascii="Times New Roman" w:hAnsi="Times New Roman" w:cs="Times New Roman"/>
        </w:rPr>
        <w:t xml:space="preserve">AM is significantly less in RPA observations compared to non-RPA observations indicating that the negative relation between RPA and AM. As for control variables, with exception of AGE, MTB, and OCF, all the other control variables exhibit a significant difference between RPA and non-RPA observations. We observe that RPA observations featured higher percentage of institutional investors, higher market share, better ESG (CSR) performance, higher leverage, larger size, and lower intensity of R&amp;D or advertising than non-RPA observations. Panel C shows the correlation matrix for all </w:t>
      </w:r>
      <w:r w:rsidR="00A014C0">
        <w:rPr>
          <w:rFonts w:ascii="Times New Roman" w:hAnsi="Times New Roman" w:cs="Times New Roman"/>
        </w:rPr>
        <w:t xml:space="preserve">continuous variables. </w:t>
      </w:r>
      <w:r w:rsidR="003564A5">
        <w:rPr>
          <w:rFonts w:ascii="Times New Roman" w:hAnsi="Times New Roman" w:cs="Times New Roman"/>
        </w:rPr>
        <w:t xml:space="preserve">RPA is positively associated with ADJROA, INST, MS, ESG, LEV, and LGTA, while RD and ADV are significantly and negatively related to RPA. </w:t>
      </w:r>
      <w:r w:rsidR="003564A5">
        <w:rPr>
          <w:rFonts w:ascii="Times New Roman" w:hAnsi="Times New Roman" w:cs="Times New Roman"/>
        </w:rPr>
        <w:br/>
      </w:r>
      <w:r w:rsidR="00DA6EE2">
        <w:rPr>
          <w:rFonts w:ascii="Times New Roman" w:hAnsi="Times New Roman" w:cs="Times New Roman"/>
        </w:rPr>
        <w:t>(Insert Table2)</w:t>
      </w:r>
    </w:p>
    <w:p w14:paraId="3B0D0599" w14:textId="1CF7A2DB"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 xml:space="preserve">The relation between RPA implementation and </w:t>
      </w:r>
      <w:r w:rsidR="00C712EA">
        <w:rPr>
          <w:rFonts w:ascii="Times New Roman" w:hAnsi="Times New Roman" w:cs="Times New Roman" w:hint="eastAsia"/>
        </w:rPr>
        <w:t>AM</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The table</w:t>
      </w:r>
      <w:r w:rsidR="00DA6EE2">
        <w:rPr>
          <w:rFonts w:ascii="Times New Roman" w:hAnsi="Times New Roman" w:cs="Times New Roman"/>
        </w:rPr>
        <w:t>3</w:t>
      </w:r>
      <w:r w:rsidR="00C26FA8">
        <w:rPr>
          <w:rFonts w:ascii="Times New Roman" w:hAnsi="Times New Roman" w:cs="Times New Roman"/>
        </w:rPr>
        <w:t xml:space="preserv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r>
      <w:r w:rsidR="002879EE" w:rsidRPr="002879EE">
        <w:rPr>
          <w:rFonts w:ascii="Times New Roman" w:hAnsi="Times New Roman" w:cs="Times New Roman"/>
        </w:rPr>
        <w:t>The significant positive RM proxy (P &lt; 0.05) highlights a complementary effect between accrual-based and real activities manipulation, consistent with findings from both Paredes and Wheatley (2018) and Chen et al. (2012).</w:t>
      </w:r>
      <w:r w:rsidR="002879EE">
        <w:rPr>
          <w:rFonts w:ascii="Times New Roman" w:hAnsi="Times New Roman" w:cs="Times New Roman"/>
        </w:rPr>
        <w:t xml:space="preserve"> </w:t>
      </w:r>
      <w:r w:rsidR="002879EE" w:rsidRPr="002879EE">
        <w:rPr>
          <w:rFonts w:ascii="Times New Roman" w:hAnsi="Times New Roman" w:cs="Times New Roman"/>
        </w:rPr>
        <w:t>Furthermore, Chen et al.'s work, specifically employing Taiwan data, delves deeper into this phenomenon, attributing the complementary usage of AM and RM strategies to Taiwan's low reporting and litigation costs.</w:t>
      </w:r>
      <w:r w:rsidR="00E35E8A">
        <w:rPr>
          <w:rFonts w:ascii="Times New Roman" w:hAnsi="Times New Roman" w:cs="Times New Roman"/>
        </w:rPr>
        <w:br/>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 xml:space="preserve">the relationship between </w:t>
      </w:r>
      <w:r w:rsidR="00891899">
        <w:rPr>
          <w:rFonts w:ascii="Times New Roman" w:hAnsi="Times New Roman" w:cs="Times New Roman"/>
        </w:rPr>
        <w:t>RM</w:t>
      </w:r>
      <w:r w:rsidR="005B1DA2" w:rsidRPr="005B1DA2">
        <w:rPr>
          <w:rFonts w:ascii="Times New Roman" w:hAnsi="Times New Roman" w:cs="Times New Roman"/>
        </w:rPr>
        <w:t xml:space="preserve"> and </w:t>
      </w:r>
      <w:r w:rsidR="00891899">
        <w:rPr>
          <w:rFonts w:ascii="Times New Roman" w:hAnsi="Times New Roman" w:cs="Times New Roman"/>
        </w:rPr>
        <w:t>AM</w:t>
      </w:r>
      <w:r w:rsidR="005B1DA2" w:rsidRPr="005B1DA2">
        <w:rPr>
          <w:rFonts w:ascii="Times New Roman" w:hAnsi="Times New Roman" w:cs="Times New Roman"/>
        </w:rPr>
        <w:t xml:space="preserve">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333F9D">
        <w:rPr>
          <w:rFonts w:ascii="Times New Roman" w:hAnsi="Times New Roman" w:cs="Times New Roman"/>
        </w:rPr>
        <w:t xml:space="preserve"> LGTA,</w:t>
      </w:r>
      <w:r w:rsidR="00F135AD">
        <w:rPr>
          <w:rFonts w:ascii="Times New Roman" w:hAnsi="Times New Roman" w:cs="Times New Roman"/>
        </w:rPr>
        <w:t xml:space="preserve"> AGE,</w:t>
      </w:r>
      <w:r w:rsidR="008D6528">
        <w:rPr>
          <w:rFonts w:ascii="Times New Roman" w:hAnsi="Times New Roman" w:cs="Times New Roman"/>
        </w:rPr>
        <w:t xml:space="preserve"> </w:t>
      </w:r>
      <w:r w:rsidR="00333F9D">
        <w:rPr>
          <w:rFonts w:ascii="Times New Roman" w:hAnsi="Times New Roman" w:cs="Times New Roman"/>
        </w:rPr>
        <w:t>BIG4, and ESG</w:t>
      </w:r>
      <w:r w:rsidR="00AF4F56">
        <w:rPr>
          <w:rFonts w:ascii="Times New Roman" w:hAnsi="Times New Roman" w:cs="Times New Roman" w:hint="eastAsia"/>
        </w:rPr>
        <w:t xml:space="preserve"> </w:t>
      </w:r>
      <w:r w:rsidR="00333F9D">
        <w:rPr>
          <w:rFonts w:ascii="Times New Roman" w:hAnsi="Times New Roman" w:cs="Times New Roman"/>
        </w:rPr>
        <w:t xml:space="preserve">are </w:t>
      </w:r>
      <w:r w:rsidR="008D6528">
        <w:rPr>
          <w:rFonts w:ascii="Times New Roman" w:hAnsi="Times New Roman" w:cs="Times New Roman"/>
        </w:rPr>
        <w:t xml:space="preserve">all </w:t>
      </w:r>
      <w:r w:rsidR="00333F9D">
        <w:rPr>
          <w:rFonts w:ascii="Times New Roman" w:hAnsi="Times New Roman" w:cs="Times New Roman"/>
        </w:rPr>
        <w:t>negatively significant</w:t>
      </w:r>
      <w:r w:rsidR="008D6528">
        <w:rPr>
          <w:rFonts w:ascii="Times New Roman" w:hAnsi="Times New Roman" w:cs="Times New Roman"/>
        </w:rPr>
        <w:t xml:space="preserve"> at 1% significant level</w:t>
      </w:r>
      <w:r w:rsidR="00333F9D">
        <w:rPr>
          <w:rFonts w:ascii="Times New Roman" w:hAnsi="Times New Roman" w:cs="Times New Roman"/>
        </w:rPr>
        <w: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w:t>
      </w:r>
      <w:r w:rsidR="00F135AD">
        <w:rPr>
          <w:rFonts w:ascii="Times New Roman" w:hAnsi="Times New Roman" w:cs="Times New Roman"/>
        </w:rPr>
        <w:t xml:space="preserve"> older,</w:t>
      </w:r>
      <w:r w:rsidR="00333F9D">
        <w:rPr>
          <w:rFonts w:ascii="Times New Roman" w:hAnsi="Times New Roman" w:cs="Times New Roman"/>
        </w:rPr>
        <w:t xml:space="preserve"> and audited by big four audit firms are less likely to involve</w:t>
      </w:r>
      <w:r w:rsidR="00B4773F">
        <w:rPr>
          <w:rFonts w:ascii="Times New Roman" w:hAnsi="Times New Roman" w:cs="Times New Roman"/>
        </w:rPr>
        <w:t xml:space="preserve"> in AM</w:t>
      </w:r>
      <w:r w:rsidR="00333F9D">
        <w:rPr>
          <w:rFonts w:ascii="Times New Roman" w:hAnsi="Times New Roman" w:cs="Times New Roman"/>
        </w:rPr>
        <w: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lastRenderedPageBreak/>
        <w:br/>
        <w:t xml:space="preserve">On the other hand, we also find that </w:t>
      </w:r>
      <w:r w:rsidR="00F135AD">
        <w:rPr>
          <w:rFonts w:ascii="Times New Roman" w:hAnsi="Times New Roman" w:cs="Times New Roman"/>
        </w:rPr>
        <w:t xml:space="preserve">INST at 5% significant level, MS, </w:t>
      </w:r>
      <w:r w:rsidR="008D6528">
        <w:rPr>
          <w:rFonts w:ascii="Times New Roman" w:hAnsi="Times New Roman" w:cs="Times New Roman"/>
        </w:rPr>
        <w:t xml:space="preserve">MTB, </w:t>
      </w:r>
      <w:r w:rsidR="00456DB1">
        <w:rPr>
          <w:rFonts w:ascii="Times New Roman" w:hAnsi="Times New Roman" w:cs="Times New Roman"/>
        </w:rPr>
        <w:t>LEV</w:t>
      </w:r>
      <w:r w:rsidR="008D6528">
        <w:rPr>
          <w:rFonts w:ascii="Times New Roman" w:hAnsi="Times New Roman" w:cs="Times New Roman"/>
        </w:rPr>
        <w:t xml:space="preserve"> and</w:t>
      </w:r>
      <w:r w:rsidR="00456DB1">
        <w:rPr>
          <w:rFonts w:ascii="Times New Roman" w:hAnsi="Times New Roman" w:cs="Times New Roman"/>
        </w:rPr>
        <w:t xml:space="preserve"> ADJROA</w:t>
      </w:r>
      <w:r w:rsidR="008D6528">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 xml:space="preserve">at </w:t>
      </w:r>
      <w:r w:rsidR="00F135AD">
        <w:rPr>
          <w:rFonts w:ascii="Times New Roman" w:hAnsi="Times New Roman" w:cs="Times New Roman"/>
        </w:rPr>
        <w:t xml:space="preserve">1% </w:t>
      </w:r>
      <w:r w:rsidR="00A571DF">
        <w:rPr>
          <w:rFonts w:ascii="Times New Roman" w:hAnsi="Times New Roman" w:cs="Times New Roman"/>
        </w:rPr>
        <w:t>significance level</w:t>
      </w:r>
      <w:r w:rsidR="00456DB1">
        <w:rPr>
          <w:rFonts w:ascii="Times New Roman" w:hAnsi="Times New Roman" w:cs="Times New Roman"/>
        </w:rPr>
        <w:t xml:space="preserve">, indicating that firms with </w:t>
      </w:r>
      <w:r w:rsidR="00F135AD">
        <w:rPr>
          <w:rFonts w:ascii="Times New Roman" w:hAnsi="Times New Roman" w:cs="Times New Roman"/>
        </w:rPr>
        <w:t xml:space="preserve">higher percentage of institutional investors, higher market share, </w:t>
      </w:r>
      <w:r w:rsidR="00B32F8E">
        <w:rPr>
          <w:rFonts w:ascii="Times New Roman" w:hAnsi="Times New Roman" w:cs="Times New Roman"/>
        </w:rPr>
        <w:t xml:space="preserve">higher market-to-book ratio, </w:t>
      </w:r>
      <w:r w:rsidR="00456DB1">
        <w:rPr>
          <w:rFonts w:ascii="Times New Roman" w:hAnsi="Times New Roman" w:cs="Times New Roman"/>
        </w:rPr>
        <w:t>higher leverage</w:t>
      </w:r>
      <w:r w:rsidR="00B32F8E">
        <w:rPr>
          <w:rFonts w:ascii="Times New Roman" w:hAnsi="Times New Roman" w:cs="Times New Roman"/>
        </w:rPr>
        <w:t xml:space="preserve">, </w:t>
      </w:r>
      <w:r w:rsidR="00456DB1">
        <w:rPr>
          <w:rFonts w:ascii="Times New Roman" w:hAnsi="Times New Roman" w:cs="Times New Roman"/>
        </w:rPr>
        <w:t xml:space="preserve">larger industry-adjusted ROA will be </w:t>
      </w:r>
      <w:r w:rsidR="00B32F8E">
        <w:rPr>
          <w:rFonts w:ascii="Times New Roman" w:hAnsi="Times New Roman" w:cs="Times New Roman"/>
        </w:rPr>
        <w:t>o</w:t>
      </w:r>
      <w:r w:rsidR="00456DB1">
        <w:rPr>
          <w:rFonts w:ascii="Times New Roman" w:hAnsi="Times New Roman" w:cs="Times New Roman"/>
        </w:rPr>
        <w:t xml:space="preserve">pt for performing </w:t>
      </w:r>
      <w:r w:rsidR="00B4773F">
        <w:rPr>
          <w:rFonts w:ascii="Times New Roman" w:hAnsi="Times New Roman" w:cs="Times New Roman"/>
        </w:rPr>
        <w:t>AM approach</w:t>
      </w:r>
      <w:r w:rsidR="00456DB1">
        <w:rPr>
          <w:rFonts w:ascii="Times New Roman" w:hAnsi="Times New Roman" w:cs="Times New Roman"/>
        </w:rPr>
        <w: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r w:rsidR="00DA6EE2">
        <w:rPr>
          <w:rFonts w:ascii="Times New Roman" w:hAnsi="Times New Roman" w:cs="Times New Roman"/>
        </w:rPr>
        <w:t>(insert Table3)</w:t>
      </w:r>
    </w:p>
    <w:p w14:paraId="16D68C9A" w14:textId="0E914E9D"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w:t>
      </w:r>
      <w:r w:rsidR="00C712EA">
        <w:rPr>
          <w:rFonts w:ascii="Times New Roman" w:hAnsi="Times New Roman" w:cs="Times New Roman" w:hint="eastAsia"/>
        </w:rPr>
        <w:t>M</w:t>
      </w:r>
      <w:r w:rsidR="00C712EA">
        <w:rPr>
          <w:rFonts w:ascii="Times New Roman" w:hAnsi="Times New Roman" w:cs="Times New Roman"/>
        </w:rPr>
        <w:t xml:space="preserve"> </w:t>
      </w:r>
      <w:r w:rsidR="00DA6EE2">
        <w:rPr>
          <w:rFonts w:ascii="Times New Roman" w:hAnsi="Times New Roman" w:cs="Times New Roman"/>
        </w:rPr>
        <w:br/>
      </w:r>
      <w:r w:rsidR="001816D2">
        <w:rPr>
          <w:rFonts w:ascii="Times New Roman" w:hAnsi="Times New Roman" w:cs="Times New Roman"/>
        </w:rPr>
        <w:br/>
        <w:t xml:space="preserve">The table presents the multivariate results of the </w:t>
      </w:r>
      <w:r w:rsidR="00B4773F">
        <w:rPr>
          <w:rFonts w:ascii="Times New Roman" w:hAnsi="Times New Roman" w:cs="Times New Roman"/>
        </w:rPr>
        <w:t>RM</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E3596B">
        <w:rPr>
          <w:rFonts w:ascii="Times New Roman" w:hAnsi="Times New Roman" w:cs="Times New Roman"/>
        </w:rPr>
        <w:t xml:space="preserve"> at 1% significant level</w:t>
      </w:r>
      <w:r w:rsidR="00A571DF">
        <w:rPr>
          <w:rFonts w:ascii="Times New Roman" w:hAnsi="Times New Roman" w:cs="Times New Roman"/>
        </w:rPr>
        <w:t>, showing that t</w:t>
      </w:r>
      <w:r w:rsidR="00011154">
        <w:rPr>
          <w:rFonts w:ascii="Times New Roman" w:hAnsi="Times New Roman" w:cs="Times New Roman"/>
        </w:rPr>
        <w:t xml:space="preserve">he firms with RPA implementation will less likely to use the measures of </w:t>
      </w:r>
      <w:r w:rsidR="00B4773F">
        <w:rPr>
          <w:rFonts w:ascii="Times New Roman" w:hAnsi="Times New Roman" w:cs="Times New Roman"/>
        </w:rPr>
        <w:t>RM</w:t>
      </w:r>
      <w:r w:rsidR="00011154">
        <w:rPr>
          <w:rFonts w:ascii="Times New Roman" w:hAnsi="Times New Roman" w:cs="Times New Roman"/>
        </w:rPr>
        <w:t xml:space="preserve"> given the higher (lower) levels of abnormal operating cash flows and overall </w:t>
      </w:r>
      <w:r w:rsidR="00B4773F">
        <w:rPr>
          <w:rFonts w:ascii="Times New Roman" w:hAnsi="Times New Roman" w:cs="Times New Roman"/>
        </w:rPr>
        <w:t>RM</w:t>
      </w:r>
      <w:r w:rsidR="00011154">
        <w:rPr>
          <w:rFonts w:ascii="Times New Roman" w:hAnsi="Times New Roman" w:cs="Times New Roman"/>
        </w:rPr>
        <w:t xml:space="preserve"> (abnormal production costs).</w:t>
      </w:r>
      <w:r w:rsidR="00011154">
        <w:rPr>
          <w:rFonts w:ascii="Times New Roman" w:hAnsi="Times New Roman" w:cs="Times New Roman"/>
        </w:rPr>
        <w:br/>
      </w:r>
      <w:r w:rsidR="00011154">
        <w:rPr>
          <w:rFonts w:ascii="Times New Roman" w:hAnsi="Times New Roman" w:cs="Times New Roman"/>
        </w:rPr>
        <w:br/>
      </w:r>
      <w:r w:rsidR="00887004">
        <w:rPr>
          <w:rFonts w:ascii="Times New Roman" w:hAnsi="Times New Roman" w:cs="Times New Roman"/>
        </w:rPr>
        <w:t>Similar results from AM regression models, w</w:t>
      </w:r>
      <w:r w:rsidR="00011154">
        <w:rPr>
          <w:rFonts w:ascii="Times New Roman" w:hAnsi="Times New Roman" w:cs="Times New Roman"/>
        </w:rPr>
        <w:t xml:space="preserve">ith the control of </w:t>
      </w:r>
      <w:r w:rsidR="00B4773F">
        <w:rPr>
          <w:rFonts w:ascii="Times New Roman" w:hAnsi="Times New Roman" w:cs="Times New Roman"/>
        </w:rPr>
        <w:t>AM</w:t>
      </w:r>
      <w:r w:rsidR="00011154">
        <w:rPr>
          <w:rFonts w:ascii="Times New Roman" w:hAnsi="Times New Roman" w:cs="Times New Roman"/>
        </w:rPr>
        <w:t xml:space="preserve">,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w:t>
      </w:r>
      <w:r w:rsidR="00E3596B">
        <w:rPr>
          <w:rFonts w:ascii="Times New Roman" w:hAnsi="Times New Roman" w:cs="Times New Roman"/>
        </w:rPr>
        <w:t>5</w:t>
      </w:r>
      <w:r w:rsidR="001D6BAF">
        <w:rPr>
          <w:rFonts w:ascii="Times New Roman" w:hAnsi="Times New Roman" w:cs="Times New Roman"/>
        </w:rPr>
        <w:t>%</w:t>
      </w:r>
      <w:r w:rsidR="00B32F8E">
        <w:rPr>
          <w:rFonts w:ascii="Times New Roman" w:hAnsi="Times New Roman" w:cs="Times New Roman"/>
        </w:rPr>
        <w:t>, 1%, 1% , and 5%</w:t>
      </w:r>
      <w:r w:rsidR="001D6BAF">
        <w:rPr>
          <w:rFonts w:ascii="Times New Roman" w:hAnsi="Times New Roman" w:cs="Times New Roman"/>
        </w:rPr>
        <w:t xml:space="preserve"> significant level</w:t>
      </w:r>
      <w:r w:rsidR="00011154">
        <w:rPr>
          <w:rFonts w:ascii="Times New Roman" w:hAnsi="Times New Roman" w:cs="Times New Roman"/>
        </w:rPr>
        <w:t xml:space="preserve"> for ABCFO</w:t>
      </w:r>
      <w:r w:rsidR="00A571DF">
        <w:rPr>
          <w:rFonts w:ascii="Times New Roman" w:hAnsi="Times New Roman" w:cs="Times New Roman"/>
        </w:rPr>
        <w:t>, ABPROD,</w:t>
      </w:r>
      <w:r w:rsidR="00E3596B">
        <w:rPr>
          <w:rFonts w:ascii="Times New Roman" w:hAnsi="Times New Roman" w:cs="Times New Roman"/>
        </w:rPr>
        <w:t xml:space="preserve"> ABEXP,</w:t>
      </w:r>
      <w:r w:rsidR="00A571DF">
        <w:rPr>
          <w:rFonts w:ascii="Times New Roman" w:hAnsi="Times New Roman" w:cs="Times New Roman"/>
        </w:rPr>
        <w:t xml:space="preserve">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2018</w:t>
      </w:r>
      <w:r w:rsidR="00011154">
        <w:rPr>
          <w:rFonts w:ascii="Times New Roman" w:hAnsi="Times New Roman" w:cs="Times New Roman"/>
        </w:rPr>
        <w:t>)</w:t>
      </w:r>
      <w:r w:rsidR="003E02C5">
        <w:rPr>
          <w:rFonts w:ascii="Times New Roman" w:hAnsi="Times New Roman" w:cs="Times New Roman"/>
        </w:rPr>
        <w:t xml:space="preserve"> It implies that the firms engage in </w:t>
      </w:r>
      <w:r w:rsidR="00B4773F">
        <w:rPr>
          <w:rFonts w:ascii="Times New Roman" w:hAnsi="Times New Roman" w:cs="Times New Roman"/>
        </w:rPr>
        <w:t>AM</w:t>
      </w:r>
      <w:r w:rsidR="003E02C5">
        <w:rPr>
          <w:rFonts w:ascii="Times New Roman" w:hAnsi="Times New Roman" w:cs="Times New Roman"/>
        </w:rPr>
        <w:t xml:space="preserve"> will be more likely to take </w:t>
      </w:r>
      <w:r w:rsidR="00B4773F">
        <w:rPr>
          <w:rFonts w:ascii="Times New Roman" w:hAnsi="Times New Roman" w:cs="Times New Roman"/>
        </w:rPr>
        <w:t>RM approach</w:t>
      </w:r>
      <w:r w:rsidR="003E02C5">
        <w:rPr>
          <w:rFonts w:ascii="Times New Roman" w:hAnsi="Times New Roman" w:cs="Times New Roman"/>
        </w:rPr>
        <w:t xml:space="preserve">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w:t>
      </w:r>
      <w:r w:rsidR="00B32F8E">
        <w:rPr>
          <w:rFonts w:ascii="Times New Roman" w:hAnsi="Times New Roman" w:cs="Times New Roman"/>
        </w:rPr>
        <w:t xml:space="preserve">, ABPROD </w:t>
      </w:r>
      <w:r w:rsidR="003E02C5">
        <w:rPr>
          <w:rFonts w:ascii="Times New Roman" w:hAnsi="Times New Roman" w:cs="Times New Roman"/>
        </w:rPr>
        <w:t>and RM regression models (P</w:t>
      </w:r>
      <w:r w:rsidR="00482B86">
        <w:rPr>
          <w:rFonts w:ascii="Times New Roman" w:hAnsi="Times New Roman" w:cs="Times New Roman"/>
        </w:rPr>
        <w:t>&lt;0.01, &lt;0.</w:t>
      </w:r>
      <w:r w:rsidR="00B32F8E">
        <w:rPr>
          <w:rFonts w:ascii="Times New Roman" w:hAnsi="Times New Roman" w:cs="Times New Roman"/>
        </w:rPr>
        <w:t>1, and &lt;0.01</w:t>
      </w:r>
      <w:r w:rsidR="003E02C5">
        <w:rPr>
          <w:rFonts w:ascii="Times New Roman" w:hAnsi="Times New Roman" w:cs="Times New Roman"/>
        </w:rPr>
        <w:t xml:space="preserve">), indicating that </w:t>
      </w:r>
      <w:r w:rsidR="003E02C5" w:rsidRPr="003E02C5">
        <w:rPr>
          <w:rFonts w:ascii="Times New Roman" w:hAnsi="Times New Roman" w:cs="Times New Roman"/>
        </w:rPr>
        <w:t>RPA</w:t>
      </w:r>
      <w:r w:rsidR="00CC6CE3">
        <w:rPr>
          <w:rFonts w:ascii="Times New Roman" w:hAnsi="Times New Roman" w:cs="Times New Roman"/>
        </w:rPr>
        <w:t xml:space="preserve"> implementation</w:t>
      </w:r>
      <w:r w:rsidR="003E02C5" w:rsidRPr="003E02C5">
        <w:rPr>
          <w:rFonts w:ascii="Times New Roman" w:hAnsi="Times New Roman" w:cs="Times New Roman"/>
        </w:rPr>
        <w:t xml:space="preserve"> increases the positive effects (or decreases the negative effects) of </w:t>
      </w:r>
      <w:r w:rsidR="00B4773F">
        <w:rPr>
          <w:rFonts w:ascii="Times New Roman" w:hAnsi="Times New Roman" w:cs="Times New Roman"/>
        </w:rPr>
        <w:t>AM</w:t>
      </w:r>
      <w:r w:rsidR="003E02C5" w:rsidRPr="003E02C5">
        <w:rPr>
          <w:rFonts w:ascii="Times New Roman" w:hAnsi="Times New Roman" w:cs="Times New Roman"/>
        </w:rPr>
        <w:t xml:space="preserve"> on </w:t>
      </w:r>
      <w:r w:rsidR="00B4773F">
        <w:rPr>
          <w:rFonts w:ascii="Times New Roman" w:hAnsi="Times New Roman" w:cs="Times New Roman"/>
        </w:rPr>
        <w:t>RM</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w:t>
      </w:r>
      <w:r w:rsidR="00B51F39">
        <w:rPr>
          <w:rFonts w:ascii="Times New Roman" w:hAnsi="Times New Roman" w:cs="Times New Roman"/>
        </w:rPr>
        <w:t xml:space="preserve"> </w:t>
      </w:r>
      <w:r w:rsidR="003E02C5">
        <w:rPr>
          <w:rFonts w:ascii="Times New Roman" w:hAnsi="Times New Roman" w:cs="Times New Roman"/>
        </w:rPr>
        <w:t>3.</w:t>
      </w:r>
      <w:r w:rsidR="00CC6CE3">
        <w:rPr>
          <w:rFonts w:ascii="Times New Roman" w:hAnsi="Times New Roman" w:cs="Times New Roman"/>
        </w:rPr>
        <w:t xml:space="preserve"> If the firms engage in AM less, it is more likely that they might not use RM as well. On the other hand, once the firms take AM for earnings management, the presence of RPA plays the role to make the firm utilize both approaches of </w:t>
      </w:r>
      <w:r w:rsidR="00B4773F">
        <w:rPr>
          <w:rFonts w:ascii="Times New Roman" w:hAnsi="Times New Roman" w:cs="Times New Roman"/>
        </w:rPr>
        <w:t>EM</w:t>
      </w:r>
      <w:r w:rsidR="00CC6CE3">
        <w:rPr>
          <w:rFonts w:ascii="Times New Roman" w:hAnsi="Times New Roman" w:cs="Times New Roman"/>
        </w:rPr>
        <w:t xml:space="preserve">. </w:t>
      </w:r>
    </w:p>
    <w:p w14:paraId="0DBB6051" w14:textId="77777777" w:rsidR="003E02C5" w:rsidRDefault="003E02C5" w:rsidP="003E02C5">
      <w:pPr>
        <w:pStyle w:val="a3"/>
        <w:ind w:leftChars="0" w:left="992"/>
        <w:rPr>
          <w:rFonts w:ascii="Times New Roman" w:hAnsi="Times New Roman" w:cs="Times New Roman"/>
        </w:rPr>
      </w:pPr>
    </w:p>
    <w:p w14:paraId="1CADFF0C" w14:textId="3D1551FA"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Pr>
          <w:rFonts w:ascii="Times New Roman" w:hAnsi="Times New Roman" w:cs="Times New Roman"/>
        </w:rPr>
        <w:t>OCF, MTB, ADJROA, RD</w:t>
      </w:r>
      <w:r w:rsidR="00E3596B">
        <w:rPr>
          <w:rFonts w:ascii="Times New Roman" w:hAnsi="Times New Roman" w:cs="Times New Roman"/>
        </w:rPr>
        <w:t>, and ADV</w:t>
      </w:r>
      <w:r w:rsidR="00C575B7">
        <w:rPr>
          <w:rFonts w:ascii="Times New Roman" w:hAnsi="Times New Roman" w:cs="Times New Roman"/>
        </w:rPr>
        <w:t xml:space="preserve"> are all significantly </w:t>
      </w:r>
      <w:r w:rsidR="00482B86">
        <w:rPr>
          <w:rFonts w:ascii="Times New Roman" w:hAnsi="Times New Roman" w:cs="Times New Roman"/>
        </w:rPr>
        <w:t>nega</w:t>
      </w:r>
      <w:r w:rsidR="00C575B7">
        <w:rPr>
          <w:rFonts w:ascii="Times New Roman" w:hAnsi="Times New Roman" w:cs="Times New Roman"/>
        </w:rPr>
        <w:t xml:space="preserve">tive related to RM </w:t>
      </w:r>
      <w:r w:rsidR="00CE1409">
        <w:rPr>
          <w:rFonts w:ascii="Times New Roman" w:hAnsi="Times New Roman" w:cs="Times New Roman"/>
        </w:rPr>
        <w:t>regression model</w:t>
      </w:r>
      <w:r w:rsidR="00B32F8E">
        <w:rPr>
          <w:rFonts w:ascii="Times New Roman" w:hAnsi="Times New Roman" w:cs="Times New Roman"/>
        </w:rPr>
        <w:t xml:space="preserve"> at 1% significant level</w:t>
      </w:r>
      <w:r w:rsidR="00C575B7">
        <w:rPr>
          <w:rFonts w:ascii="Times New Roman" w:hAnsi="Times New Roman" w:cs="Times New Roman"/>
        </w:rPr>
        <w:t xml:space="preserve">, meaning that the firms with higher operating cash flows, higher market-to-book ratio, higher </w:t>
      </w:r>
      <w:r w:rsidR="00B32F8E">
        <w:rPr>
          <w:rFonts w:ascii="Times New Roman" w:hAnsi="Times New Roman" w:cs="Times New Roman"/>
        </w:rPr>
        <w:t>ADJROA, and</w:t>
      </w:r>
      <w:r w:rsidR="00C575B7">
        <w:rPr>
          <w:rFonts w:ascii="Times New Roman" w:hAnsi="Times New Roman" w:cs="Times New Roman"/>
        </w:rPr>
        <w:t xml:space="preserve"> higher R&amp;D</w:t>
      </w:r>
      <w:r w:rsidR="00E3596B">
        <w:rPr>
          <w:rFonts w:ascii="Times New Roman" w:hAnsi="Times New Roman" w:cs="Times New Roman"/>
        </w:rPr>
        <w:t xml:space="preserve"> and advertising intensity</w:t>
      </w:r>
      <w:r w:rsidR="00C575B7">
        <w:rPr>
          <w:rFonts w:ascii="Times New Roman" w:hAnsi="Times New Roman" w:cs="Times New Roman"/>
        </w:rPr>
        <w:t xml:space="preserve"> will be </w:t>
      </w:r>
      <w:r w:rsidR="00C575B7">
        <w:rPr>
          <w:rFonts w:ascii="Times New Roman" w:hAnsi="Times New Roman" w:cs="Times New Roman"/>
        </w:rPr>
        <w:lastRenderedPageBreak/>
        <w:t xml:space="preserve">less likely take </w:t>
      </w:r>
      <w:r w:rsidR="00B4773F">
        <w:rPr>
          <w:rFonts w:ascii="Times New Roman" w:hAnsi="Times New Roman" w:cs="Times New Roman"/>
        </w:rPr>
        <w:t>RM</w:t>
      </w:r>
      <w:r w:rsidR="00C575B7">
        <w:rPr>
          <w:rFonts w:ascii="Times New Roman" w:hAnsi="Times New Roman" w:cs="Times New Roman"/>
        </w:rPr>
        <w:t xml:space="preserve"> as a kind of measures to manage earnings. As for </w:t>
      </w:r>
      <w:r w:rsidR="00E3596B">
        <w:rPr>
          <w:rFonts w:ascii="Times New Roman" w:hAnsi="Times New Roman" w:cs="Times New Roman"/>
        </w:rPr>
        <w:t xml:space="preserve">INST, </w:t>
      </w:r>
      <w:r w:rsidR="004A5372">
        <w:rPr>
          <w:rFonts w:ascii="Times New Roman" w:hAnsi="Times New Roman" w:cs="Times New Roman"/>
        </w:rPr>
        <w:t>MS</w:t>
      </w:r>
      <w:r w:rsidR="00E3596B">
        <w:rPr>
          <w:rFonts w:ascii="Times New Roman" w:hAnsi="Times New Roman" w:cs="Times New Roman"/>
        </w:rPr>
        <w:t xml:space="preserve">, and </w:t>
      </w:r>
      <w:r w:rsidR="00C575B7">
        <w:rPr>
          <w:rFonts w:ascii="Times New Roman" w:hAnsi="Times New Roman" w:cs="Times New Roman"/>
        </w:rPr>
        <w:t xml:space="preserve">LGTA, on the other hand, are </w:t>
      </w:r>
      <w:r w:rsidR="004A5372">
        <w:rPr>
          <w:rFonts w:ascii="Times New Roman" w:hAnsi="Times New Roman" w:cs="Times New Roman"/>
        </w:rPr>
        <w:t xml:space="preserve">all </w:t>
      </w:r>
      <w:r w:rsidR="00E3596B">
        <w:rPr>
          <w:rFonts w:ascii="Times New Roman" w:hAnsi="Times New Roman" w:cs="Times New Roman"/>
        </w:rPr>
        <w:t>posi</w:t>
      </w:r>
      <w:r w:rsidR="00C575B7">
        <w:rPr>
          <w:rFonts w:ascii="Times New Roman" w:hAnsi="Times New Roman" w:cs="Times New Roman"/>
        </w:rPr>
        <w:t>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w:t>
      </w:r>
      <w:r w:rsidR="00E3596B">
        <w:rPr>
          <w:rFonts w:ascii="Times New Roman" w:hAnsi="Times New Roman" w:cs="Times New Roman"/>
        </w:rPr>
        <w:t>5,</w:t>
      </w:r>
      <w:r w:rsidR="00E3596B">
        <w:rPr>
          <w:rFonts w:ascii="Times New Roman" w:hAnsi="Times New Roman" w:cs="Times New Roman" w:hint="eastAsia"/>
        </w:rPr>
        <w:t xml:space="preserve"> &lt;0</w:t>
      </w:r>
      <w:r w:rsidR="00E3596B">
        <w:rPr>
          <w:rFonts w:ascii="Times New Roman" w:hAnsi="Times New Roman" w:cs="Times New Roman"/>
        </w:rPr>
        <w:t>.01, &lt;0.01</w:t>
      </w:r>
      <w:r w:rsidR="00482B86" w:rsidRPr="00482B86">
        <w:rPr>
          <w:rFonts w:ascii="Times New Roman" w:hAnsi="Times New Roman" w:cs="Times New Roman"/>
        </w:rPr>
        <w:t>)</w:t>
      </w:r>
      <w:r w:rsidR="00C575B7">
        <w:rPr>
          <w:rFonts w:ascii="Times New Roman" w:hAnsi="Times New Roman" w:cs="Times New Roman"/>
        </w:rPr>
        <w:t xml:space="preserve">, indicating firms </w:t>
      </w:r>
      <w:r w:rsidR="00E3596B">
        <w:rPr>
          <w:rFonts w:ascii="Times New Roman" w:hAnsi="Times New Roman" w:cs="Times New Roman"/>
        </w:rPr>
        <w:t xml:space="preserve">featured with higher percentage of institutional investors, higher market share and larger size </w:t>
      </w:r>
      <w:r w:rsidR="00C575B7">
        <w:rPr>
          <w:rFonts w:ascii="Times New Roman" w:hAnsi="Times New Roman" w:cs="Times New Roman"/>
        </w:rPr>
        <w:t xml:space="preserve">may be opt for managing earnings through </w:t>
      </w:r>
      <w:r w:rsidR="00B4773F">
        <w:rPr>
          <w:rFonts w:ascii="Times New Roman" w:hAnsi="Times New Roman" w:cs="Times New Roman"/>
        </w:rPr>
        <w:t>RM practices</w:t>
      </w:r>
      <w:r w:rsidR="00C575B7">
        <w:rPr>
          <w:rFonts w:ascii="Times New Roman" w:hAnsi="Times New Roman" w:cs="Times New Roman"/>
        </w:rPr>
        <w:t>.</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 xml:space="preserve">obtain the evidence shows that RPA-implemented firms use </w:t>
      </w:r>
      <w:r w:rsidR="00B4773F">
        <w:rPr>
          <w:rFonts w:ascii="Times New Roman" w:hAnsi="Times New Roman" w:cs="Times New Roman"/>
        </w:rPr>
        <w:t>RM</w:t>
      </w:r>
      <w:r w:rsidR="00C575B7">
        <w:rPr>
          <w:rFonts w:ascii="Times New Roman" w:hAnsi="Times New Roman" w:cs="Times New Roman"/>
        </w:rPr>
        <w:t xml:space="preserve">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w:t>
      </w:r>
      <w:r w:rsidR="00384B8C">
        <w:rPr>
          <w:rFonts w:ascii="Times New Roman" w:hAnsi="Times New Roman" w:cs="Times New Roman"/>
        </w:rPr>
        <w:t xml:space="preserve"> 3</w:t>
      </w:r>
      <w:r w:rsidR="00510285">
        <w:rPr>
          <w:rFonts w:ascii="Times New Roman" w:hAnsi="Times New Roman" w:cs="Times New Roman"/>
        </w:rPr>
        <w:t xml:space="preserve">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r w:rsidR="00DA6EE2">
        <w:rPr>
          <w:rFonts w:ascii="Times New Roman" w:hAnsi="Times New Roman" w:cs="Times New Roman"/>
        </w:rPr>
        <w:t>(Insert Table4)</w:t>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1B2F7B0F" w14:textId="67D7E6A9" w:rsidR="008E1AE7" w:rsidRDefault="008E1AE7" w:rsidP="008E1AE7">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lternative measures of discretionary accruals </w:t>
      </w:r>
      <w:r>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our testing main interest variables in both earnings management regression models. </w:t>
      </w:r>
      <w:r>
        <w:rPr>
          <w:rFonts w:ascii="Times New Roman" w:hAnsi="Times New Roman" w:cs="Times New Roman"/>
        </w:rPr>
        <w:br/>
      </w:r>
    </w:p>
    <w:p w14:paraId="7C444D31" w14:textId="77777777" w:rsidR="008E1AE7" w:rsidRPr="008E1AE7" w:rsidRDefault="008E1AE7" w:rsidP="008E1AE7">
      <w:pPr>
        <w:pStyle w:val="a3"/>
        <w:numPr>
          <w:ilvl w:val="1"/>
          <w:numId w:val="2"/>
        </w:numPr>
        <w:ind w:leftChars="0"/>
        <w:rPr>
          <w:rFonts w:ascii="Times New Roman" w:hAnsi="Times New Roman" w:cs="Times New Roman"/>
        </w:rPr>
      </w:pPr>
      <w:r w:rsidRPr="008E1AE7">
        <w:rPr>
          <w:rFonts w:ascii="Times New Roman" w:hAnsi="Times New Roman" w:cs="Times New Roman"/>
        </w:rPr>
        <w:t>Alternative measures of Real activities manipulation</w:t>
      </w:r>
    </w:p>
    <w:p w14:paraId="6352501A" w14:textId="568C61BC" w:rsidR="008E1AE7" w:rsidRPr="008E1AE7" w:rsidRDefault="008E1AE7" w:rsidP="008E1AE7">
      <w:pPr>
        <w:pStyle w:val="a3"/>
        <w:ind w:leftChars="0" w:left="992"/>
        <w:rPr>
          <w:rFonts w:ascii="Times New Roman" w:hAnsi="Times New Roman" w:cs="Times New Roman"/>
        </w:rPr>
      </w:pPr>
      <w:r w:rsidRPr="008E1AE7">
        <w:rPr>
          <w:rFonts w:ascii="Times New Roman" w:hAnsi="Times New Roman" w:cs="Times New Roman"/>
        </w:rPr>
        <w:t xml:space="preserve">To capture the total comprehensive effects of real earnings management, we follow Cohen and </w:t>
      </w:r>
      <w:proofErr w:type="spellStart"/>
      <w:r w:rsidRPr="008E1AE7">
        <w:rPr>
          <w:rFonts w:ascii="Times New Roman" w:hAnsi="Times New Roman" w:cs="Times New Roman"/>
        </w:rPr>
        <w:t>Zarowin</w:t>
      </w:r>
      <w:proofErr w:type="spellEnd"/>
      <w:r w:rsidRPr="008E1AE7">
        <w:rPr>
          <w:rFonts w:ascii="Times New Roman" w:hAnsi="Times New Roman" w:cs="Times New Roman"/>
        </w:rPr>
        <w:t xml:space="preserve"> (2010) to adopt the two comprehensive metrics of </w:t>
      </w:r>
      <w:r w:rsidR="007119A0">
        <w:rPr>
          <w:rFonts w:ascii="Times New Roman" w:hAnsi="Times New Roman" w:cs="Times New Roman"/>
        </w:rPr>
        <w:t>RM</w:t>
      </w:r>
      <w:r w:rsidRPr="008E1AE7">
        <w:rPr>
          <w:rFonts w:ascii="Times New Roman" w:hAnsi="Times New Roman" w:cs="Times New Roman"/>
        </w:rPr>
        <w:t xml:space="preserve"> activities, RM1 and RM2 respectively. RM1 is defined as the aggregation of ABPROD and ABEXP, whereas RM2 is derived from sum of ABCFO and ABEXP. The testing results remain robust after applying these two measures in the real activities manipulation regression, which still supports the hypothesis 2 and hypothesis 3. </w:t>
      </w:r>
    </w:p>
    <w:p w14:paraId="3287B4CA" w14:textId="77777777" w:rsidR="008E1AE7" w:rsidRDefault="008E1AE7" w:rsidP="008E1AE7">
      <w:pPr>
        <w:pStyle w:val="a3"/>
        <w:ind w:leftChars="0" w:left="992"/>
        <w:rPr>
          <w:rFonts w:ascii="Times New Roman" w:hAnsi="Times New Roman" w:cs="Times New Roman"/>
        </w:rPr>
      </w:pPr>
    </w:p>
    <w:p w14:paraId="18F707A7" w14:textId="45D27FA9" w:rsidR="00F53537" w:rsidRPr="007D3A5F" w:rsidRDefault="00D311F8" w:rsidP="007D3A5F">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w:t>
      </w:r>
      <w:r w:rsidR="007119A0">
        <w:rPr>
          <w:rFonts w:ascii="Times New Roman" w:hAnsi="Times New Roman" w:cs="Times New Roman"/>
        </w:rPr>
        <w:t>EM</w:t>
      </w:r>
      <w:r w:rsidR="005D79A8">
        <w:rPr>
          <w:rFonts w:ascii="Times New Roman" w:hAnsi="Times New Roman" w:cs="Times New Roman"/>
        </w:rPr>
        <w:t xml:space="preserve">.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 xml:space="preserve">perform logistics regression based on both </w:t>
      </w:r>
      <w:r w:rsidR="007119A0">
        <w:rPr>
          <w:rFonts w:ascii="Times New Roman" w:hAnsi="Times New Roman" w:cs="Times New Roman"/>
        </w:rPr>
        <w:t>AM</w:t>
      </w:r>
      <w:r w:rsidR="001F500D">
        <w:rPr>
          <w:rFonts w:ascii="Times New Roman" w:hAnsi="Times New Roman" w:cs="Times New Roman"/>
        </w:rPr>
        <w:t xml:space="preserve"> and </w:t>
      </w:r>
      <w:r w:rsidR="007119A0">
        <w:rPr>
          <w:rFonts w:ascii="Times New Roman" w:hAnsi="Times New Roman" w:cs="Times New Roman"/>
        </w:rPr>
        <w:t>RM</w:t>
      </w:r>
      <w:r w:rsidR="001F500D">
        <w:rPr>
          <w:rFonts w:ascii="Times New Roman" w:hAnsi="Times New Roman" w:cs="Times New Roman"/>
        </w:rPr>
        <w:t xml:space="preserve">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7C2712">
        <w:rPr>
          <w:rFonts w:ascii="Times New Roman" w:hAnsi="Times New Roman" w:cs="Times New Roman"/>
        </w:rPr>
        <w:t xml:space="preserve"> (see table 5, 6)</w:t>
      </w:r>
      <w:r w:rsidR="00A5696E" w:rsidRPr="00A5696E">
        <w:rPr>
          <w:rFonts w:ascii="Times New Roman" w:hAnsi="Times New Roman" w:cs="Times New Roman"/>
        </w:rPr>
        <w:t xml:space="preserve">, </w:t>
      </w:r>
      <w:r w:rsidR="00A5696E" w:rsidRPr="00A5696E">
        <w:rPr>
          <w:rFonts w:ascii="Times New Roman" w:hAnsi="Times New Roman" w:cs="Times New Roman"/>
        </w:rPr>
        <w:lastRenderedPageBreak/>
        <w:t>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7C2712">
        <w:rPr>
          <w:rFonts w:ascii="Times New Roman" w:hAnsi="Times New Roman" w:cs="Times New Roman"/>
        </w:rPr>
        <w:t xml:space="preserve"> (see Table 7)</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DA6EE2">
        <w:rPr>
          <w:rFonts w:ascii="Times New Roman" w:hAnsi="Times New Roman" w:cs="Times New Roman"/>
        </w:rPr>
        <w:br/>
      </w:r>
      <w:r w:rsidR="00DA6EE2">
        <w:rPr>
          <w:rFonts w:ascii="Times New Roman" w:hAnsi="Times New Roman" w:cs="Times New Roman"/>
        </w:rPr>
        <w:br/>
        <w:t>(Insert Table 5, 6, 7)</w:t>
      </w:r>
      <w:r w:rsidR="00EA1324">
        <w:rPr>
          <w:rFonts w:ascii="Times New Roman" w:hAnsi="Times New Roman" w:cs="Times New Roman"/>
        </w:rPr>
        <w:br/>
      </w:r>
    </w:p>
    <w:p w14:paraId="52D3858E" w14:textId="28CF8200" w:rsidR="009B09BF" w:rsidRPr="009741CC" w:rsidRDefault="009B09BF" w:rsidP="009741CC">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9741CC">
        <w:rPr>
          <w:rFonts w:ascii="Times New Roman" w:hAnsi="Times New Roman" w:cs="Times New Roman"/>
        </w:rPr>
        <w:br/>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422D9A">
        <w:rPr>
          <w:rFonts w:ascii="Times New Roman" w:hAnsi="Times New Roman" w:cs="Times New Roman"/>
        </w:rPr>
        <w:t xml:space="preserve"> </w:t>
      </w:r>
      <w:r w:rsidR="00422D9A" w:rsidRPr="00422D9A">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br/>
        <w:t>This study discusses about association between the presence of RPA and earnings management among 9,780 firm-year observations from 2017 to 2022, sample collected the annual reports. AM is measure by the discretionary accruals from modified Jones model, while RM proxies re calculated from difference between normal levels of cash flows, production costs, and discretionary expenses. From the full sample results, AM seems no difference between RPA and non-RPA observations</w:t>
      </w:r>
      <w:r w:rsidR="00994D5C" w:rsidRPr="009741CC">
        <w:rPr>
          <w:rFonts w:ascii="Times New Roman" w:hAnsi="Times New Roman" w:cs="Times New Roman"/>
        </w:rPr>
        <w:t>, on the other hand, the firms with the presence of RPA will be less likely to partake RM as an approach to manage earnings. Most interesting, the</w:t>
      </w:r>
      <w:r w:rsidR="005C641E" w:rsidRPr="009741CC">
        <w:rPr>
          <w:rFonts w:ascii="Times New Roman" w:hAnsi="Times New Roman" w:cs="Times New Roman"/>
        </w:rPr>
        <w:t xml:space="preserve"> third hypothesis of the interaction terms indicates that </w:t>
      </w:r>
      <w:r w:rsidR="009741CC" w:rsidRPr="009741CC">
        <w:rPr>
          <w:rFonts w:ascii="Times New Roman" w:hAnsi="Times New Roman" w:cs="Times New Roman"/>
        </w:rPr>
        <w:t>the strategic choices firms make regarding AM and the adoption of RPA</w:t>
      </w:r>
      <w:r w:rsidR="009741CC">
        <w:rPr>
          <w:rFonts w:ascii="Times New Roman" w:hAnsi="Times New Roman" w:cs="Times New Roman"/>
        </w:rPr>
        <w:t xml:space="preserve"> </w:t>
      </w:r>
      <w:r w:rsidR="009741CC" w:rsidRPr="009741CC">
        <w:rPr>
          <w:rFonts w:ascii="Times New Roman" w:hAnsi="Times New Roman" w:cs="Times New Roman"/>
        </w:rPr>
        <w:t xml:space="preserve">reveal a nuanced landscape. Firms that exercise restraint in AM and are cautious with RPA adoption demonstrate a commitment to transparency and ethical standards, resulting in more reliable financial statements and potentially higher firm valuation. This approach signals a dedication to upholding high governance and ethical practices. Conversely, when firms synergize AM with RPA, it leads to amplified </w:t>
      </w:r>
      <w:r w:rsidR="009741CC">
        <w:rPr>
          <w:rFonts w:ascii="Times New Roman" w:hAnsi="Times New Roman" w:cs="Times New Roman"/>
        </w:rPr>
        <w:t>effect</w:t>
      </w:r>
      <w:r w:rsidR="009741CC" w:rsidRPr="009741CC">
        <w:rPr>
          <w:rFonts w:ascii="Times New Roman" w:hAnsi="Times New Roman" w:cs="Times New Roman"/>
        </w:rPr>
        <w:t>s</w:t>
      </w:r>
      <w:r w:rsidR="009741CC">
        <w:rPr>
          <w:rFonts w:ascii="Times New Roman" w:hAnsi="Times New Roman" w:cs="Times New Roman"/>
        </w:rPr>
        <w:t xml:space="preserve"> to RM</w:t>
      </w:r>
      <w:r w:rsidR="009741CC" w:rsidRPr="009741CC">
        <w:rPr>
          <w:rFonts w:ascii="Times New Roman" w:hAnsi="Times New Roman" w:cs="Times New Roman"/>
        </w:rPr>
        <w:t>, indicating a move towards more aggressive earnings management strategie</w:t>
      </w:r>
      <w:r w:rsidR="009741CC">
        <w:rPr>
          <w:rFonts w:ascii="Times New Roman" w:hAnsi="Times New Roman" w:cs="Times New Roman"/>
        </w:rPr>
        <w:t>s</w:t>
      </w:r>
      <w:r w:rsidR="009741CC" w:rsidRPr="009741CC">
        <w:rPr>
          <w:rFonts w:ascii="Times New Roman" w:hAnsi="Times New Roman" w:cs="Times New Roman"/>
        </w:rPr>
        <w:t xml:space="preserve">. This combination of </w:t>
      </w:r>
      <w:r w:rsidR="009741CC">
        <w:rPr>
          <w:rFonts w:ascii="Times New Roman" w:hAnsi="Times New Roman" w:cs="Times New Roman"/>
        </w:rPr>
        <w:t>EM</w:t>
      </w:r>
      <w:r w:rsidR="009741CC" w:rsidRPr="009741CC">
        <w:rPr>
          <w:rFonts w:ascii="Times New Roman" w:hAnsi="Times New Roman" w:cs="Times New Roman"/>
        </w:rPr>
        <w:t xml:space="preserve"> tactics and advanced technology poses challenges for stakeholders</w:t>
      </w:r>
      <w:r w:rsidR="009741CC">
        <w:rPr>
          <w:rFonts w:ascii="Times New Roman" w:hAnsi="Times New Roman" w:cs="Times New Roman"/>
        </w:rPr>
        <w:t xml:space="preserve"> like policymaker, auditors, or other stakeholders</w:t>
      </w:r>
      <w:r w:rsidR="009741CC" w:rsidRPr="009741CC">
        <w:rPr>
          <w:rFonts w:ascii="Times New Roman" w:hAnsi="Times New Roman" w:cs="Times New Roman"/>
        </w:rPr>
        <w:t>, emphasizing the importance of a nuanced understanding of their collective impact on financial integrity and the need for sophisticated analysis</w:t>
      </w:r>
      <w:r w:rsidR="009741CC">
        <w:rPr>
          <w:rFonts w:ascii="Times New Roman" w:hAnsi="Times New Roman" w:cs="Times New Roman"/>
        </w:rPr>
        <w:t xml:space="preserve"> about this RPA application among the firms</w:t>
      </w:r>
      <w:r w:rsidR="009741CC" w:rsidRPr="009741CC">
        <w:rPr>
          <w:rFonts w:ascii="Times New Roman" w:hAnsi="Times New Roman" w:cs="Times New Roman"/>
        </w:rPr>
        <w:t>.</w:t>
      </w:r>
      <w:r w:rsidR="00847120" w:rsidRPr="009741CC">
        <w:rPr>
          <w:rFonts w:ascii="Times New Roman" w:hAnsi="Times New Roman" w:cs="Times New Roman"/>
        </w:rPr>
        <w:br/>
      </w:r>
      <w:r w:rsidR="009741CC">
        <w:rPr>
          <w:rFonts w:ascii="Times New Roman" w:hAnsi="Times New Roman" w:cs="Times New Roman"/>
        </w:rPr>
        <w:br/>
      </w:r>
      <w:r w:rsidR="006C5C86" w:rsidRPr="006C5C86">
        <w:rPr>
          <w:rFonts w:ascii="Times New Roman" w:hAnsi="Times New Roman" w:cs="Times New Roman"/>
        </w:rPr>
        <w:t xml:space="preserve">The limitations of this study can be delineated along two primary dimensions. Firstly, the unavailability of specific contract details necessitated reliance on annual reports as a methodology for gathering data on Robotic Process Automation (RPA), potentially leading to </w:t>
      </w:r>
      <w:r w:rsidR="006C5C86" w:rsidRPr="006C5C86">
        <w:rPr>
          <w:rFonts w:ascii="Times New Roman" w:hAnsi="Times New Roman" w:cs="Times New Roman"/>
        </w:rPr>
        <w:lastRenderedPageBreak/>
        <w:t>discrepancies when compared to the direct contract information. Secondly, the emergent nature of RPA within the Taiwanese context restricts the breadth and depth of empirical evidence, underscoring the importance of interpreting the findings with caution and indicating directions for future research to build upon these initial insights.</w:t>
      </w:r>
      <w:r w:rsidR="00765862">
        <w:rPr>
          <w:rFonts w:ascii="Times New Roman" w:hAnsi="Times New Roman" w:cs="Times New Roman"/>
        </w:rPr>
        <w:br/>
      </w:r>
      <w:r w:rsidR="00765862">
        <w:rPr>
          <w:rFonts w:ascii="Times New Roman" w:hAnsi="Times New Roman" w:cs="Times New Roman"/>
        </w:rPr>
        <w:br/>
      </w:r>
      <w:r w:rsidR="006C5C86" w:rsidRPr="006C5C86">
        <w:rPr>
          <w:rFonts w:ascii="Times New Roman" w:hAnsi="Times New Roman" w:cs="Times New Roman"/>
        </w:rPr>
        <w:t>For subsequent research endeavors that aim to investigate the intersection of RPA with accounting or auditing, focusing on the potential weaknesses in internal controls related to Earnings Management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Brazel and Dang (2008)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Pr>
          <w:rFonts w:ascii="Times New Roman" w:hAnsi="Times New Roman" w:cs="Times New Roman"/>
        </w:rPr>
        <w:t xml:space="preserve"> </w:t>
      </w:r>
      <w:r w:rsidR="00765862">
        <w:rPr>
          <w:rFonts w:ascii="Times New Roman" w:hAnsi="Times New Roman" w:cs="Times New Roman"/>
        </w:rPr>
        <w:br/>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3CE7895C" w:rsidR="001E5731" w:rsidRPr="001E5731" w:rsidRDefault="001E5731" w:rsidP="005E5EE2">
      <w:pPr>
        <w:pStyle w:val="a3"/>
        <w:ind w:leftChars="0" w:left="992"/>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at</w:t>
      </w:r>
      <w:r>
        <w:rPr>
          <w:rFonts w:ascii="Times New Roman" w:hAnsi="Times New Roman" w:cs="Times New Roman"/>
        </w:rPr>
        <w:t xml:space="preserve"> </w:t>
      </w:r>
      <w:r w:rsidR="001D0DB1">
        <w:rPr>
          <w:rFonts w:ascii="Times New Roman" w:hAnsi="Times New Roman" w:cs="Times New Roman"/>
        </w:rPr>
        <w:t>minimum of</w:t>
      </w:r>
      <w:r w:rsidRPr="007544B6">
        <w:rPr>
          <w:rFonts w:ascii="Times New Roman" w:hAnsi="Times New Roman" w:cs="Times New Roman"/>
        </w:rPr>
        <w:t xml:space="preserve"> 15 </w:t>
      </w:r>
      <w:r w:rsidR="001D0DB1">
        <w:rPr>
          <w:rFonts w:ascii="Times New Roman" w:hAnsi="Times New Roman" w:cs="Times New Roman"/>
        </w:rPr>
        <w:t>observations</w:t>
      </w:r>
      <w:r>
        <w:rPr>
          <w:rFonts w:ascii="Times New Roman" w:hAnsi="Times New Roman" w:cs="Times New Roman"/>
        </w:rPr>
        <w:t>. (Zang 20</w:t>
      </w:r>
      <w:r w:rsidR="004452B8">
        <w:rPr>
          <w:rFonts w:ascii="Times New Roman" w:hAnsi="Times New Roman" w:cs="Times New Roman"/>
        </w:rPr>
        <w:t>12</w:t>
      </w:r>
      <w:r>
        <w:rPr>
          <w:rFonts w:ascii="Times New Roman" w:hAnsi="Times New Roman" w:cs="Times New Roman"/>
        </w:rPr>
        <w:t xml:space="preserve">; Brazel and Dang 2008; </w:t>
      </w:r>
      <w:r w:rsidRPr="001E5731">
        <w:rPr>
          <w:rFonts w:ascii="Times New Roman" w:hAnsi="Times New Roman" w:cs="Times New Roman"/>
        </w:rPr>
        <w:t>Paredes and Wheatley</w:t>
      </w:r>
      <w:r>
        <w:rPr>
          <w:rFonts w:ascii="Times New Roman" w:hAnsi="Times New Roman" w:cs="Times New Roman"/>
        </w:rPr>
        <w:t xml:space="preserve"> 2018 etc.)</w:t>
      </w:r>
    </w:p>
    <w:p w14:paraId="24BBD775" w14:textId="3BE4D967" w:rsidR="001D0DB1" w:rsidRPr="001D0DB1" w:rsidRDefault="001E5731" w:rsidP="001D0DB1">
      <w:pPr>
        <w:pStyle w:val="a3"/>
        <w:numPr>
          <w:ilvl w:val="1"/>
          <w:numId w:val="2"/>
        </w:numPr>
        <w:ind w:leftChars="0"/>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r w:rsidR="001D0DB1">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br/>
          </m:r>
        </m:oMath>
      </m:oMathPara>
      <w:r w:rsidR="00511EA3">
        <w:t>where TA is net income from continuing operations minus operating cash flows; A is total assets</w:t>
      </w:r>
      <w:r w:rsidR="00306687">
        <w:t>; S is net sales; R is sum of net account receivables and note receivables; PPE is gross property, plant, and equipment.</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7DBC6908" w:rsidR="0044705D"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00585F51">
        <w:rPr>
          <w:rFonts w:ascii="Times New Roman" w:hAnsi="Times New Roman" w:cs="Times New Roman"/>
        </w:rPr>
        <w:t>S</w:t>
      </w:r>
      <w:r w:rsidRPr="0044705D">
        <w:rPr>
          <w:rFonts w:ascii="Times New Roman" w:hAnsi="Times New Roman" w:cs="Times New Roman"/>
        </w:rPr>
        <w:t>ales manipulations are expected to lead to lower current-period operating cash flows. We use Roychowdhury’s (2006) model to estimate the normal level of operating cash flows:</w:t>
      </w:r>
      <w:r>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CFO</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1C005AEE" w14:textId="150EA11F" w:rsidR="00306687" w:rsidRPr="00306687" w:rsidRDefault="00306687" w:rsidP="00306687">
      <w:pPr>
        <w:ind w:firstLineChars="600" w:firstLine="1440"/>
        <w:rPr>
          <w:rFonts w:ascii="Times New Roman" w:hAnsi="Times New Roman" w:cs="Times New Roman"/>
        </w:rPr>
      </w:pPr>
      <w:r w:rsidRPr="00306687">
        <w:rPr>
          <w:rFonts w:ascii="Times New Roman" w:hAnsi="Times New Roman" w:cs="Times New Roman"/>
        </w:rPr>
        <w:t>where</w:t>
      </w:r>
      <w:r>
        <w:rPr>
          <w:rFonts w:ascii="Times New Roman" w:hAnsi="Times New Roman" w:cs="Times New Roman"/>
        </w:rPr>
        <w:t xml:space="preserve"> CFO is operating cash flows; </w:t>
      </w:r>
      <w:r>
        <w:t>A is total assets</w:t>
      </w:r>
      <w:r>
        <w:rPr>
          <w:rFonts w:ascii="Times New Roman" w:hAnsi="Times New Roman" w:cs="Times New Roman"/>
        </w:rPr>
        <w:t xml:space="preserve">; </w:t>
      </w:r>
      <w:r>
        <w:t>S is net sales.</w:t>
      </w:r>
      <w:r w:rsidRPr="00306687">
        <w:rPr>
          <w:rFonts w:ascii="Times New Roman" w:hAnsi="Times New Roman" w:cs="Times New Roman"/>
        </w:rPr>
        <w:t xml:space="preserve"> </w:t>
      </w:r>
    </w:p>
    <w:p w14:paraId="4C0C2190" w14:textId="3E815606" w:rsidR="0044705D"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lastRenderedPageBreak/>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2C14D8F" w14:textId="71786501" w:rsidR="00306687"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production costs (PROD)</w:t>
      </w:r>
      <w:r>
        <w:rPr>
          <w:rFonts w:ascii="Times New Roman" w:hAnsi="Times New Roman" w:cs="Times New Roman"/>
        </w:rPr>
        <w:t xml:space="preserve"> </w:t>
      </w:r>
      <w:r w:rsidR="00585F51">
        <w:rPr>
          <w:rFonts w:ascii="Times New Roman" w:hAnsi="Times New Roman" w:cs="Times New Roman"/>
        </w:rPr>
        <w:t>are</w:t>
      </w:r>
      <w:r>
        <w:rPr>
          <w:rFonts w:ascii="Times New Roman" w:hAnsi="Times New Roman" w:cs="Times New Roman"/>
        </w:rPr>
        <w:t xml:space="preserve"> the sum of operating costs and change in inventory;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costs is defined as t</w:t>
      </w:r>
      <w:r w:rsidR="00EA4D16" w:rsidRPr="00EA4D16">
        <w:rPr>
          <w:rFonts w:ascii="Times New Roman" w:hAnsi="Times New Roman" w:cs="Times New Roman"/>
        </w:rPr>
        <w:t>he necessary expe</w:t>
      </w:r>
      <w:r w:rsidR="00EA4D16">
        <w:rPr>
          <w:rFonts w:ascii="Times New Roman" w:hAnsi="Times New Roman" w:cs="Times New Roman"/>
        </w:rPr>
        <w:t>nditure</w:t>
      </w:r>
      <w:r w:rsidR="00EA4D16" w:rsidRPr="00EA4D16">
        <w:rPr>
          <w:rFonts w:ascii="Times New Roman" w:hAnsi="Times New Roman" w:cs="Times New Roman"/>
        </w:rPr>
        <w:t xml:space="preserve"> incurred to bring inventory to a salable condition and location or ready for production</w:t>
      </w:r>
      <w:r w:rsidR="00EA4D16">
        <w:rPr>
          <w:rFonts w:ascii="Times New Roman" w:hAnsi="Times New Roman" w:cs="Times New Roman"/>
        </w:rPr>
        <w:t xml:space="preserve"> in TEJ database, which is the sum of costs of goods sold, </w:t>
      </w:r>
      <w:r w:rsidR="00EA4D16">
        <w:rPr>
          <w:rFonts w:ascii="Times New Roman" w:hAnsi="Times New Roman" w:cs="Times New Roman" w:hint="eastAsia"/>
        </w:rPr>
        <w:t>c</w:t>
      </w:r>
      <w:r w:rsidR="00EA4D16">
        <w:rPr>
          <w:rFonts w:ascii="Times New Roman" w:hAnsi="Times New Roman" w:cs="Times New Roman"/>
        </w:rPr>
        <w:t>ost- rent expenditure, cost- sale of land, cost- disposal of investment, and cost- investment loss</w:t>
      </w:r>
      <w:r w:rsidR="00EA4D16" w:rsidRPr="00EA4D16">
        <w:rPr>
          <w:rFonts w:ascii="Times New Roman" w:hAnsi="Times New Roman" w:cs="Times New Roman"/>
        </w:rPr>
        <w:t>.</w:t>
      </w:r>
    </w:p>
    <w:p w14:paraId="5FE49CDB" w14:textId="08FB79F2" w:rsidR="007544B6"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r w:rsidR="001D0DB1" w:rsidRPr="001D0DB1">
        <w:rPr>
          <w:rFonts w:ascii="Cambria Math" w:hAnsi="Cambria Math"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720253B" w14:textId="434E8990" w:rsidR="00306687" w:rsidRPr="009B09BF"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discretionary expenses (</w:t>
      </w:r>
      <w:r>
        <w:rPr>
          <w:rFonts w:ascii="Times New Roman" w:hAnsi="Times New Roman" w:cs="Times New Roman"/>
        </w:rPr>
        <w:t>EXP</w:t>
      </w:r>
      <w:r w:rsidR="007927F8">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operating expense;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expenses is defined as e</w:t>
      </w:r>
      <w:r w:rsidR="00EA4D16" w:rsidRPr="00EA4D16">
        <w:rPr>
          <w:rFonts w:ascii="Times New Roman" w:hAnsi="Times New Roman" w:cs="Times New Roman"/>
        </w:rPr>
        <w:t>xpenses incurred by a business from its operating activities</w:t>
      </w:r>
      <w:r w:rsidR="00EA4D16">
        <w:rPr>
          <w:rFonts w:ascii="Times New Roman" w:hAnsi="Times New Roman" w:cs="Times New Roman"/>
        </w:rPr>
        <w:t xml:space="preserve"> in TEJ database, which is the sum of selling expenses, administrative expenses, R&amp;D expenses, other expenses, and expected </w:t>
      </w:r>
      <w:r w:rsidR="002A5003">
        <w:rPr>
          <w:rFonts w:ascii="Times New Roman" w:hAnsi="Times New Roman" w:cs="Times New Roman"/>
        </w:rPr>
        <w:t>credit losses (loss) benefit- operating expenses.</w:t>
      </w:r>
    </w:p>
    <w:p w14:paraId="1BA80F02" w14:textId="2544CB49" w:rsidR="009B09BF" w:rsidRDefault="00CD3955" w:rsidP="00CD3955">
      <w:pPr>
        <w:pStyle w:val="a3"/>
        <w:ind w:leftChars="0" w:left="425"/>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70991A59" w14:textId="017FFDAE" w:rsidR="009B09BF" w:rsidRDefault="009B09BF" w:rsidP="009B09BF">
      <w:pPr>
        <w:rPr>
          <w:rFonts w:ascii="Times New Roman" w:hAnsi="Times New Roman" w:cs="Times New Roman"/>
        </w:rPr>
      </w:pPr>
    </w:p>
    <w:sectPr w:rsidR="009B09BF" w:rsidSect="008828DE">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5CE"/>
    <w:rsid w:val="00025DDA"/>
    <w:rsid w:val="00043578"/>
    <w:rsid w:val="00063735"/>
    <w:rsid w:val="00064429"/>
    <w:rsid w:val="000727A7"/>
    <w:rsid w:val="00094EA1"/>
    <w:rsid w:val="000964FE"/>
    <w:rsid w:val="000978B6"/>
    <w:rsid w:val="000B162C"/>
    <w:rsid w:val="000B3D4A"/>
    <w:rsid w:val="000C10E9"/>
    <w:rsid w:val="000C5F69"/>
    <w:rsid w:val="000C67B8"/>
    <w:rsid w:val="000D6168"/>
    <w:rsid w:val="000E1922"/>
    <w:rsid w:val="000E21C5"/>
    <w:rsid w:val="000E6CC3"/>
    <w:rsid w:val="00114EBE"/>
    <w:rsid w:val="001223ED"/>
    <w:rsid w:val="00126C67"/>
    <w:rsid w:val="0014301C"/>
    <w:rsid w:val="001465E5"/>
    <w:rsid w:val="001505FB"/>
    <w:rsid w:val="001816D2"/>
    <w:rsid w:val="0019116F"/>
    <w:rsid w:val="00193138"/>
    <w:rsid w:val="001A0814"/>
    <w:rsid w:val="001B5518"/>
    <w:rsid w:val="001C2D2D"/>
    <w:rsid w:val="001D0DB1"/>
    <w:rsid w:val="001D6BAF"/>
    <w:rsid w:val="001E5731"/>
    <w:rsid w:val="001F2099"/>
    <w:rsid w:val="001F500D"/>
    <w:rsid w:val="0021158C"/>
    <w:rsid w:val="002271A6"/>
    <w:rsid w:val="00233A1E"/>
    <w:rsid w:val="0023589E"/>
    <w:rsid w:val="00270595"/>
    <w:rsid w:val="002879EE"/>
    <w:rsid w:val="00291421"/>
    <w:rsid w:val="002922AE"/>
    <w:rsid w:val="00292318"/>
    <w:rsid w:val="002A5003"/>
    <w:rsid w:val="002B2449"/>
    <w:rsid w:val="00306687"/>
    <w:rsid w:val="00307E41"/>
    <w:rsid w:val="00323772"/>
    <w:rsid w:val="00333F9D"/>
    <w:rsid w:val="003564A5"/>
    <w:rsid w:val="00372179"/>
    <w:rsid w:val="00381F66"/>
    <w:rsid w:val="00384B8C"/>
    <w:rsid w:val="003878AC"/>
    <w:rsid w:val="00387B07"/>
    <w:rsid w:val="003A1435"/>
    <w:rsid w:val="003B42F7"/>
    <w:rsid w:val="003D2D76"/>
    <w:rsid w:val="003E02C5"/>
    <w:rsid w:val="003E64F3"/>
    <w:rsid w:val="00402248"/>
    <w:rsid w:val="0040247E"/>
    <w:rsid w:val="004222CE"/>
    <w:rsid w:val="00422D9A"/>
    <w:rsid w:val="004252AF"/>
    <w:rsid w:val="004255E6"/>
    <w:rsid w:val="004452B8"/>
    <w:rsid w:val="0044705D"/>
    <w:rsid w:val="00450BC9"/>
    <w:rsid w:val="00456DB1"/>
    <w:rsid w:val="00464A5A"/>
    <w:rsid w:val="00465538"/>
    <w:rsid w:val="0046630C"/>
    <w:rsid w:val="004713A0"/>
    <w:rsid w:val="00480612"/>
    <w:rsid w:val="00482B86"/>
    <w:rsid w:val="00486509"/>
    <w:rsid w:val="0049423E"/>
    <w:rsid w:val="00494445"/>
    <w:rsid w:val="004A5372"/>
    <w:rsid w:val="004C5DCE"/>
    <w:rsid w:val="004C6B4B"/>
    <w:rsid w:val="004E1976"/>
    <w:rsid w:val="004E51A8"/>
    <w:rsid w:val="00510285"/>
    <w:rsid w:val="00511EA3"/>
    <w:rsid w:val="00540006"/>
    <w:rsid w:val="005400F7"/>
    <w:rsid w:val="00574430"/>
    <w:rsid w:val="00574600"/>
    <w:rsid w:val="00585F51"/>
    <w:rsid w:val="005A4CC8"/>
    <w:rsid w:val="005B1DA2"/>
    <w:rsid w:val="005C641E"/>
    <w:rsid w:val="005D79A8"/>
    <w:rsid w:val="005E5EE2"/>
    <w:rsid w:val="005E7A1B"/>
    <w:rsid w:val="00612B45"/>
    <w:rsid w:val="0061392C"/>
    <w:rsid w:val="00623939"/>
    <w:rsid w:val="00625FF3"/>
    <w:rsid w:val="006327B7"/>
    <w:rsid w:val="0065129B"/>
    <w:rsid w:val="00654E80"/>
    <w:rsid w:val="0066380C"/>
    <w:rsid w:val="00673A82"/>
    <w:rsid w:val="006C0B32"/>
    <w:rsid w:val="006C1F32"/>
    <w:rsid w:val="006C5C86"/>
    <w:rsid w:val="006D376D"/>
    <w:rsid w:val="006D776D"/>
    <w:rsid w:val="006E65F9"/>
    <w:rsid w:val="006F622B"/>
    <w:rsid w:val="006F66F1"/>
    <w:rsid w:val="006F7B94"/>
    <w:rsid w:val="00706F89"/>
    <w:rsid w:val="007119A0"/>
    <w:rsid w:val="0071782E"/>
    <w:rsid w:val="007243AA"/>
    <w:rsid w:val="00753102"/>
    <w:rsid w:val="007544B6"/>
    <w:rsid w:val="00765862"/>
    <w:rsid w:val="007927F8"/>
    <w:rsid w:val="007935E9"/>
    <w:rsid w:val="007A0967"/>
    <w:rsid w:val="007B0AC2"/>
    <w:rsid w:val="007C1085"/>
    <w:rsid w:val="007C2712"/>
    <w:rsid w:val="007D3A5F"/>
    <w:rsid w:val="007E4401"/>
    <w:rsid w:val="007F42B2"/>
    <w:rsid w:val="00812C65"/>
    <w:rsid w:val="00847120"/>
    <w:rsid w:val="00875107"/>
    <w:rsid w:val="00882811"/>
    <w:rsid w:val="008828DE"/>
    <w:rsid w:val="008838C8"/>
    <w:rsid w:val="00887004"/>
    <w:rsid w:val="00890975"/>
    <w:rsid w:val="00891899"/>
    <w:rsid w:val="008A3031"/>
    <w:rsid w:val="008B78C5"/>
    <w:rsid w:val="008C14EF"/>
    <w:rsid w:val="008D6528"/>
    <w:rsid w:val="008E1AE7"/>
    <w:rsid w:val="008F247E"/>
    <w:rsid w:val="00917690"/>
    <w:rsid w:val="00921FA5"/>
    <w:rsid w:val="009314F8"/>
    <w:rsid w:val="00936C59"/>
    <w:rsid w:val="00943C25"/>
    <w:rsid w:val="009552D2"/>
    <w:rsid w:val="00956DC1"/>
    <w:rsid w:val="009741CC"/>
    <w:rsid w:val="0097495A"/>
    <w:rsid w:val="00994D5C"/>
    <w:rsid w:val="009A04A5"/>
    <w:rsid w:val="009B09BF"/>
    <w:rsid w:val="009D4230"/>
    <w:rsid w:val="009D7789"/>
    <w:rsid w:val="009F381F"/>
    <w:rsid w:val="00A014C0"/>
    <w:rsid w:val="00A01EED"/>
    <w:rsid w:val="00A155D5"/>
    <w:rsid w:val="00A2059A"/>
    <w:rsid w:val="00A26232"/>
    <w:rsid w:val="00A343DD"/>
    <w:rsid w:val="00A4091E"/>
    <w:rsid w:val="00A5696E"/>
    <w:rsid w:val="00A571DF"/>
    <w:rsid w:val="00A57A8A"/>
    <w:rsid w:val="00A7253E"/>
    <w:rsid w:val="00AC643E"/>
    <w:rsid w:val="00AD4461"/>
    <w:rsid w:val="00AF0B0B"/>
    <w:rsid w:val="00AF17DC"/>
    <w:rsid w:val="00AF4F56"/>
    <w:rsid w:val="00B03069"/>
    <w:rsid w:val="00B12225"/>
    <w:rsid w:val="00B15758"/>
    <w:rsid w:val="00B32F8E"/>
    <w:rsid w:val="00B4773F"/>
    <w:rsid w:val="00B51F39"/>
    <w:rsid w:val="00B622A6"/>
    <w:rsid w:val="00B71997"/>
    <w:rsid w:val="00B77954"/>
    <w:rsid w:val="00B85057"/>
    <w:rsid w:val="00BA705C"/>
    <w:rsid w:val="00BE4571"/>
    <w:rsid w:val="00BF331D"/>
    <w:rsid w:val="00BF3680"/>
    <w:rsid w:val="00BF70E0"/>
    <w:rsid w:val="00C01E9E"/>
    <w:rsid w:val="00C027BF"/>
    <w:rsid w:val="00C05DA1"/>
    <w:rsid w:val="00C26FA8"/>
    <w:rsid w:val="00C35B30"/>
    <w:rsid w:val="00C575B7"/>
    <w:rsid w:val="00C632E3"/>
    <w:rsid w:val="00C70D33"/>
    <w:rsid w:val="00C712EA"/>
    <w:rsid w:val="00CA72E2"/>
    <w:rsid w:val="00CC6CE3"/>
    <w:rsid w:val="00CD1409"/>
    <w:rsid w:val="00CD3955"/>
    <w:rsid w:val="00CD4C7D"/>
    <w:rsid w:val="00CE1409"/>
    <w:rsid w:val="00CE2C19"/>
    <w:rsid w:val="00CF0EA4"/>
    <w:rsid w:val="00CF3AE0"/>
    <w:rsid w:val="00CF6713"/>
    <w:rsid w:val="00D13DEB"/>
    <w:rsid w:val="00D1717C"/>
    <w:rsid w:val="00D311F8"/>
    <w:rsid w:val="00D35385"/>
    <w:rsid w:val="00D643D0"/>
    <w:rsid w:val="00DA427F"/>
    <w:rsid w:val="00DA6EE2"/>
    <w:rsid w:val="00DA7D5E"/>
    <w:rsid w:val="00DB1004"/>
    <w:rsid w:val="00DB313F"/>
    <w:rsid w:val="00DF04A6"/>
    <w:rsid w:val="00E05379"/>
    <w:rsid w:val="00E1720D"/>
    <w:rsid w:val="00E3596B"/>
    <w:rsid w:val="00E35E8A"/>
    <w:rsid w:val="00E4125D"/>
    <w:rsid w:val="00E458C0"/>
    <w:rsid w:val="00E71341"/>
    <w:rsid w:val="00E7271B"/>
    <w:rsid w:val="00E7659A"/>
    <w:rsid w:val="00E80D9E"/>
    <w:rsid w:val="00EA1324"/>
    <w:rsid w:val="00EA4D16"/>
    <w:rsid w:val="00EC21BA"/>
    <w:rsid w:val="00EC6782"/>
    <w:rsid w:val="00EE2FB0"/>
    <w:rsid w:val="00EE3F91"/>
    <w:rsid w:val="00EE510D"/>
    <w:rsid w:val="00EF3AAF"/>
    <w:rsid w:val="00EF7D0E"/>
    <w:rsid w:val="00F135AD"/>
    <w:rsid w:val="00F20C8D"/>
    <w:rsid w:val="00F53537"/>
    <w:rsid w:val="00F55669"/>
    <w:rsid w:val="00F65A87"/>
    <w:rsid w:val="00F91965"/>
    <w:rsid w:val="00FB3EEC"/>
    <w:rsid w:val="00FB6277"/>
    <w:rsid w:val="00FD6834"/>
    <w:rsid w:val="00FE1A8E"/>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6960</TotalTime>
  <Pages>15</Pages>
  <Words>5725</Words>
  <Characters>32634</Characters>
  <Application>Microsoft Office Word</Application>
  <DocSecurity>0</DocSecurity>
  <Lines>271</Lines>
  <Paragraphs>76</Paragraphs>
  <ScaleCrop>false</ScaleCrop>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124</cp:revision>
  <dcterms:created xsi:type="dcterms:W3CDTF">2024-02-06T12:28:00Z</dcterms:created>
  <dcterms:modified xsi:type="dcterms:W3CDTF">2024-02-22T12:13:00Z</dcterms:modified>
</cp:coreProperties>
</file>