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Yigitbasioglu,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(Scapens, Jazayeri, 2003; Matolcsy et al., 2005; Nicolaou, Bhattacharya, 2008; Kanellou, Spathis,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11CFB16D"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The strategic implications of ERP on corporate finances, especially in areas like earnings management, have been thoroughly examined, presenting a comprehensive view of its influence beyond traditional performance measures (Brazel and Dang 2008).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w:t>
      </w:r>
      <w:r w:rsidRPr="009B09BF">
        <w:rPr>
          <w:rFonts w:ascii="Times New Roman" w:hAnsi="Times New Roman" w:cs="Times New Roman"/>
        </w:rPr>
        <w:lastRenderedPageBreak/>
        <w:t xml:space="preserve">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6DEB250B" w14:textId="4AE1ECB1" w:rsidR="00381F66" w:rsidRPr="00381F66" w:rsidRDefault="00381F66" w:rsidP="00381F66">
      <w:pPr>
        <w:pStyle w:val="a3"/>
        <w:rPr>
          <w:rFonts w:ascii="Times New Roman" w:hAnsi="Times New Roman" w:cs="Times New Roman"/>
        </w:rPr>
      </w:pPr>
      <w:r w:rsidRPr="00381F66">
        <w:rPr>
          <w:rFonts w:ascii="Times New Roman" w:hAnsi="Times New Roman" w:cs="Times New Roman"/>
        </w:rPr>
        <w:t>This research examines the effect of Robotic Process Automation (RPA) on different facets of earnings management, specifically focusing on real activities manipulation</w:t>
      </w:r>
      <w:r w:rsidR="00064429">
        <w:rPr>
          <w:rFonts w:ascii="Times New Roman" w:hAnsi="Times New Roman" w:cs="Times New Roman"/>
        </w:rPr>
        <w:t xml:space="preserve"> (denoted as RM)</w:t>
      </w:r>
      <w:r w:rsidRPr="00381F66">
        <w:rPr>
          <w:rFonts w:ascii="Times New Roman" w:hAnsi="Times New Roman" w:cs="Times New Roman"/>
        </w:rPr>
        <w:t xml:space="preserve"> and accrual-based earnings management</w:t>
      </w:r>
      <w:r w:rsidR="00064429">
        <w:rPr>
          <w:rFonts w:ascii="Times New Roman" w:hAnsi="Times New Roman" w:cs="Times New Roman"/>
        </w:rPr>
        <w:t xml:space="preserve"> (denoted as AM)</w:t>
      </w:r>
      <w:r w:rsidRPr="00381F66">
        <w:rPr>
          <w:rFonts w:ascii="Times New Roman" w:hAnsi="Times New Roman" w:cs="Times New Roman"/>
        </w:rPr>
        <w:t>, which are key aspects of financial integrity and corporate governance. Through the application of the Modified Jones Model to identify accrual-based earnings management and the use of abnormal cash flow as a measure for</w:t>
      </w:r>
      <w:r w:rsidR="00064429">
        <w:rPr>
          <w:rFonts w:ascii="Times New Roman" w:hAnsi="Times New Roman" w:cs="Times New Roman" w:hint="eastAsia"/>
        </w:rPr>
        <w:t xml:space="preserve"> RM</w:t>
      </w:r>
      <w:r w:rsidRPr="00381F66">
        <w:rPr>
          <w:rFonts w:ascii="Times New Roman" w:hAnsi="Times New Roman" w:cs="Times New Roman"/>
        </w:rPr>
        <w:t>, as suggested by Cohen and Zarowin (2010), our analysis delves into the conduct of firms that have adopted RPA.</w:t>
      </w:r>
      <w:r>
        <w:rPr>
          <w:rFonts w:ascii="Times New Roman" w:hAnsi="Times New Roman" w:cs="Times New Roman"/>
        </w:rPr>
        <w:br/>
      </w:r>
      <w:r>
        <w:rPr>
          <w:rFonts w:ascii="Times New Roman" w:hAnsi="Times New Roman" w:cs="Times New Roman"/>
        </w:rPr>
        <w:br/>
      </w:r>
      <w:r w:rsidRPr="00381F66">
        <w:rPr>
          <w:rFonts w:ascii="Times New Roman" w:hAnsi="Times New Roman" w:cs="Times New Roman"/>
        </w:rPr>
        <w:t>The outcomes of our investigation present a nuanced view of RPA's impact on earnings management:</w:t>
      </w:r>
    </w:p>
    <w:p w14:paraId="70F901C4" w14:textId="77777777" w:rsidR="00381F66" w:rsidRPr="00381F66" w:rsidRDefault="00381F66" w:rsidP="00381F66">
      <w:pPr>
        <w:pStyle w:val="a3"/>
        <w:rPr>
          <w:rFonts w:ascii="Times New Roman" w:hAnsi="Times New Roman" w:cs="Times New Roman"/>
        </w:rPr>
      </w:pPr>
    </w:p>
    <w:p w14:paraId="1BC5B644" w14:textId="30442F8C" w:rsidR="00381F66" w:rsidRPr="00381F66" w:rsidRDefault="00381F66" w:rsidP="00381F66">
      <w:pPr>
        <w:pStyle w:val="a3"/>
        <w:rPr>
          <w:rFonts w:ascii="Times New Roman" w:hAnsi="Times New Roman" w:cs="Times New Roman"/>
        </w:rPr>
      </w:pPr>
      <w:r w:rsidRPr="00381F66">
        <w:rPr>
          <w:rFonts w:ascii="Times New Roman" w:hAnsi="Times New Roman" w:cs="Times New Roman"/>
        </w:rPr>
        <w:t>Reduction in</w:t>
      </w:r>
      <w:r w:rsidR="00064429">
        <w:rPr>
          <w:rFonts w:ascii="Times New Roman" w:hAnsi="Times New Roman" w:cs="Times New Roman"/>
        </w:rPr>
        <w:t xml:space="preserve"> RM</w:t>
      </w:r>
      <w:r w:rsidRPr="00381F66">
        <w:rPr>
          <w:rFonts w:ascii="Times New Roman" w:hAnsi="Times New Roman" w:cs="Times New Roman"/>
        </w:rPr>
        <w:t>: Our findings clearly demonstrate that RPA implementation is associated with a significant decrease in real activities manipulation. This suggests that RPA, by automating processes and enhancing transparency, helps firms to adhere more closely to ethical financial reporting practices.</w:t>
      </w:r>
    </w:p>
    <w:p w14:paraId="0AEDFE23" w14:textId="77777777" w:rsidR="00381F66" w:rsidRPr="00381F66" w:rsidRDefault="00381F66" w:rsidP="00381F66">
      <w:pPr>
        <w:pStyle w:val="a3"/>
        <w:rPr>
          <w:rFonts w:ascii="Times New Roman" w:hAnsi="Times New Roman" w:cs="Times New Roman"/>
        </w:rPr>
      </w:pPr>
    </w:p>
    <w:p w14:paraId="673B375D" w14:textId="77777777" w:rsidR="00381F66" w:rsidRPr="00381F66" w:rsidRDefault="00381F66" w:rsidP="00381F66">
      <w:pPr>
        <w:pStyle w:val="a3"/>
        <w:rPr>
          <w:rFonts w:ascii="Times New Roman" w:hAnsi="Times New Roman" w:cs="Times New Roman"/>
        </w:rPr>
      </w:pPr>
      <w:r w:rsidRPr="00381F66">
        <w:rPr>
          <w:rFonts w:ascii="Times New Roman" w:hAnsi="Times New Roman" w:cs="Times New Roman"/>
        </w:rPr>
        <w:t>No Direct Association with Accrual-based Earnings Management: The analysis indicates that the presence of RPA within a firm does not have a direct correlation with accrual-based earnings management. This highlights that RPA's effectiveness in influencing earnings management practices may be more nuanced and specific to the type of earnings management being considered.</w:t>
      </w:r>
    </w:p>
    <w:p w14:paraId="65C7E2E5" w14:textId="77777777" w:rsidR="00381F66" w:rsidRPr="00381F66" w:rsidRDefault="00381F66" w:rsidP="00381F66">
      <w:pPr>
        <w:pStyle w:val="a3"/>
        <w:rPr>
          <w:rFonts w:ascii="Times New Roman" w:hAnsi="Times New Roman" w:cs="Times New Roman"/>
        </w:rPr>
      </w:pPr>
    </w:p>
    <w:p w14:paraId="0BC322D0" w14:textId="456FC9BF" w:rsidR="009B09BF" w:rsidRPr="009B09BF" w:rsidRDefault="00381F66" w:rsidP="00381F66">
      <w:pPr>
        <w:pStyle w:val="a3"/>
        <w:ind w:leftChars="0" w:left="425"/>
        <w:rPr>
          <w:rFonts w:ascii="Times New Roman" w:hAnsi="Times New Roman" w:cs="Times New Roman"/>
        </w:rPr>
      </w:pPr>
      <w:r w:rsidRPr="00381F66">
        <w:rPr>
          <w:rFonts w:ascii="Times New Roman" w:hAnsi="Times New Roman" w:cs="Times New Roman"/>
        </w:rPr>
        <w:t>Indirect Influence Through Accrual-based Management: Interestingly, we observe that firms utilizing RPA and engaging less in accrual-based earnings management also show a reduced tendency to partake in real activities manipulation. This implies that while RPA itself may not directly impact accrual-based earnings management, its implementation could be indicative of a firm's broader commitment to ethical financial practices. In essence, firms that leverage RPA and concurrently demonstrate restraint in accrual-based earnings management are likely to exhibit lower levels of real activities manipulation.</w:t>
      </w:r>
      <w:r>
        <w:rPr>
          <w:rFonts w:ascii="Times New Roman" w:hAnsi="Times New Roman" w:cs="Times New Roman"/>
        </w:rPr>
        <w:br/>
      </w:r>
      <w:r>
        <w:rPr>
          <w:rFonts w:ascii="Times New Roman" w:hAnsi="Times New Roman" w:cs="Times New Roman"/>
        </w:rPr>
        <w:br/>
      </w:r>
      <w:r w:rsidRPr="00381F66">
        <w:rPr>
          <w:rFonts w:ascii="Times New Roman" w:hAnsi="Times New Roman" w:cs="Times New Roman"/>
        </w:rPr>
        <w:t xml:space="preserve">Given the limited availability of data on firms' RPA implementations, our study employs the propensity score matching method in our regression analysis to ensure the robustness of our </w:t>
      </w:r>
      <w:r w:rsidRPr="00381F66">
        <w:rPr>
          <w:rFonts w:ascii="Times New Roman" w:hAnsi="Times New Roman" w:cs="Times New Roman"/>
        </w:rPr>
        <w:lastRenderedPageBreak/>
        <w:t>findings. This approach helps to mitigate potential biases and provides a more accurate assessment of RPA's impact on earnings management practices.</w:t>
      </w:r>
      <w:r w:rsidR="009B09BF">
        <w:rPr>
          <w:rFonts w:ascii="Times New Roman" w:hAnsi="Times New Roman" w:cs="Times New Roman"/>
        </w:rPr>
        <w:br/>
      </w:r>
    </w:p>
    <w:p w14:paraId="64FC0755" w14:textId="5EF1E6B3" w:rsidR="00E05379" w:rsidRPr="009B09BF" w:rsidRDefault="009B09BF" w:rsidP="009B09BF">
      <w:pPr>
        <w:pStyle w:val="a3"/>
        <w:ind w:leftChars="0" w:left="425"/>
        <w:rPr>
          <w:rFonts w:ascii="Times New Roman" w:hAnsi="Times New Roman" w:cs="Times New Roman"/>
        </w:rPr>
      </w:pPr>
      <w:commentRangeStart w:id="0"/>
      <w:r w:rsidRPr="009B09BF">
        <w:rPr>
          <w:rFonts w:ascii="Times New Roman" w:hAnsi="Times New Roman" w:cs="Times New Roman"/>
        </w:rPr>
        <w:t>This study stands out for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commentRangeEnd w:id="0"/>
      <w:r w:rsidR="00F20C8D">
        <w:rPr>
          <w:rStyle w:val="a6"/>
        </w:rPr>
        <w:commentReference w:id="0"/>
      </w:r>
    </w:p>
    <w:p w14:paraId="3F03F72F" w14:textId="77777777" w:rsidR="00DA427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68849366" w:rsidR="00464A5A" w:rsidRDefault="00DA427F" w:rsidP="00DA427F">
      <w:pPr>
        <w:pStyle w:val="a3"/>
        <w:numPr>
          <w:ilvl w:val="1"/>
          <w:numId w:val="2"/>
        </w:numPr>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Robotic Process Automation (RPA) is a transformative technology that automates manual, rule-based, and repetitive tasks by mimicking human interactions with digital systems. According to UiPath and Automation Anywhere, leading RPA software providers, RPA is designed to operate across various applications and systems without modifying existing infrastructures, emphasizing efficiency and productivity enhancements by automating mundane tasks (UiPath; Automation Anywhere). This aligns with Jędrzejka (2019),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The finance and accounting sector, as outlined by Jędrzejka (2019) and supported by FERNANDEZ and Aman (2018),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RPA's benefits, particularly in finance and accounting, are manifold. Jędrzejka (2019) and Le Clair (2017)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77777777" w:rsidR="000964FE" w:rsidRPr="000964FE" w:rsidRDefault="00270595" w:rsidP="000964FE">
      <w:pPr>
        <w:pStyle w:val="a3"/>
        <w:numPr>
          <w:ilvl w:val="1"/>
          <w:numId w:val="2"/>
        </w:numPr>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 xml:space="preserve">Enterprise Resource Planning (ERP) systems have been foundational in automating </w:t>
      </w:r>
      <w:r w:rsidRPr="00270595">
        <w:rPr>
          <w:rFonts w:ascii="Times New Roman" w:hAnsi="Times New Roman" w:cs="Times New Roman"/>
        </w:rPr>
        <w:lastRenderedPageBreak/>
        <w:t>business processes, as discussed by Shehab et al. (2004) and Al-Jabri and Roztocki (2015).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(Jędrzejka, 2019; Sutton, 2006, 2000).</w:t>
      </w:r>
      <w:r w:rsidR="0014301C">
        <w:rPr>
          <w:rFonts w:ascii="Times New Roman" w:hAnsi="Times New Roman" w:cs="Times New Roman"/>
        </w:rPr>
        <w:br/>
      </w:r>
      <w:r w:rsidR="0014301C" w:rsidRPr="000964FE">
        <w:rPr>
          <w:rFonts w:ascii="Times New Roman" w:hAnsi="Times New Roman" w:cs="Times New Roman"/>
        </w:rPr>
        <w:br/>
        <w:t>In terms of finance and accounting, as noted by Jędrzejka (2019),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Sutton (2006, 2000),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However, ERP systems' limitations become apparent in handling highly repetitive, rule-based tasks requiring interactions with multiple systems, often necessitating manual intervention (Tiron-Tudor et al., 2023).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(Jędrzejka, 2019; Al-Jabri and Roztocki, 2015).</w:t>
      </w:r>
      <w:r w:rsidRPr="000964FE">
        <w:rPr>
          <w:rFonts w:ascii="Times New Roman" w:hAnsi="Times New Roman" w:cs="Times New Roman"/>
        </w:rPr>
        <w:br/>
      </w:r>
    </w:p>
    <w:p w14:paraId="467052CE" w14:textId="01587A07" w:rsidR="00270595" w:rsidRDefault="0040247E" w:rsidP="000964FE">
      <w:pPr>
        <w:pStyle w:val="a3"/>
        <w:ind w:leftChars="0" w:left="992"/>
        <w:rPr>
          <w:rFonts w:ascii="Times New Roman" w:hAnsi="Times New Roman" w:cs="Times New Roman"/>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0964FE" w:rsidRPr="000964FE">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w:t>
      </w:r>
      <w:r w:rsidR="000964FE" w:rsidRPr="000964FE">
        <w:rPr>
          <w:rFonts w:ascii="Times New Roman" w:hAnsi="Times New Roman" w:cs="Times New Roman"/>
        </w:rPr>
        <w:lastRenderedPageBreak/>
        <w:t>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(Jędrzejka, 2019; Shehab et al., 2004).</w:t>
      </w:r>
    </w:p>
    <w:p w14:paraId="08394DA4" w14:textId="043C7B4D" w:rsidR="00DB1004" w:rsidRPr="009314F8" w:rsidRDefault="00DB1004" w:rsidP="009314F8">
      <w:pPr>
        <w:rPr>
          <w:rFonts w:ascii="Times New Roman" w:hAnsi="Times New Roman" w:cs="Times New Roman"/>
        </w:rPr>
      </w:pPr>
    </w:p>
    <w:p w14:paraId="0AA24FCD" w14:textId="22D5CAC3" w:rsidR="00043578" w:rsidRDefault="00043578" w:rsidP="00DA427F">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8C14EF">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Exploring the Robotic Process Automation (RPA) and earnings management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earnings management, we're charting new territory rather than facing a traditional limitation. RPA's role in boosting operational efficiency and data accuracy in finance mirrors the documented benefits of Enterprise Resource Planning (ERP) systems. Although prior studies have shed light on ERP's effects on earnings management, RPA's specific impact awaits thorough exploration. Viewing RPA as an ERP extension, especially in tasks challenging for ERP, frames this gap as an alternative research path. This stance enables leveraging ERP studies as a base, while considering RPA's unique potential in earnings management. The subsequent sections will detail prior ERP and </w:t>
      </w:r>
      <w:r w:rsidR="00882811">
        <w:rPr>
          <w:rFonts w:ascii="Times New Roman" w:hAnsi="Times New Roman" w:cs="Times New Roman"/>
        </w:rPr>
        <w:t xml:space="preserve">both types of </w:t>
      </w:r>
      <w:r w:rsidR="00882811" w:rsidRPr="00882811">
        <w:rPr>
          <w:rFonts w:ascii="Times New Roman" w:hAnsi="Times New Roman" w:cs="Times New Roman"/>
        </w:rPr>
        <w:t>earnings management research and propose 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7651B5E1" w:rsidR="006D776D" w:rsidRPr="006D776D" w:rsidRDefault="00043578" w:rsidP="006D776D">
      <w:pPr>
        <w:pStyle w:val="a3"/>
        <w:numPr>
          <w:ilvl w:val="2"/>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8C14EF">
        <w:rPr>
          <w:rFonts w:ascii="Times New Roman" w:hAnsi="Times New Roman" w:cs="Times New Roman"/>
        </w:rPr>
        <w:t>T</w:t>
      </w:r>
      <w:r w:rsidR="003D2D76">
        <w:rPr>
          <w:rFonts w:ascii="Times New Roman" w:hAnsi="Times New Roman" w:cs="Times New Roman"/>
        </w:rPr>
        <w:t xml:space="preserve">he first hypothesis of </w:t>
      </w:r>
      <w:r w:rsidR="003D2D76" w:rsidRPr="003D2D76">
        <w:rPr>
          <w:rFonts w:ascii="Times New Roman" w:hAnsi="Times New Roman" w:cs="Times New Roman"/>
        </w:rPr>
        <w:t>this study explores the potential impact of Robotic Process Automation (RPA) on financial reporting quality, particularly focusing on discretionary accruals and internal control weaknesses. Reflecting on the documented benefits of Enterprise Resource Planning (ERP) systems in enhancing the quality of financial reporting—as demonstrated by Morris (2010), who found ERP implementation to lead to reduced earnings management activities—we propose a similar investigative lens for RPA. ERP systems have been shown to offer more efficient and effective information processing, leading to improved financial reporting quality (Morris, 2010). However, the literature also presents mixed outcomes regarding ERP's impact on earnings management, with studies like Brazel and Dang (2008) indicating increased discretionary accruals post-ERP implementation, contrasting with Dorantes et al. (2009) who reported lower abnormal accruals in firms with ERP systems.</w:t>
      </w:r>
      <w:r w:rsidR="003D2D76">
        <w:rPr>
          <w:rFonts w:ascii="Times New Roman" w:hAnsi="Times New Roman" w:cs="Times New Roman"/>
        </w:rPr>
        <w:br/>
      </w:r>
      <w:r w:rsidR="003D2D76" w:rsidRPr="003D2D76">
        <w:rPr>
          <w:rFonts w:ascii="Times New Roman" w:hAnsi="Times New Roman" w:cs="Times New Roman"/>
        </w:rPr>
        <w:lastRenderedPageBreak/>
        <w:t>Incorporating the viewpoint of internal control weaknesses, research findings suggest that ERP implementation can enhance internal control systems, making it less likely for firms to report internal control deficiencies (Morris, 2011). This enhancement is crucial since weaknesses in internal controls are often associated with increased levels of earnings management (Chan et al., 2008; Ashbaugh-Skaife et al., 2008). Given RPA's role in automating financial transactions and processes, similar to ERP systems, it stands to reason that RPA could also contribute to the strengthening of internal controls and the reduction of earnings management through more accurate and transparent financial reporting.</w:t>
      </w:r>
      <w:r w:rsidR="003D2D76">
        <w:rPr>
          <w:rFonts w:ascii="Times New Roman" w:hAnsi="Times New Roman" w:cs="Times New Roman"/>
        </w:rPr>
        <w:br/>
      </w:r>
      <w:r w:rsidR="003D2D76">
        <w:rPr>
          <w:rFonts w:ascii="Times New Roman" w:hAnsi="Times New Roman" w:cs="Times New Roman"/>
        </w:rPr>
        <w:br/>
      </w:r>
      <w:r w:rsidR="006D776D">
        <w:rPr>
          <w:rFonts w:ascii="Times New Roman" w:hAnsi="Times New Roman" w:cs="Times New Roman"/>
        </w:rPr>
        <w:t>H1: The firm with RPA implementation will be less likely to engage in</w:t>
      </w:r>
      <w:r w:rsidR="00921FA5">
        <w:rPr>
          <w:rFonts w:ascii="Times New Roman" w:hAnsi="Times New Roman" w:cs="Times New Roman"/>
        </w:rPr>
        <w:t xml:space="preserve"> AM</w:t>
      </w:r>
      <w:r w:rsidR="006D776D">
        <w:rPr>
          <w:rFonts w:ascii="Times New Roman" w:hAnsi="Times New Roman" w:cs="Times New Roman"/>
        </w:rPr>
        <w:t>.</w:t>
      </w:r>
    </w:p>
    <w:p w14:paraId="6EF9C07A" w14:textId="4F453A61" w:rsidR="00921FA5" w:rsidRPr="006D776D" w:rsidRDefault="00043578" w:rsidP="00921FA5">
      <w:pPr>
        <w:pStyle w:val="a3"/>
        <w:numPr>
          <w:ilvl w:val="2"/>
          <w:numId w:val="2"/>
        </w:numPr>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6D776D">
        <w:rPr>
          <w:rFonts w:ascii="Times New Roman" w:hAnsi="Times New Roman" w:cs="Times New Roman"/>
        </w:rPr>
        <w:br/>
      </w:r>
      <w:r w:rsidR="00063735" w:rsidRPr="00063735">
        <w:rPr>
          <w:rFonts w:ascii="Times New Roman" w:hAnsi="Times New Roman" w:cs="Times New Roman"/>
        </w:rPr>
        <w:t>Given that Lenard et al. (2016) identified a positive relationship between firms reporting internal control weaknesses (ICWs) and real activities manipulation, and those firms utilizing RM to meet earnings benchmarks exhibit lower performance in subsequent years, it is evident that ICWs significantly contribute to the propensity for RM as a form of earnings management. This inclination towards RM among ICW-firms underscores the challenge of maintaining robust internal controls to mitigate earnings management through operational means.</w:t>
      </w:r>
      <w:r w:rsidR="00063735">
        <w:rPr>
          <w:rFonts w:ascii="Times New Roman" w:hAnsi="Times New Roman" w:cs="Times New Roman"/>
        </w:rPr>
        <w:br/>
      </w:r>
      <w:r w:rsidR="00063735">
        <w:rPr>
          <w:rFonts w:ascii="Times New Roman" w:hAnsi="Times New Roman" w:cs="Times New Roman"/>
        </w:rPr>
        <w:br/>
      </w:r>
      <w:r w:rsidR="00063735" w:rsidRPr="00063735">
        <w:rPr>
          <w:rFonts w:ascii="Times New Roman" w:hAnsi="Times New Roman" w:cs="Times New Roman"/>
        </w:rPr>
        <w:t>Morris (2011) complements this understanding by showing that firms implementing ERP systems are less likely to report ICWs compared to non-ERP-implementing firms. This suggests that ERP systems might enhance internal control quality, thereby reducing the likelihood of RM by improving the accuracy and reliability of financial reporting and operational efficiency.</w:t>
      </w:r>
      <w:r w:rsidR="00063735">
        <w:rPr>
          <w:rFonts w:ascii="Times New Roman" w:hAnsi="Times New Roman" w:cs="Times New Roman"/>
        </w:rPr>
        <w:br/>
      </w:r>
      <w:r w:rsidR="00921FA5">
        <w:rPr>
          <w:rFonts w:ascii="Times New Roman" w:hAnsi="Times New Roman" w:cs="Times New Roman"/>
        </w:rPr>
        <w:br/>
        <w:t>H2: The firm with RPA implementation will be less likely to engage in RM.</w:t>
      </w:r>
      <w:r w:rsidR="008C14EF">
        <w:rPr>
          <w:rFonts w:ascii="Times New Roman" w:hAnsi="Times New Roman" w:cs="Times New Roman"/>
        </w:rPr>
        <w:br/>
      </w:r>
    </w:p>
    <w:p w14:paraId="59F96349" w14:textId="7A83EE5B" w:rsidR="00486509" w:rsidRPr="00486509" w:rsidRDefault="00486509" w:rsidP="00486509">
      <w:pPr>
        <w:pStyle w:val="a3"/>
        <w:numPr>
          <w:ilvl w:val="2"/>
          <w:numId w:val="2"/>
        </w:numPr>
        <w:ind w:leftChars="0"/>
        <w:rPr>
          <w:rFonts w:ascii="Times New Roman" w:hAnsi="Times New Roman" w:cs="Times New Roman"/>
        </w:rPr>
      </w:pPr>
      <w:r>
        <w:rPr>
          <w:rFonts w:ascii="Times New Roman" w:hAnsi="Times New Roman" w:cs="Times New Roman"/>
        </w:rPr>
        <w:t>Interaction between two measures of EM in terms of RPA implementation</w:t>
      </w:r>
      <w:r>
        <w:rPr>
          <w:rFonts w:ascii="Times New Roman" w:hAnsi="Times New Roman" w:cs="Times New Roman"/>
        </w:rPr>
        <w:br/>
      </w:r>
      <w:r w:rsidR="00E458C0" w:rsidRPr="00043578">
        <w:rPr>
          <w:rFonts w:ascii="Times New Roman" w:hAnsi="Times New Roman" w:cs="Times New Roman"/>
        </w:rPr>
        <w:br/>
      </w:r>
      <w:r>
        <w:rPr>
          <w:rFonts w:ascii="Times New Roman" w:hAnsi="Times New Roman" w:cs="Times New Roman"/>
        </w:rPr>
        <w:t>F</w:t>
      </w:r>
      <w:r w:rsidRPr="00486509">
        <w:rPr>
          <w:rFonts w:ascii="Times New Roman" w:hAnsi="Times New Roman" w:cs="Times New Roman"/>
        </w:rPr>
        <w:t xml:space="preserve">rom the insights of Zang (2012) and the complementary hypothesis by Chen et al. (2012), our hypothesis development for RPA's influence on earnings management practices considers the trade-offs between </w:t>
      </w:r>
      <w:r>
        <w:rPr>
          <w:rFonts w:ascii="Times New Roman" w:hAnsi="Times New Roman" w:cs="Times New Roman"/>
        </w:rPr>
        <w:t>AM and RM</w:t>
      </w:r>
      <w:r w:rsidRPr="00486509">
        <w:rPr>
          <w:rFonts w:ascii="Times New Roman" w:hAnsi="Times New Roman" w:cs="Times New Roman"/>
        </w:rPr>
        <w:t xml:space="preserve">. Given the relative costs and benefits highlighted in prior research, we hypothesize that the implementation of RPA in firms may alter the cost-benefit dynamics of AM and RM, potentially leading to a shift in how these tools are utilized. Specifically, we propose to explore whether RPA implementation makes one form of earnings management more favorable over the </w:t>
      </w:r>
      <w:r w:rsidRPr="00486509">
        <w:rPr>
          <w:rFonts w:ascii="Times New Roman" w:hAnsi="Times New Roman" w:cs="Times New Roman"/>
        </w:rPr>
        <w:lastRenderedPageBreak/>
        <w:t>other or if it encourages the complementary use of both, without specifying the direction due to the novelty of RPA in this context:</w:t>
      </w:r>
    </w:p>
    <w:p w14:paraId="4F62C6D4" w14:textId="77777777" w:rsidR="00486509" w:rsidRPr="00486509" w:rsidRDefault="00486509" w:rsidP="00486509">
      <w:pPr>
        <w:pStyle w:val="a3"/>
        <w:ind w:leftChars="0" w:left="1418"/>
        <w:rPr>
          <w:rFonts w:ascii="Times New Roman" w:hAnsi="Times New Roman" w:cs="Times New Roman"/>
        </w:rPr>
      </w:pPr>
    </w:p>
    <w:p w14:paraId="4B8DB153" w14:textId="400BE5BD" w:rsidR="00E458C0" w:rsidRPr="00043578" w:rsidRDefault="00486509" w:rsidP="00486509">
      <w:pPr>
        <w:pStyle w:val="a3"/>
        <w:ind w:leftChars="0" w:left="1418"/>
        <w:rPr>
          <w:rFonts w:ascii="Times New Roman" w:hAnsi="Times New Roman" w:cs="Times New Roman"/>
        </w:rPr>
      </w:pPr>
      <w:r w:rsidRPr="00486509">
        <w:rPr>
          <w:rFonts w:ascii="Times New Roman" w:hAnsi="Times New Roman" w:cs="Times New Roman"/>
        </w:rPr>
        <w:t>H3: In the realm of RPA implementation, variations in AM practices are associated with variations in RM practices, reflecting the evolving cost-benefit considerations of earnings management tools.</w:t>
      </w:r>
      <w:r w:rsidR="008C14EF">
        <w:rPr>
          <w:rFonts w:ascii="Times New Roman" w:hAnsi="Times New Roman" w:cs="Times New Roman"/>
        </w:rPr>
        <w:br/>
      </w:r>
    </w:p>
    <w:p w14:paraId="50D5A5B4" w14:textId="2C499033"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r w:rsidR="005400F7" w:rsidRPr="005400F7">
        <w:rPr>
          <w:rFonts w:ascii="Times New Roman" w:hAnsi="Times New Roman" w:cs="Times New Roman" w:hint="eastAsia"/>
        </w:rPr>
        <w:t>(</w:t>
      </w:r>
      <w:r w:rsidR="005400F7" w:rsidRPr="005400F7">
        <w:rPr>
          <w:rFonts w:ascii="Times New Roman" w:hAnsi="Times New Roman" w:cs="Times New Roman" w:hint="eastAsia"/>
          <w:highlight w:val="yellow"/>
        </w:rPr>
        <w:t>參考</w:t>
      </w:r>
      <w:r w:rsidR="005400F7" w:rsidRPr="005400F7">
        <w:rPr>
          <w:rFonts w:ascii="Times New Roman" w:hAnsi="Times New Roman" w:cs="Times New Roman" w:hint="eastAsia"/>
          <w:highlight w:val="yellow"/>
        </w:rPr>
        <w:t>ERP2018</w:t>
      </w:r>
      <w:r w:rsidR="005400F7" w:rsidRPr="005400F7">
        <w:rPr>
          <w:rFonts w:ascii="Times New Roman" w:hAnsi="Times New Roman" w:cs="Times New Roman" w:hint="eastAsia"/>
          <w:highlight w:val="yellow"/>
        </w:rPr>
        <w:t>那篇</w:t>
      </w:r>
      <w:r w:rsidR="005400F7" w:rsidRPr="005400F7">
        <w:rPr>
          <w:rFonts w:ascii="Times New Roman" w:hAnsi="Times New Roman" w:cs="Times New Roman" w:hint="eastAsia"/>
        </w:rPr>
        <w:t>)</w:t>
      </w:r>
    </w:p>
    <w:p w14:paraId="6FC5C715" w14:textId="52A2DC91" w:rsidR="00EF7D0E" w:rsidRPr="00A2059A" w:rsidRDefault="00BF331D" w:rsidP="00A2059A">
      <w:pPr>
        <w:pStyle w:val="a3"/>
        <w:numPr>
          <w:ilvl w:val="1"/>
          <w:numId w:val="2"/>
        </w:numPr>
        <w:ind w:leftChars="0"/>
        <w:rPr>
          <w:rFonts w:ascii="Times New Roman" w:hAnsi="Times New Roman" w:cs="Times New Roman"/>
        </w:rPr>
      </w:pPr>
      <w:r w:rsidRPr="00A2059A">
        <w:rPr>
          <w:rFonts w:ascii="Times New Roman" w:hAnsi="Times New Roman" w:cs="Times New Roman"/>
        </w:rPr>
        <w:t>Main interest of variable: RPA implementation Indicator</w:t>
      </w:r>
      <w:r w:rsidR="00917690" w:rsidRPr="00A2059A">
        <w:rPr>
          <w:rFonts w:ascii="Times New Roman" w:hAnsi="Times New Roman" w:cs="Times New Roman"/>
        </w:rPr>
        <w:t xml:space="preserve"> </w:t>
      </w:r>
      <w:r w:rsidR="00FB6277" w:rsidRPr="00A2059A">
        <w:rPr>
          <w:rFonts w:ascii="Times New Roman" w:hAnsi="Times New Roman" w:cs="Times New Roman"/>
        </w:rPr>
        <w:br/>
      </w:r>
      <w:r w:rsidR="00FB3EEC" w:rsidRPr="00A2059A">
        <w:rPr>
          <w:rFonts w:ascii="Times New Roman" w:hAnsi="Times New Roman" w:cs="Times New Roman"/>
        </w:rPr>
        <w:t>Our research into the adoption of Robotic Process Automation (RPA) by firms hinges on an in-depth analysis of annual reports. This methodological choice is influenced by the foundational work of Gorden et al. (2010) and Yen and Wang (2021), who demonstrated the utility of annual reports in extracting information on a variety of topics, from information security to the impact of blockchain technologies. This background underscores the value of leveraging publicly available documents for academic research, providing a rich dataset for exploring technological adoption.</w:t>
      </w:r>
      <w:r w:rsidR="00FB3EEC" w:rsidRPr="00A2059A">
        <w:rPr>
          <w:rFonts w:ascii="Times New Roman" w:hAnsi="Times New Roman" w:cs="Times New Roman"/>
        </w:rPr>
        <w:br/>
      </w:r>
      <w:r w:rsidR="00FB3EEC" w:rsidRPr="00A2059A">
        <w:rPr>
          <w:rFonts w:ascii="Times New Roman" w:hAnsi="Times New Roman" w:cs="Times New Roman"/>
        </w:rPr>
        <w:br/>
        <w:t>Building on this foundation, our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A2059A">
        <w:rPr>
          <w:rFonts w:ascii="Times New Roman" w:hAnsi="Times New Roman" w:cs="Times New Roman"/>
        </w:rPr>
        <w:br/>
      </w:r>
      <w:r w:rsidR="00D35385" w:rsidRPr="00A2059A">
        <w:rPr>
          <w:rFonts w:ascii="Times New Roman" w:hAnsi="Times New Roman" w:cs="Times New Roman"/>
        </w:rPr>
        <w:br/>
      </w:r>
      <w:commentRangeStart w:id="1"/>
      <w:r w:rsidR="00FB3EEC" w:rsidRPr="00A2059A">
        <w:rPr>
          <w:rFonts w:ascii="Times New Roman" w:hAnsi="Times New Roman" w:cs="Times New Roman"/>
        </w:rPr>
        <w:t>Employing a systematic keyword search strategy within the digital annual reports of firms listed on the TWSE or traded on TPEx, we aim to compile an exhaustive dataset on RPA implementation. This strategy is enabled by the digital accessibility and legal r</w:t>
      </w:r>
      <w:r w:rsidR="00FB3EEC" w:rsidRPr="00A2059A">
        <w:rPr>
          <w:rFonts w:ascii="Times New Roman" w:hAnsi="Times New Roman" w:cs="Times New Roman" w:hint="eastAsia"/>
        </w:rPr>
        <w:t>equirement for these firms to submit their annual reports electronically, which facilitates a more efficient and accurate data extraction process. The search terms included "Robotic Process Automation," "RPA," and its Mandarin counterpart "</w:t>
      </w:r>
      <w:r w:rsidR="00FB3EEC" w:rsidRPr="00A2059A">
        <w:rPr>
          <w:rFonts w:ascii="Times New Roman" w:hAnsi="Times New Roman" w:cs="Times New Roman" w:hint="eastAsia"/>
        </w:rPr>
        <w:t>機器人流程自動化</w:t>
      </w:r>
      <w:r w:rsidR="00FB3EEC" w:rsidRPr="00A2059A">
        <w:rPr>
          <w:rFonts w:ascii="Times New Roman" w:hAnsi="Times New Roman" w:cs="Times New Roman" w:hint="eastAsia"/>
        </w:rPr>
        <w:t>," ensur</w:t>
      </w:r>
      <w:r w:rsidR="00FB3EEC" w:rsidRPr="00A2059A">
        <w:rPr>
          <w:rFonts w:ascii="Times New Roman" w:hAnsi="Times New Roman" w:cs="Times New Roman"/>
        </w:rPr>
        <w:t>ing that our identification of relevant disclosures was as precise as possible.</w:t>
      </w:r>
      <w:r w:rsidR="00FB3EEC" w:rsidRPr="00A2059A">
        <w:rPr>
          <w:rFonts w:ascii="Times New Roman" w:hAnsi="Times New Roman" w:cs="Times New Roman"/>
        </w:rPr>
        <w:br/>
      </w:r>
      <w:commentRangeEnd w:id="1"/>
      <w:r w:rsidR="00FB3EEC">
        <w:rPr>
          <w:rStyle w:val="a6"/>
        </w:rPr>
        <w:commentReference w:id="1"/>
      </w:r>
      <w:r w:rsidR="00943C25" w:rsidRPr="00A2059A">
        <w:rPr>
          <w:rFonts w:ascii="Times New Roman" w:hAnsi="Times New Roman" w:cs="Times New Roman"/>
        </w:rPr>
        <w:br/>
      </w:r>
      <w:r w:rsidR="00FB3EEC" w:rsidRPr="00A2059A">
        <w:rPr>
          <w:rFonts w:ascii="Times New Roman" w:hAnsi="Times New Roman" w:cs="Times New Roman"/>
        </w:rPr>
        <w:t>In addition, our methodology assumes continuity in RPA initiatives; if a firm reported RPA adoption in one year, we marked it as continuing its RPA engagement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6410BFF0" w14:textId="71A0536B" w:rsidR="00A2059A" w:rsidRDefault="00A2059A" w:rsidP="008A3031">
      <w:pPr>
        <w:pStyle w:val="a3"/>
        <w:numPr>
          <w:ilvl w:val="1"/>
          <w:numId w:val="2"/>
        </w:numPr>
        <w:ind w:leftChars="0"/>
        <w:rPr>
          <w:rFonts w:ascii="Times New Roman" w:hAnsi="Times New Roman" w:cs="Times New Roman"/>
        </w:rPr>
      </w:pPr>
      <w:commentRangeStart w:id="2"/>
      <w:r>
        <w:rPr>
          <w:rFonts w:ascii="Times New Roman" w:hAnsi="Times New Roman" w:cs="Times New Roman" w:hint="eastAsia"/>
        </w:rPr>
        <w:lastRenderedPageBreak/>
        <w:t>S</w:t>
      </w:r>
      <w:r>
        <w:rPr>
          <w:rFonts w:ascii="Times New Roman" w:hAnsi="Times New Roman" w:cs="Times New Roman"/>
        </w:rPr>
        <w:t>ample</w:t>
      </w:r>
      <w:commentRangeEnd w:id="2"/>
      <w:r>
        <w:rPr>
          <w:rStyle w:val="a6"/>
        </w:rPr>
        <w:commentReference w:id="2"/>
      </w:r>
      <w:r>
        <w:rPr>
          <w:rFonts w:ascii="Times New Roman" w:hAnsi="Times New Roman" w:cs="Times New Roman"/>
        </w:rPr>
        <w:br/>
        <w:t>The</w:t>
      </w:r>
      <w:r w:rsidRPr="00943C25">
        <w:rPr>
          <w:rFonts w:ascii="Times New Roman" w:hAnsi="Times New Roman" w:cs="Times New Roman"/>
        </w:rPr>
        <w:t xml:space="preserve"> data collection commenced by gathering firm-year observations from the TEJ database spanning 2017 to 2022. To ensure relevance, </w:t>
      </w:r>
      <w:r>
        <w:rPr>
          <w:rFonts w:ascii="Times New Roman" w:hAnsi="Times New Roman" w:cs="Times New Roman"/>
        </w:rPr>
        <w:t>I</w:t>
      </w:r>
      <w:r w:rsidRPr="00943C25">
        <w:rPr>
          <w:rFonts w:ascii="Times New Roman" w:hAnsi="Times New Roman" w:cs="Times New Roman"/>
        </w:rPr>
        <w:t xml:space="preserve"> focused on firms continuously listed on TSE or OTC until the end of 2023. The choice of initiating </w:t>
      </w:r>
      <w:r>
        <w:rPr>
          <w:rFonts w:ascii="Times New Roman" w:hAnsi="Times New Roman" w:cs="Times New Roman"/>
        </w:rPr>
        <w:t xml:space="preserve">the </w:t>
      </w:r>
      <w:r w:rsidRPr="00943C25">
        <w:rPr>
          <w:rFonts w:ascii="Times New Roman" w:hAnsi="Times New Roman" w:cs="Times New Roman"/>
        </w:rPr>
        <w:t>sample period in 2017 stems from the absence of any annual reports disclosing RPA implementation before that year.</w:t>
      </w:r>
      <w:r>
        <w:rPr>
          <w:rFonts w:ascii="Times New Roman" w:hAnsi="Times New Roman" w:cs="Times New Roman"/>
        </w:rPr>
        <w:t xml:space="preserve"> </w:t>
      </w:r>
      <w:r w:rsidRPr="00943C25">
        <w:rPr>
          <w:rFonts w:ascii="Times New Roman" w:hAnsi="Times New Roman" w:cs="Times New Roman"/>
        </w:rPr>
        <w:t>After addressing missing variables</w:t>
      </w:r>
      <w:r>
        <w:rPr>
          <w:rFonts w:ascii="Times New Roman" w:hAnsi="Times New Roman" w:cs="Times New Roman" w:hint="eastAsia"/>
        </w:rPr>
        <w:t xml:space="preserve"> </w:t>
      </w:r>
      <w:r>
        <w:rPr>
          <w:rFonts w:ascii="Times New Roman" w:hAnsi="Times New Roman" w:cs="Times New Roman"/>
        </w:rPr>
        <w:t>and the minimum observation threshold of AM/RM proxies calculation</w:t>
      </w:r>
      <w:r w:rsidRPr="00943C25">
        <w:rPr>
          <w:rFonts w:ascii="Times New Roman" w:hAnsi="Times New Roman" w:cs="Times New Roman"/>
        </w:rPr>
        <w:t xml:space="preserve">, final sample comprises </w:t>
      </w:r>
      <w:r>
        <w:rPr>
          <w:rFonts w:ascii="Times New Roman" w:hAnsi="Times New Roman" w:cs="Times New Roman"/>
        </w:rPr>
        <w:t>9</w:t>
      </w:r>
      <w:r w:rsidRPr="00943C25">
        <w:rPr>
          <w:rFonts w:ascii="Times New Roman" w:hAnsi="Times New Roman" w:cs="Times New Roman"/>
        </w:rPr>
        <w:t>,</w:t>
      </w:r>
      <w:r>
        <w:rPr>
          <w:rFonts w:ascii="Times New Roman" w:hAnsi="Times New Roman" w:cs="Times New Roman"/>
        </w:rPr>
        <w:t>78</w:t>
      </w:r>
      <w:r w:rsidRPr="00943C25">
        <w:rPr>
          <w:rFonts w:ascii="Times New Roman" w:hAnsi="Times New Roman" w:cs="Times New Roman"/>
        </w:rPr>
        <w:t>0 firm-year observations originating from 1,7</w:t>
      </w:r>
      <w:r>
        <w:rPr>
          <w:rFonts w:ascii="Times New Roman" w:hAnsi="Times New Roman" w:cs="Times New Roman"/>
        </w:rPr>
        <w:t>30</w:t>
      </w:r>
      <w:r w:rsidRPr="00943C25">
        <w:rPr>
          <w:rFonts w:ascii="Times New Roman" w:hAnsi="Times New Roman" w:cs="Times New Roman"/>
        </w:rPr>
        <w:t xml:space="preserve"> firms across </w:t>
      </w:r>
      <w:r>
        <w:rPr>
          <w:rFonts w:ascii="Times New Roman" w:hAnsi="Times New Roman" w:cs="Times New Roman"/>
        </w:rPr>
        <w:t>28</w:t>
      </w:r>
      <w:r w:rsidRPr="00943C25">
        <w:rPr>
          <w:rFonts w:ascii="Times New Roman" w:hAnsi="Times New Roman" w:cs="Times New Roman"/>
        </w:rPr>
        <w:t xml:space="preserve"> distinct industries based on </w:t>
      </w:r>
      <w:r>
        <w:rPr>
          <w:rFonts w:ascii="Times New Roman" w:hAnsi="Times New Roman" w:cs="Times New Roman" w:hint="eastAsia"/>
        </w:rPr>
        <w:t xml:space="preserve">TSE </w:t>
      </w:r>
      <w:r w:rsidRPr="00943C25">
        <w:rPr>
          <w:rFonts w:ascii="Times New Roman" w:hAnsi="Times New Roman" w:cs="Times New Roman"/>
        </w:rPr>
        <w:t>industry codes.</w:t>
      </w:r>
      <w:r>
        <w:rPr>
          <w:rFonts w:ascii="Times New Roman" w:hAnsi="Times New Roman" w:cs="Times New Roman"/>
        </w:rPr>
        <w:br/>
        <w:t>(Insert Sample Description Table)</w:t>
      </w:r>
    </w:p>
    <w:p w14:paraId="5B4F157C" w14:textId="77777777" w:rsidR="00A2059A" w:rsidRDefault="00A2059A" w:rsidP="00A2059A">
      <w:pPr>
        <w:pStyle w:val="a3"/>
        <w:ind w:leftChars="0" w:left="992"/>
        <w:rPr>
          <w:rFonts w:ascii="Times New Roman" w:hAnsi="Times New Roman" w:cs="Times New Roman" w:hint="eastAsia"/>
        </w:rPr>
      </w:pPr>
    </w:p>
    <w:p w14:paraId="174F51D5" w14:textId="1BD8B7D2" w:rsidR="002271A6" w:rsidRPr="008A3031"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r w:rsidR="005400F7" w:rsidRPr="005400F7">
        <w:rPr>
          <w:rFonts w:ascii="Times New Roman" w:hAnsi="Times New Roman" w:cs="Times New Roman" w:hint="eastAsia"/>
          <w:highlight w:val="yellow"/>
        </w:rPr>
        <w:t>陳述</w:t>
      </w:r>
      <w:r w:rsidR="005400F7" w:rsidRPr="005400F7">
        <w:rPr>
          <w:rFonts w:ascii="Times New Roman" w:hAnsi="Times New Roman" w:cs="Times New Roman" w:hint="eastAsia"/>
          <w:highlight w:val="yellow"/>
        </w:rPr>
        <w:t xml:space="preserve"> </w:t>
      </w:r>
      <w:r w:rsidR="005400F7" w:rsidRPr="005400F7">
        <w:rPr>
          <w:rFonts w:ascii="Times New Roman" w:hAnsi="Times New Roman" w:cs="Times New Roman"/>
          <w:highlight w:val="yellow"/>
        </w:rPr>
        <w:t xml:space="preserve">at least 15 </w:t>
      </w:r>
      <w:r w:rsidR="005400F7" w:rsidRPr="005400F7">
        <w:rPr>
          <w:rFonts w:ascii="Times New Roman" w:hAnsi="Times New Roman" w:cs="Times New Roman" w:hint="eastAsia"/>
          <w:highlight w:val="yellow"/>
        </w:rPr>
        <w:t>m</w:t>
      </w:r>
      <w:r w:rsidR="005400F7" w:rsidRPr="005400F7">
        <w:rPr>
          <w:rFonts w:ascii="Times New Roman" w:hAnsi="Times New Roman" w:cs="Times New Roman"/>
          <w:highlight w:val="yellow"/>
        </w:rPr>
        <w:t>inimum</w:t>
      </w:r>
      <w:r w:rsidR="005400F7">
        <w:rPr>
          <w:rFonts w:ascii="Times New Roman" w:hAnsi="Times New Roman" w:cs="Times New Roman" w:hint="eastAsia"/>
        </w:rPr>
        <w:t>)</w:t>
      </w:r>
      <w:r w:rsidR="008A3031">
        <w:rPr>
          <w:rFonts w:ascii="Times New Roman" w:hAnsi="Times New Roman" w:cs="Times New Roman"/>
        </w:rPr>
        <w:br/>
      </w:r>
      <w:r w:rsidR="008A3031" w:rsidRPr="008A3031">
        <w:rPr>
          <w:rFonts w:ascii="Times New Roman" w:hAnsi="Times New Roman" w:cs="Times New Roman"/>
        </w:rPr>
        <w:t>In the analysis of earnings management, the absolute value of discretionary accruals is employed as a proxy, reflecting the dual potential for managers to manipulate earnings both upwards and downwards. This choice is supported by seminal studies (e.g., Jones 1991; Becker et al. 1998; Subramanyam 1996; DeFond and Subramanyam 1998; Warfield et al. 1995; Klein 2002), emphasizing the significance of capturing the full spectrum of earnings management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008A3031" w:rsidRPr="008A3031">
        <w:rPr>
          <w:rFonts w:ascii="Times New Roman" w:hAnsi="Times New Roman" w:cs="Times New Roman"/>
        </w:rPr>
        <w:t>, thereby serving as an indicator of earnings management.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CD4C7D">
      <w:pPr>
        <w:pStyle w:val="a3"/>
        <w:ind w:leftChars="0" w:left="992"/>
        <w:rPr>
          <w:rFonts w:ascii="Times New Roman" w:hAnsi="Times New Roman" w:cs="Times New Roman"/>
        </w:rPr>
      </w:pPr>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39A3550"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w:t>
      </w:r>
      <w:r w:rsidR="007544B6" w:rsidRPr="007544B6">
        <w:rPr>
          <w:rFonts w:ascii="Times New Roman" w:hAnsi="Times New Roman" w:cs="Times New Roman"/>
        </w:rPr>
        <w:t>(see Appendix A for details)</w:t>
      </w:r>
      <w:r w:rsidR="007544B6">
        <w:rPr>
          <w:rFonts w:ascii="Times New Roman" w:hAnsi="Times New Roman" w:cs="Times New Roman"/>
        </w:rPr>
        <w:t xml:space="preserve"> </w:t>
      </w:r>
      <w:r w:rsidRPr="000B162C">
        <w:rPr>
          <w:rFonts w:ascii="Times New Roman" w:hAnsi="Times New Roman" w:cs="Times New Roman"/>
        </w:rPr>
        <w:t>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 xml:space="preserve">Moreover, the study introduces a combined measure (RM) that aggregates the three proxies to offer a comprehensive view of managerial manipulation impacts on financial </w:t>
      </w:r>
      <w:r w:rsidRPr="000B162C">
        <w:rPr>
          <w:rFonts w:ascii="Times New Roman" w:hAnsi="Times New Roman" w:cs="Times New Roman"/>
        </w:rPr>
        <w:lastRenderedPageBreak/>
        <w:t>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4FFCAB30"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5088904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3938EC33"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w:t>
      </w:r>
      <w:r w:rsidR="001E5731">
        <w:rPr>
          <w:rFonts w:ascii="Times New Roman" w:hAnsi="Times New Roman" w:cs="Times New Roman"/>
        </w:rPr>
        <w:t xml:space="preserve">, </w:t>
      </w:r>
      <w:r w:rsidR="001E5731" w:rsidRPr="001E5731">
        <w:rPr>
          <w:rFonts w:ascii="Times New Roman" w:hAnsi="Times New Roman" w:cs="Times New Roman"/>
        </w:rPr>
        <w:t>Zhao et al. 2012; Kim and Park 2014</w:t>
      </w:r>
      <w:r w:rsidR="001E5731">
        <w:rPr>
          <w:rFonts w:ascii="Times New Roman" w:hAnsi="Times New Roman" w:cs="Times New Roman"/>
        </w:rPr>
        <w:t xml:space="preserve">; </w:t>
      </w:r>
      <w:r w:rsidR="001E5731" w:rsidRPr="001E5731">
        <w:rPr>
          <w:rFonts w:ascii="Times New Roman" w:hAnsi="Times New Roman" w:cs="Times New Roman"/>
        </w:rPr>
        <w:t>Paredes and Wheatley</w:t>
      </w:r>
      <w:r w:rsidR="001E5731">
        <w:rPr>
          <w:rFonts w:ascii="Times New Roman" w:hAnsi="Times New Roman" w:cs="Times New Roman"/>
        </w:rPr>
        <w:t>, 2018</w:t>
      </w:r>
      <w:r w:rsidR="00612B45" w:rsidRPr="00612B45">
        <w:rPr>
          <w:rFonts w:ascii="Times New Roman" w:hAnsi="Times New Roman" w:cs="Times New Roman"/>
        </w:rPr>
        <w:t>).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w:t>
      </w:r>
      <w:r w:rsidR="00307E41">
        <w:rPr>
          <w:rFonts w:ascii="Times New Roman" w:hAnsi="Times New Roman" w:cs="Times New Roman"/>
        </w:rPr>
        <w:t xml:space="preserve"> t</w:t>
      </w:r>
      <w:r w:rsidR="00307E41" w:rsidRPr="00307E41">
        <w:rPr>
          <w:rFonts w:ascii="Times New Roman" w:hAnsi="Times New Roman" w:cs="Times New Roman"/>
        </w:rPr>
        <w:t>o adequately address the endogeneity present in earnings management activities</w:t>
      </w:r>
      <w:r w:rsidR="00612B45" w:rsidRPr="00612B45">
        <w:rPr>
          <w:rFonts w:ascii="Times New Roman" w:hAnsi="Times New Roman" w:cs="Times New Roman"/>
        </w:rPr>
        <w:t>. Conversely, a proxy for real activities manipulation is included as a control variable in the accrual-based earnings management regressions.</w:t>
      </w:r>
      <w:r w:rsidR="00612B45">
        <w:rPr>
          <w:rFonts w:ascii="Times New Roman" w:hAnsi="Times New Roman" w:cs="Times New Roman"/>
        </w:rPr>
        <w:br/>
      </w:r>
      <w:r w:rsidR="00612B45">
        <w:rPr>
          <w:rFonts w:ascii="Times New Roman" w:hAnsi="Times New Roman" w:cs="Times New Roman"/>
        </w:rPr>
        <w:br/>
      </w:r>
      <w:r w:rsidR="004255E6" w:rsidRPr="004255E6">
        <w:rPr>
          <w:rFonts w:ascii="Times New Roman" w:hAnsi="Times New Roman" w:cs="Times New Roman"/>
        </w:rPr>
        <w:t>In our study, we examine the relationship between Robotic Process Automation (RPA) implementation and earnings management,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earnings management, firm size (LGTA) for size effects, and the BIG4 Audit Firm Indicator (BIG4) to evaluate the influence of audit quality on earnings management practices.</w:t>
      </w:r>
      <w:r w:rsidR="004255E6" w:rsidRPr="004255E6">
        <w:t xml:space="preserve"> </w:t>
      </w:r>
      <w:r w:rsidR="004255E6" w:rsidRPr="004255E6">
        <w:rPr>
          <w:rFonts w:ascii="Times New Roman" w:hAnsi="Times New Roman" w:cs="Times New Roman"/>
        </w:rPr>
        <w:t>(DeFond and Jiambalvo, 1994; Becker et al., 1998; Zhou and Elder, 2002)</w:t>
      </w:r>
      <w:r w:rsidR="00A343DD">
        <w:rPr>
          <w:rFonts w:ascii="Times New Roman" w:hAnsi="Times New Roman" w:cs="Times New Roman"/>
        </w:rPr>
        <w:br/>
      </w:r>
      <w:r w:rsidR="000E1922">
        <w:rPr>
          <w:rFonts w:ascii="Times New Roman" w:hAnsi="Times New Roman" w:cs="Times New Roman"/>
        </w:rPr>
        <w:br/>
      </w:r>
      <w:r w:rsidR="00DB313F">
        <w:rPr>
          <w:rFonts w:ascii="Times New Roman" w:hAnsi="Times New Roman" w:cs="Times New Roman"/>
        </w:rPr>
        <w:lastRenderedPageBreak/>
        <w:t xml:space="preserve">Moreover, </w:t>
      </w:r>
      <w:r w:rsidR="00DB313F" w:rsidRPr="00DB313F">
        <w:rPr>
          <w:rFonts w:ascii="Times New Roman" w:hAnsi="Times New Roman" w:cs="Times New Roman"/>
        </w:rPr>
        <w:t xml:space="preserve">we also address the nonlinear relation between firm performance and abnormal accruals by including both industry-adjusted ROA (ADJROA) and the square of ADJROA. This approach, informed by the findings of Kothari et al. (2003), highlights the nonlinear dynamics between performance metrics and abnormal accruals, enriching our model's capacity to capture the complexity of these relationships. R&amp;D Intensity (RD) </w:t>
      </w:r>
      <w:r w:rsidR="001E5731">
        <w:rPr>
          <w:rFonts w:ascii="Times New Roman" w:hAnsi="Times New Roman" w:cs="Times New Roman"/>
        </w:rPr>
        <w:t>is also</w:t>
      </w:r>
      <w:r w:rsidR="00DB313F" w:rsidRPr="00DB313F">
        <w:rPr>
          <w:rFonts w:ascii="Times New Roman" w:hAnsi="Times New Roman" w:cs="Times New Roman"/>
        </w:rPr>
        <w:t xml:space="preserve"> incorporated as measures of a company's commitment to innovation, reflecting the firm's strategic orientation towards CSR/ESG initiatives and their potential influence on financial reporting practices, as discussed in the literature (Kim et al., 2012; McWilliams and Siegel, 2000). Through this comprehensive set of control variables, our analysis aims to provide a nuanced understanding of how RPA implementation might influence earnings management,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4F1CAD1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r w:rsidR="001B5518">
        <w:rPr>
          <w:rFonts w:ascii="Times New Roman" w:hAnsi="Times New Roman" w:cs="Times New Roman"/>
        </w:rPr>
        <w:br/>
        <w:t>The table presents descriptive statistics results.</w:t>
      </w:r>
      <w:r w:rsidR="007F42B2">
        <w:rPr>
          <w:rFonts w:ascii="Times New Roman" w:hAnsi="Times New Roman" w:cs="Times New Roman"/>
        </w:rPr>
        <w:t xml:space="preserve"> Panel A shows the summary statistics of full sample with 10,100 observations. All continuous variables are winsorized at the top and bottom 1 % of their distribution. Panel B shows the correlation tables between variables……</w:t>
      </w:r>
    </w:p>
    <w:p w14:paraId="3B0D0599" w14:textId="02FD39BC" w:rsidR="00480612" w:rsidRPr="00456DB1" w:rsidRDefault="00480612" w:rsidP="00456DB1">
      <w:pPr>
        <w:pStyle w:val="a3"/>
        <w:numPr>
          <w:ilvl w:val="1"/>
          <w:numId w:val="2"/>
        </w:numPr>
        <w:ind w:leftChars="0"/>
        <w:rPr>
          <w:rFonts w:ascii="Times New Roman" w:hAnsi="Times New Roman" w:cs="Times New Roman"/>
        </w:rPr>
      </w:pPr>
      <w:r>
        <w:rPr>
          <w:rFonts w:ascii="Times New Roman" w:hAnsi="Times New Roman" w:cs="Times New Roman"/>
        </w:rPr>
        <w:t xml:space="preserve">The relation between RPA implementation and </w:t>
      </w:r>
      <w:r w:rsidR="00C712EA">
        <w:rPr>
          <w:rFonts w:ascii="Times New Roman" w:hAnsi="Times New Roman" w:cs="Times New Roman" w:hint="eastAsia"/>
        </w:rPr>
        <w:t>AM</w:t>
      </w:r>
      <w:r w:rsidR="00456DB1">
        <w:rPr>
          <w:rFonts w:ascii="Times New Roman" w:hAnsi="Times New Roman" w:cs="Times New Roman"/>
        </w:rPr>
        <w:br/>
      </w:r>
      <w:r w:rsidR="00E458C0">
        <w:rPr>
          <w:rFonts w:ascii="Times New Roman" w:hAnsi="Times New Roman" w:cs="Times New Roman"/>
        </w:rPr>
        <w:br/>
      </w:r>
      <w:r w:rsidR="00C26FA8">
        <w:rPr>
          <w:rFonts w:ascii="Times New Roman" w:hAnsi="Times New Roman" w:cs="Times New Roman"/>
        </w:rPr>
        <w:t xml:space="preserve">The table presents the multivariate results of the absolute discretionary accruals analyses. </w:t>
      </w:r>
      <w:r w:rsidR="00BE4571">
        <w:rPr>
          <w:rFonts w:ascii="Times New Roman" w:hAnsi="Times New Roman" w:cs="Times New Roman"/>
        </w:rPr>
        <w:t>W</w:t>
      </w:r>
      <w:r w:rsidR="00C26FA8">
        <w:rPr>
          <w:rFonts w:ascii="Times New Roman" w:hAnsi="Times New Roman" w:cs="Times New Roman"/>
        </w:rPr>
        <w:t xml:space="preserve">e find </w:t>
      </w:r>
      <w:r w:rsidR="00BE4571">
        <w:rPr>
          <w:rFonts w:ascii="Times New Roman" w:hAnsi="Times New Roman" w:cs="Times New Roman"/>
        </w:rPr>
        <w:t>no</w:t>
      </w:r>
      <w:r w:rsidR="00C26FA8">
        <w:rPr>
          <w:rFonts w:ascii="Times New Roman" w:hAnsi="Times New Roman" w:cs="Times New Roman"/>
        </w:rPr>
        <w:t xml:space="preserve"> </w:t>
      </w:r>
      <w:r w:rsidR="00DF04A6">
        <w:rPr>
          <w:rFonts w:ascii="Times New Roman" w:hAnsi="Times New Roman" w:cs="Times New Roman"/>
        </w:rPr>
        <w:t xml:space="preserve">evidence showing the </w:t>
      </w:r>
      <w:r w:rsidR="00C26FA8">
        <w:rPr>
          <w:rFonts w:ascii="Times New Roman" w:hAnsi="Times New Roman" w:cs="Times New Roman"/>
        </w:rPr>
        <w:t>relation between RPA implementation and the extent of the accrual-based earnings management, ABSDA</w:t>
      </w:r>
      <w:r w:rsidR="00DF04A6">
        <w:rPr>
          <w:rFonts w:ascii="Times New Roman" w:hAnsi="Times New Roman" w:cs="Times New Roman"/>
        </w:rPr>
        <w:t>, which reject our hypothesis1.</w:t>
      </w:r>
      <w:r w:rsidR="001816D2">
        <w:rPr>
          <w:rFonts w:ascii="Times New Roman" w:hAnsi="Times New Roman" w:cs="Times New Roman"/>
        </w:rPr>
        <w:t xml:space="preserve"> </w:t>
      </w:r>
      <w:r w:rsidR="00C26FA8">
        <w:rPr>
          <w:rFonts w:ascii="Times New Roman" w:hAnsi="Times New Roman" w:cs="Times New Roman"/>
        </w:rPr>
        <w:t xml:space="preserve"> </w:t>
      </w:r>
      <w:r w:rsidR="00C05DA1">
        <w:rPr>
          <w:rFonts w:ascii="Times New Roman" w:hAnsi="Times New Roman" w:cs="Times New Roman"/>
        </w:rPr>
        <w:br/>
      </w:r>
      <w:r w:rsidR="00C26FA8">
        <w:rPr>
          <w:rFonts w:ascii="Times New Roman" w:hAnsi="Times New Roman" w:cs="Times New Roman"/>
        </w:rPr>
        <w:br/>
      </w:r>
      <w:commentRangeStart w:id="3"/>
      <w:r w:rsidR="00C26FA8">
        <w:rPr>
          <w:rFonts w:ascii="Times New Roman" w:hAnsi="Times New Roman" w:cs="Times New Roman"/>
        </w:rPr>
        <w:t xml:space="preserve">In addition, the RM proxy for the real activities manipulation is significantly </w:t>
      </w:r>
      <w:r w:rsidR="00DF04A6">
        <w:rPr>
          <w:rFonts w:ascii="Times New Roman" w:hAnsi="Times New Roman" w:cs="Times New Roman"/>
        </w:rPr>
        <w:t>posi</w:t>
      </w:r>
      <w:r w:rsidR="00C26FA8">
        <w:rPr>
          <w:rFonts w:ascii="Times New Roman" w:hAnsi="Times New Roman" w:cs="Times New Roman"/>
        </w:rPr>
        <w:t>tive</w:t>
      </w:r>
      <w:r w:rsidR="003A1435">
        <w:rPr>
          <w:rFonts w:ascii="Times New Roman" w:hAnsi="Times New Roman" w:cs="Times New Roman"/>
        </w:rPr>
        <w:t xml:space="preserve"> (P &lt; 0.01), indicating that firms with accrual-based management also tend to take part in real activities manipulation. This implies that there exists a complementary relation between two approaches in terms of earnings management, </w:t>
      </w:r>
      <w:r w:rsidR="00E35E8A">
        <w:rPr>
          <w:rFonts w:ascii="Times New Roman" w:hAnsi="Times New Roman" w:cs="Times New Roman"/>
        </w:rPr>
        <w:t>consistent with prior studies. (CHF</w:t>
      </w:r>
      <w:r w:rsidR="00DF04A6">
        <w:rPr>
          <w:rFonts w:ascii="Times New Roman" w:hAnsi="Times New Roman" w:cs="Times New Roman"/>
        </w:rPr>
        <w:t xml:space="preserve"> 2012</w:t>
      </w:r>
      <w:r w:rsidR="00E35E8A">
        <w:rPr>
          <w:rFonts w:ascii="Times New Roman" w:hAnsi="Times New Roman" w:cs="Times New Roman"/>
        </w:rPr>
        <w:t xml:space="preserve">; </w:t>
      </w:r>
      <w:r w:rsidR="00E35E8A" w:rsidRPr="00E35E8A">
        <w:rPr>
          <w:rFonts w:ascii="Times New Roman" w:hAnsi="Times New Roman" w:cs="Times New Roman"/>
        </w:rPr>
        <w:t>Paredes and Wheatley</w:t>
      </w:r>
      <w:r w:rsidR="00E35E8A">
        <w:rPr>
          <w:rFonts w:ascii="Times New Roman" w:hAnsi="Times New Roman" w:cs="Times New Roman"/>
        </w:rPr>
        <w:t xml:space="preserve"> 2018).</w:t>
      </w:r>
      <w:r w:rsidR="00E35E8A">
        <w:rPr>
          <w:rFonts w:ascii="Times New Roman" w:hAnsi="Times New Roman" w:cs="Times New Roman"/>
        </w:rPr>
        <w:br/>
      </w:r>
      <w:commentRangeEnd w:id="3"/>
      <w:r w:rsidR="00DB1004">
        <w:rPr>
          <w:rStyle w:val="a6"/>
        </w:rPr>
        <w:commentReference w:id="3"/>
      </w:r>
      <w:r w:rsidR="001816D2">
        <w:rPr>
          <w:rFonts w:ascii="Times New Roman" w:hAnsi="Times New Roman" w:cs="Times New Roman"/>
        </w:rPr>
        <w:br/>
      </w:r>
      <w:r w:rsidR="00E35E8A">
        <w:rPr>
          <w:rFonts w:ascii="Times New Roman" w:hAnsi="Times New Roman" w:cs="Times New Roman"/>
        </w:rPr>
        <w:t>Nevertheless</w:t>
      </w:r>
      <w:r w:rsidR="001816D2">
        <w:rPr>
          <w:rFonts w:ascii="Times New Roman" w:hAnsi="Times New Roman" w:cs="Times New Roman"/>
        </w:rPr>
        <w:t xml:space="preserve">, the </w:t>
      </w:r>
      <w:r w:rsidR="005B1DA2">
        <w:rPr>
          <w:rFonts w:ascii="Times New Roman" w:hAnsi="Times New Roman" w:cs="Times New Roman"/>
        </w:rPr>
        <w:t xml:space="preserve">interaction term between RPA and RM is not significant, which is not supporting H3a. We cannot conclude that </w:t>
      </w:r>
      <w:r w:rsidR="005B1DA2" w:rsidRPr="005B1DA2">
        <w:rPr>
          <w:rFonts w:ascii="Times New Roman" w:hAnsi="Times New Roman" w:cs="Times New Roman"/>
        </w:rPr>
        <w:t>the relationship between real activities manipulation and accrual-based earnings management is moderated by RPA, such that the presence of RPA amplifies the positive effects (or mitigates the negative effects) of real activities manipulation on accrual-based earnings management</w:t>
      </w:r>
      <w:r w:rsidR="005B1DA2">
        <w:rPr>
          <w:rFonts w:ascii="Times New Roman" w:hAnsi="Times New Roman" w:cs="Times New Roman"/>
        </w:rPr>
        <w:t xml:space="preserve"> in full sample</w:t>
      </w:r>
      <w:r w:rsidR="005B1DA2" w:rsidRPr="005B1DA2">
        <w:rPr>
          <w:rFonts w:ascii="Times New Roman" w:hAnsi="Times New Roman" w:cs="Times New Roman"/>
        </w:rPr>
        <w:t>.</w:t>
      </w:r>
      <w:r w:rsidR="00333F9D">
        <w:rPr>
          <w:rFonts w:ascii="Times New Roman" w:hAnsi="Times New Roman" w:cs="Times New Roman"/>
        </w:rPr>
        <w:br/>
      </w:r>
      <w:r w:rsidR="00333F9D">
        <w:rPr>
          <w:rFonts w:ascii="Times New Roman" w:hAnsi="Times New Roman" w:cs="Times New Roman"/>
        </w:rPr>
        <w:br/>
      </w:r>
      <w:r w:rsidR="00AF4F56">
        <w:rPr>
          <w:rFonts w:ascii="Times New Roman" w:hAnsi="Times New Roman" w:cs="Times New Roman"/>
        </w:rPr>
        <w:t xml:space="preserve">As for the other control variables, </w:t>
      </w:r>
      <w:r w:rsidR="00333F9D">
        <w:rPr>
          <w:rFonts w:ascii="Times New Roman" w:hAnsi="Times New Roman" w:cs="Times New Roman"/>
        </w:rPr>
        <w:t xml:space="preserve">we find that </w:t>
      </w:r>
      <w:r w:rsidR="00456DB1">
        <w:rPr>
          <w:rFonts w:ascii="Times New Roman" w:hAnsi="Times New Roman" w:cs="Times New Roman"/>
        </w:rPr>
        <w:t>OCF</w:t>
      </w:r>
      <w:r w:rsidR="001816D2">
        <w:rPr>
          <w:rFonts w:ascii="Times New Roman" w:hAnsi="Times New Roman" w:cs="Times New Roman"/>
        </w:rPr>
        <w:t>(P&lt;0.01)</w:t>
      </w:r>
      <w:r w:rsidR="00456DB1">
        <w:rPr>
          <w:rFonts w:ascii="Times New Roman" w:hAnsi="Times New Roman" w:cs="Times New Roman"/>
        </w:rPr>
        <w:t>,</w:t>
      </w:r>
      <w:r w:rsidR="00333F9D">
        <w:rPr>
          <w:rFonts w:ascii="Times New Roman" w:hAnsi="Times New Roman" w:cs="Times New Roman"/>
        </w:rPr>
        <w:t xml:space="preserve"> LGTA</w:t>
      </w:r>
      <w:r w:rsidR="001816D2">
        <w:rPr>
          <w:rFonts w:ascii="Times New Roman" w:hAnsi="Times New Roman" w:cs="Times New Roman"/>
        </w:rPr>
        <w:t>(P&lt;0.01)</w:t>
      </w:r>
      <w:r w:rsidR="00333F9D">
        <w:rPr>
          <w:rFonts w:ascii="Times New Roman" w:hAnsi="Times New Roman" w:cs="Times New Roman"/>
        </w:rPr>
        <w:t>, RD</w:t>
      </w:r>
      <w:r w:rsidR="001816D2">
        <w:rPr>
          <w:rFonts w:ascii="Times New Roman" w:hAnsi="Times New Roman" w:cs="Times New Roman" w:hint="eastAsia"/>
        </w:rPr>
        <w:t>(P&lt;0</w:t>
      </w:r>
      <w:r w:rsidR="001816D2">
        <w:rPr>
          <w:rFonts w:ascii="Times New Roman" w:hAnsi="Times New Roman" w:cs="Times New Roman"/>
        </w:rPr>
        <w:t>.01</w:t>
      </w:r>
      <w:r w:rsidR="001816D2">
        <w:rPr>
          <w:rFonts w:ascii="Times New Roman" w:hAnsi="Times New Roman" w:cs="Times New Roman" w:hint="eastAsia"/>
        </w:rPr>
        <w:t>)</w:t>
      </w:r>
      <w:r w:rsidR="00333F9D">
        <w:rPr>
          <w:rFonts w:ascii="Times New Roman" w:hAnsi="Times New Roman" w:cs="Times New Roman"/>
        </w:rPr>
        <w:t>, BIG4</w:t>
      </w:r>
      <w:r w:rsidR="001816D2">
        <w:rPr>
          <w:rFonts w:ascii="Times New Roman" w:hAnsi="Times New Roman" w:cs="Times New Roman"/>
        </w:rPr>
        <w:t>(P</w:t>
      </w:r>
      <w:r w:rsidR="00E35E8A">
        <w:rPr>
          <w:rFonts w:ascii="Times New Roman" w:hAnsi="Times New Roman" w:cs="Times New Roman"/>
        </w:rPr>
        <w:t>&lt;0.05</w:t>
      </w:r>
      <w:r w:rsidR="001816D2">
        <w:rPr>
          <w:rFonts w:ascii="Times New Roman" w:hAnsi="Times New Roman" w:cs="Times New Roman"/>
        </w:rPr>
        <w:t>)</w:t>
      </w:r>
      <w:r w:rsidR="00333F9D">
        <w:rPr>
          <w:rFonts w:ascii="Times New Roman" w:hAnsi="Times New Roman" w:cs="Times New Roman"/>
        </w:rPr>
        <w:t>, and ESG</w:t>
      </w:r>
      <w:r w:rsidR="001816D2">
        <w:rPr>
          <w:rFonts w:ascii="Times New Roman" w:hAnsi="Times New Roman" w:cs="Times New Roman"/>
        </w:rPr>
        <w:t>(P&lt;0.01)</w:t>
      </w:r>
      <w:r w:rsidR="00AF4F56">
        <w:rPr>
          <w:rFonts w:ascii="Times New Roman" w:hAnsi="Times New Roman" w:cs="Times New Roman" w:hint="eastAsia"/>
        </w:rPr>
        <w:t xml:space="preserve"> </w:t>
      </w:r>
      <w:r w:rsidR="00333F9D">
        <w:rPr>
          <w:rFonts w:ascii="Times New Roman" w:hAnsi="Times New Roman" w:cs="Times New Roman"/>
        </w:rPr>
        <w:t xml:space="preserve">are negatively significant, suggesting that </w:t>
      </w:r>
      <w:r w:rsidR="00333F9D">
        <w:rPr>
          <w:rFonts w:ascii="Times New Roman" w:hAnsi="Times New Roman" w:cs="Times New Roman"/>
        </w:rPr>
        <w:lastRenderedPageBreak/>
        <w:t>the firms with</w:t>
      </w:r>
      <w:r w:rsidR="001816D2">
        <w:rPr>
          <w:rFonts w:ascii="Times New Roman" w:hAnsi="Times New Roman" w:cs="Times New Roman"/>
        </w:rPr>
        <w:t xml:space="preserve"> </w:t>
      </w:r>
      <w:r w:rsidR="00456DB1">
        <w:rPr>
          <w:rFonts w:ascii="Times New Roman" w:hAnsi="Times New Roman" w:cs="Times New Roman"/>
        </w:rPr>
        <w:t>more operating cash flow,</w:t>
      </w:r>
      <w:r w:rsidR="00333F9D">
        <w:rPr>
          <w:rFonts w:ascii="Times New Roman" w:hAnsi="Times New Roman" w:cs="Times New Roman"/>
        </w:rPr>
        <w:t xml:space="preserve"> larger scale, high</w:t>
      </w:r>
      <w:r w:rsidR="00456DB1">
        <w:rPr>
          <w:rFonts w:ascii="Times New Roman" w:hAnsi="Times New Roman" w:cs="Times New Roman"/>
        </w:rPr>
        <w:t>er</w:t>
      </w:r>
      <w:r w:rsidR="00333F9D">
        <w:rPr>
          <w:rFonts w:ascii="Times New Roman" w:hAnsi="Times New Roman" w:cs="Times New Roman"/>
        </w:rPr>
        <w:t xml:space="preserve"> R&amp;D intensity, and audited by big four audit firms are less likely to involve accrual-based earnings management. Consistent with Kim et al. (2012), firms with better ESG(CSR) performance will be less likely to engage in accruals management.</w:t>
      </w:r>
      <w:r w:rsidR="00333F9D">
        <w:rPr>
          <w:rFonts w:ascii="Times New Roman" w:hAnsi="Times New Roman" w:cs="Times New Roman"/>
        </w:rPr>
        <w:br/>
      </w:r>
      <w:r w:rsidR="00456DB1">
        <w:rPr>
          <w:rFonts w:ascii="Times New Roman" w:hAnsi="Times New Roman" w:cs="Times New Roman"/>
        </w:rPr>
        <w:br/>
        <w:t>On the other hand, we also find that LEV, ADJROA, square ADJROA</w:t>
      </w:r>
      <w:r w:rsidR="00C575B7">
        <w:rPr>
          <w:rFonts w:ascii="Times New Roman" w:hAnsi="Times New Roman" w:cs="Times New Roman"/>
        </w:rPr>
        <w:t xml:space="preserve"> </w:t>
      </w:r>
      <w:r w:rsidR="00456DB1">
        <w:rPr>
          <w:rFonts w:ascii="Times New Roman" w:hAnsi="Times New Roman" w:cs="Times New Roman"/>
        </w:rPr>
        <w:t>are significantly positively associated with absolute discretionary accruals</w:t>
      </w:r>
      <w:r w:rsidR="00CE2C19">
        <w:rPr>
          <w:rFonts w:ascii="Times New Roman" w:hAnsi="Times New Roman" w:cs="Times New Roman"/>
        </w:rPr>
        <w:t xml:space="preserve"> </w:t>
      </w:r>
      <w:r w:rsidR="00A571DF">
        <w:rPr>
          <w:rFonts w:ascii="Times New Roman" w:hAnsi="Times New Roman" w:cs="Times New Roman"/>
        </w:rPr>
        <w:t>at 1% significance level</w:t>
      </w:r>
      <w:r w:rsidR="00456DB1">
        <w:rPr>
          <w:rFonts w:ascii="Times New Roman" w:hAnsi="Times New Roman" w:cs="Times New Roman"/>
        </w:rPr>
        <w:t>, indicating that firms with higher leverage and larger industry-adjusted ROA with nonlinear relation will be apt for performing accrual-based earnings management.</w:t>
      </w:r>
      <w:r w:rsidR="00456DB1">
        <w:rPr>
          <w:rFonts w:ascii="Times New Roman" w:hAnsi="Times New Roman" w:cs="Times New Roman"/>
        </w:rPr>
        <w:br/>
      </w:r>
      <w:r w:rsidR="00456DB1">
        <w:rPr>
          <w:rFonts w:ascii="Times New Roman" w:hAnsi="Times New Roman" w:cs="Times New Roman"/>
        </w:rPr>
        <w:br/>
        <w:t xml:space="preserve">To sum up, we </w:t>
      </w:r>
      <w:r w:rsidR="00A571DF">
        <w:rPr>
          <w:rFonts w:ascii="Times New Roman" w:hAnsi="Times New Roman" w:cs="Times New Roman"/>
        </w:rPr>
        <w:t xml:space="preserve">cannot </w:t>
      </w:r>
      <w:r w:rsidR="00456DB1">
        <w:rPr>
          <w:rFonts w:ascii="Times New Roman" w:hAnsi="Times New Roman" w:cs="Times New Roman"/>
        </w:rPr>
        <w:t xml:space="preserve">conclude that the firms with RPA implementation will be more likely to manage their earnings via accounting accruals, which </w:t>
      </w:r>
      <w:r w:rsidR="00A571DF">
        <w:rPr>
          <w:rFonts w:ascii="Times New Roman" w:hAnsi="Times New Roman" w:cs="Times New Roman"/>
        </w:rPr>
        <w:t>reject</w:t>
      </w:r>
      <w:r w:rsidR="00456DB1">
        <w:rPr>
          <w:rFonts w:ascii="Times New Roman" w:hAnsi="Times New Roman" w:cs="Times New Roman"/>
        </w:rPr>
        <w:t>s our H1 from the multivariate regression model results</w:t>
      </w:r>
      <w:r w:rsidR="00A571DF">
        <w:rPr>
          <w:rFonts w:ascii="Times New Roman" w:hAnsi="Times New Roman" w:cs="Times New Roman"/>
        </w:rPr>
        <w:t xml:space="preserve"> in the full sample</w:t>
      </w:r>
      <w:r w:rsidR="00456DB1">
        <w:rPr>
          <w:rFonts w:ascii="Times New Roman" w:hAnsi="Times New Roman" w:cs="Times New Roman"/>
        </w:rPr>
        <w:t>.</w:t>
      </w:r>
      <w:r w:rsidR="00A571DF">
        <w:rPr>
          <w:rFonts w:ascii="Times New Roman" w:hAnsi="Times New Roman" w:cs="Times New Roman"/>
        </w:rPr>
        <w:br/>
      </w:r>
    </w:p>
    <w:p w14:paraId="16D68C9A" w14:textId="6CA04C8E" w:rsidR="003E02C5"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w:t>
      </w:r>
      <w:r w:rsidR="00C712EA">
        <w:rPr>
          <w:rFonts w:ascii="Times New Roman" w:hAnsi="Times New Roman" w:cs="Times New Roman" w:hint="eastAsia"/>
        </w:rPr>
        <w:t>M</w:t>
      </w:r>
      <w:r w:rsidR="00C712EA">
        <w:rPr>
          <w:rFonts w:ascii="Times New Roman" w:hAnsi="Times New Roman" w:cs="Times New Roman"/>
        </w:rPr>
        <w:t xml:space="preserve"> </w:t>
      </w:r>
      <w:r w:rsidR="00936C59">
        <w:rPr>
          <w:rFonts w:ascii="Times New Roman" w:hAnsi="Times New Roman" w:cs="Times New Roman"/>
        </w:rPr>
        <w:br/>
      </w:r>
      <w:r w:rsidR="001816D2">
        <w:rPr>
          <w:rFonts w:ascii="Times New Roman" w:hAnsi="Times New Roman" w:cs="Times New Roman"/>
        </w:rPr>
        <w:br/>
        <w:t xml:space="preserve">The table presents the multivariate results of the </w:t>
      </w:r>
      <w:r w:rsidR="005B1DA2">
        <w:rPr>
          <w:rFonts w:ascii="Times New Roman" w:hAnsi="Times New Roman" w:cs="Times New Roman"/>
        </w:rPr>
        <w:t>real activities manipulation</w:t>
      </w:r>
      <w:r w:rsidR="001816D2">
        <w:rPr>
          <w:rFonts w:ascii="Times New Roman" w:hAnsi="Times New Roman" w:cs="Times New Roman"/>
        </w:rPr>
        <w:t xml:space="preserve"> analyses. </w:t>
      </w:r>
      <w:r w:rsidR="005B1DA2">
        <w:rPr>
          <w:rFonts w:ascii="Times New Roman" w:hAnsi="Times New Roman" w:cs="Times New Roman"/>
        </w:rPr>
        <w:t>For the multivariate regression of ABCFO</w:t>
      </w:r>
      <w:r w:rsidR="00A571DF">
        <w:rPr>
          <w:rFonts w:ascii="Times New Roman" w:hAnsi="Times New Roman" w:cs="Times New Roman"/>
        </w:rPr>
        <w:t xml:space="preserve">, ABPROD </w:t>
      </w:r>
      <w:r w:rsidR="005B1DA2">
        <w:rPr>
          <w:rFonts w:ascii="Times New Roman" w:hAnsi="Times New Roman" w:cs="Times New Roman"/>
        </w:rPr>
        <w:t xml:space="preserve">and combined proxy RM, the estimated coefficient of RPA </w:t>
      </w:r>
      <w:r w:rsidR="00A571DF">
        <w:rPr>
          <w:rFonts w:ascii="Times New Roman" w:hAnsi="Times New Roman" w:cs="Times New Roman"/>
        </w:rPr>
        <w:t>are all</w:t>
      </w:r>
      <w:r w:rsidR="005B1DA2">
        <w:rPr>
          <w:rFonts w:ascii="Times New Roman" w:hAnsi="Times New Roman" w:cs="Times New Roman"/>
        </w:rPr>
        <w:t xml:space="preserve"> </w:t>
      </w:r>
      <w:r w:rsidR="00A571DF">
        <w:rPr>
          <w:rFonts w:ascii="Times New Roman" w:hAnsi="Times New Roman" w:cs="Times New Roman"/>
        </w:rPr>
        <w:t>nega</w:t>
      </w:r>
      <w:r w:rsidR="005B1DA2">
        <w:rPr>
          <w:rFonts w:ascii="Times New Roman" w:hAnsi="Times New Roman" w:cs="Times New Roman"/>
        </w:rPr>
        <w:t>tive and significant</w:t>
      </w:r>
      <w:r w:rsidR="00A571DF">
        <w:rPr>
          <w:rFonts w:ascii="Times New Roman" w:hAnsi="Times New Roman" w:cs="Times New Roman"/>
        </w:rPr>
        <w:t xml:space="preserve"> (P&lt;0.01, &lt;0.</w:t>
      </w:r>
      <w:r w:rsidR="00CE1409">
        <w:rPr>
          <w:rFonts w:ascii="Times New Roman" w:hAnsi="Times New Roman" w:cs="Times New Roman" w:hint="eastAsia"/>
        </w:rPr>
        <w:t>0</w:t>
      </w:r>
      <w:r w:rsidR="00CE1409">
        <w:rPr>
          <w:rFonts w:ascii="Times New Roman" w:hAnsi="Times New Roman" w:cs="Times New Roman"/>
        </w:rPr>
        <w:t>5</w:t>
      </w:r>
      <w:r w:rsidR="00A571DF">
        <w:rPr>
          <w:rFonts w:ascii="Times New Roman" w:hAnsi="Times New Roman" w:cs="Times New Roman"/>
        </w:rPr>
        <w:t>, &lt;0.01), showing that t</w:t>
      </w:r>
      <w:r w:rsidR="00011154">
        <w:rPr>
          <w:rFonts w:ascii="Times New Roman" w:hAnsi="Times New Roman" w:cs="Times New Roman"/>
        </w:rPr>
        <w:t>he firms with RPA implementation will less likely to use the measures of real activities manipulation given the higher (lower) levels of abnormal operating cash flows and overall real activities manipulation (abnormal production costs).</w:t>
      </w:r>
      <w:r w:rsidR="00011154">
        <w:rPr>
          <w:rFonts w:ascii="Times New Roman" w:hAnsi="Times New Roman" w:cs="Times New Roman"/>
        </w:rPr>
        <w:br/>
      </w:r>
      <w:r w:rsidR="00011154">
        <w:rPr>
          <w:rFonts w:ascii="Times New Roman" w:hAnsi="Times New Roman" w:cs="Times New Roman"/>
        </w:rPr>
        <w:br/>
        <w:t xml:space="preserve">With the control of accrual-based earnings management, the estimated coefficient of ABSDA is significantly </w:t>
      </w:r>
      <w:r w:rsidR="00A571DF">
        <w:rPr>
          <w:rFonts w:ascii="Times New Roman" w:hAnsi="Times New Roman" w:cs="Times New Roman"/>
        </w:rPr>
        <w:t>positively</w:t>
      </w:r>
      <w:r w:rsidR="001D6BAF">
        <w:rPr>
          <w:rFonts w:ascii="Times New Roman" w:hAnsi="Times New Roman" w:cs="Times New Roman"/>
        </w:rPr>
        <w:t xml:space="preserve"> at 1% significant level</w:t>
      </w:r>
      <w:r w:rsidR="00011154">
        <w:rPr>
          <w:rFonts w:ascii="Times New Roman" w:hAnsi="Times New Roman" w:cs="Times New Roman"/>
        </w:rPr>
        <w:t xml:space="preserve"> for ABCFO</w:t>
      </w:r>
      <w:r w:rsidR="00A571DF">
        <w:rPr>
          <w:rFonts w:ascii="Times New Roman" w:hAnsi="Times New Roman" w:cs="Times New Roman"/>
        </w:rPr>
        <w:t xml:space="preserve">, ABPROD, </w:t>
      </w:r>
      <w:r w:rsidR="00011154">
        <w:rPr>
          <w:rFonts w:ascii="Times New Roman" w:hAnsi="Times New Roman" w:cs="Times New Roman"/>
        </w:rPr>
        <w:t>and RM</w:t>
      </w:r>
      <w:r w:rsidR="001D6BAF">
        <w:rPr>
          <w:rFonts w:ascii="Times New Roman" w:hAnsi="Times New Roman" w:cs="Times New Roman"/>
        </w:rPr>
        <w:t xml:space="preserve"> regression models, </w:t>
      </w:r>
      <w:r w:rsidR="00011154">
        <w:rPr>
          <w:rFonts w:ascii="Times New Roman" w:hAnsi="Times New Roman" w:cs="Times New Roman"/>
        </w:rPr>
        <w:t>consistent with the prior research. (</w:t>
      </w:r>
      <w:r w:rsidR="00B77954">
        <w:rPr>
          <w:rFonts w:ascii="Times New Roman" w:hAnsi="Times New Roman" w:cs="Times New Roman"/>
        </w:rPr>
        <w:t xml:space="preserve">CHF 2012; </w:t>
      </w:r>
      <w:r w:rsidR="00B77954" w:rsidRPr="00E35E8A">
        <w:rPr>
          <w:rFonts w:ascii="Times New Roman" w:hAnsi="Times New Roman" w:cs="Times New Roman"/>
        </w:rPr>
        <w:t>Paredes and Wheatley</w:t>
      </w:r>
      <w:r w:rsidR="00B77954">
        <w:rPr>
          <w:rFonts w:ascii="Times New Roman" w:hAnsi="Times New Roman" w:cs="Times New Roman"/>
        </w:rPr>
        <w:t xml:space="preserve"> 2018</w:t>
      </w:r>
      <w:r w:rsidR="00011154">
        <w:rPr>
          <w:rFonts w:ascii="Times New Roman" w:hAnsi="Times New Roman" w:cs="Times New Roman"/>
        </w:rPr>
        <w:t>)</w:t>
      </w:r>
      <w:r w:rsidR="003E02C5">
        <w:rPr>
          <w:rFonts w:ascii="Times New Roman" w:hAnsi="Times New Roman" w:cs="Times New Roman"/>
        </w:rPr>
        <w:t xml:space="preserve"> It implies that the firms engage in accrual-based earnings management will be more likely to take real activities manipulation at the same time to manage the earnings of the firms. </w:t>
      </w:r>
      <w:r w:rsidR="00011154">
        <w:rPr>
          <w:rFonts w:ascii="Times New Roman" w:hAnsi="Times New Roman" w:cs="Times New Roman"/>
        </w:rPr>
        <w:br/>
      </w:r>
      <w:r w:rsidR="00011154">
        <w:rPr>
          <w:rFonts w:ascii="Times New Roman" w:hAnsi="Times New Roman" w:cs="Times New Roman"/>
        </w:rPr>
        <w:br/>
        <w:t xml:space="preserve">Interestingly, </w:t>
      </w:r>
      <w:r w:rsidR="003E02C5">
        <w:rPr>
          <w:rFonts w:ascii="Times New Roman" w:hAnsi="Times New Roman" w:cs="Times New Roman"/>
        </w:rPr>
        <w:t xml:space="preserve">the estimated coefficient of the interaction term RPA*ABSDA, is </w:t>
      </w:r>
      <w:r w:rsidR="00482B86">
        <w:rPr>
          <w:rFonts w:ascii="Times New Roman" w:hAnsi="Times New Roman" w:cs="Times New Roman" w:hint="eastAsia"/>
        </w:rPr>
        <w:t>p</w:t>
      </w:r>
      <w:r w:rsidR="00482B86">
        <w:rPr>
          <w:rFonts w:ascii="Times New Roman" w:hAnsi="Times New Roman" w:cs="Times New Roman"/>
        </w:rPr>
        <w:t>osi</w:t>
      </w:r>
      <w:r w:rsidR="003E02C5">
        <w:rPr>
          <w:rFonts w:ascii="Times New Roman" w:hAnsi="Times New Roman" w:cs="Times New Roman"/>
        </w:rPr>
        <w:t>tively</w:t>
      </w:r>
      <w:r w:rsidR="00482B86">
        <w:rPr>
          <w:rFonts w:ascii="Times New Roman" w:hAnsi="Times New Roman" w:cs="Times New Roman"/>
        </w:rPr>
        <w:t xml:space="preserve"> </w:t>
      </w:r>
      <w:r w:rsidR="003E02C5">
        <w:rPr>
          <w:rFonts w:ascii="Times New Roman" w:hAnsi="Times New Roman" w:cs="Times New Roman"/>
        </w:rPr>
        <w:t>significantly in ABCFO and RM regression models (P</w:t>
      </w:r>
      <w:r w:rsidR="00482B86">
        <w:rPr>
          <w:rFonts w:ascii="Times New Roman" w:hAnsi="Times New Roman" w:cs="Times New Roman"/>
        </w:rPr>
        <w:t>&lt;0.01, &lt;0.05</w:t>
      </w:r>
      <w:r w:rsidR="003E02C5">
        <w:rPr>
          <w:rFonts w:ascii="Times New Roman" w:hAnsi="Times New Roman" w:cs="Times New Roman"/>
        </w:rPr>
        <w:t>), indicating that t</w:t>
      </w:r>
      <w:r w:rsidR="003E02C5" w:rsidRPr="003E02C5">
        <w:rPr>
          <w:rFonts w:ascii="Times New Roman" w:hAnsi="Times New Roman" w:cs="Times New Roman"/>
        </w:rPr>
        <w:t>he presence of RPA increases the positive effects (or decreases the negative effects) of accrual-based earnings management on real activities manipulation</w:t>
      </w:r>
      <w:r w:rsidR="003E02C5">
        <w:rPr>
          <w:rFonts w:ascii="Times New Roman" w:hAnsi="Times New Roman" w:cs="Times New Roman"/>
        </w:rPr>
        <w:t xml:space="preserve">, which supports the </w:t>
      </w:r>
      <w:r w:rsidR="003E02C5">
        <w:rPr>
          <w:rFonts w:ascii="Times New Roman" w:hAnsi="Times New Roman" w:cs="Times New Roman" w:hint="eastAsia"/>
        </w:rPr>
        <w:t>H</w:t>
      </w:r>
      <w:r w:rsidR="003E02C5">
        <w:rPr>
          <w:rFonts w:ascii="Times New Roman" w:hAnsi="Times New Roman" w:cs="Times New Roman"/>
        </w:rPr>
        <w:t>ypothesis3b.</w:t>
      </w:r>
    </w:p>
    <w:p w14:paraId="0DBB6051" w14:textId="77777777" w:rsidR="003E02C5" w:rsidRDefault="003E02C5" w:rsidP="003E02C5">
      <w:pPr>
        <w:pStyle w:val="a3"/>
        <w:ind w:leftChars="0" w:left="992"/>
        <w:rPr>
          <w:rFonts w:ascii="Times New Roman" w:hAnsi="Times New Roman" w:cs="Times New Roman"/>
        </w:rPr>
      </w:pPr>
    </w:p>
    <w:p w14:paraId="1CADFF0C" w14:textId="387151B1" w:rsidR="00480612" w:rsidRPr="00480612" w:rsidRDefault="003E02C5" w:rsidP="003E02C5">
      <w:pPr>
        <w:pStyle w:val="a3"/>
        <w:ind w:leftChars="0" w:left="992"/>
        <w:rPr>
          <w:rFonts w:ascii="Times New Roman" w:hAnsi="Times New Roman" w:cs="Times New Roman"/>
        </w:rPr>
      </w:pPr>
      <w:r>
        <w:rPr>
          <w:rFonts w:ascii="Times New Roman" w:hAnsi="Times New Roman" w:cs="Times New Roman"/>
        </w:rPr>
        <w:t xml:space="preserve">In terms of control variables, we find that </w:t>
      </w:r>
      <w:r w:rsidR="00C575B7">
        <w:rPr>
          <w:rFonts w:ascii="Times New Roman" w:hAnsi="Times New Roman" w:cs="Times New Roman"/>
        </w:rPr>
        <w:t xml:space="preserve">the estimated coefficients of </w:t>
      </w:r>
      <w:r w:rsidR="00482B86">
        <w:rPr>
          <w:rFonts w:ascii="Times New Roman" w:hAnsi="Times New Roman" w:cs="Times New Roman"/>
        </w:rPr>
        <w:t xml:space="preserve">LEV, </w:t>
      </w:r>
      <w:r>
        <w:rPr>
          <w:rFonts w:ascii="Times New Roman" w:hAnsi="Times New Roman" w:cs="Times New Roman"/>
        </w:rPr>
        <w:t>OCF, MTB, ADJROA, square of ADJROA, RD</w:t>
      </w:r>
      <w:r w:rsidR="00C575B7">
        <w:rPr>
          <w:rFonts w:ascii="Times New Roman" w:hAnsi="Times New Roman" w:cs="Times New Roman"/>
        </w:rPr>
        <w:t xml:space="preserve">, ESG, and BIG4 are all significantly </w:t>
      </w:r>
      <w:r w:rsidR="00482B86">
        <w:rPr>
          <w:rFonts w:ascii="Times New Roman" w:hAnsi="Times New Roman" w:cs="Times New Roman"/>
        </w:rPr>
        <w:t>nega</w:t>
      </w:r>
      <w:r w:rsidR="00C575B7">
        <w:rPr>
          <w:rFonts w:ascii="Times New Roman" w:hAnsi="Times New Roman" w:cs="Times New Roman"/>
        </w:rPr>
        <w:t xml:space="preserve">tive related </w:t>
      </w:r>
      <w:r w:rsidR="00C575B7">
        <w:rPr>
          <w:rFonts w:ascii="Times New Roman" w:hAnsi="Times New Roman" w:cs="Times New Roman"/>
        </w:rPr>
        <w:lastRenderedPageBreak/>
        <w:t xml:space="preserve">to RM </w:t>
      </w:r>
      <w:r w:rsidR="00CE1409">
        <w:rPr>
          <w:rFonts w:ascii="Times New Roman" w:hAnsi="Times New Roman" w:cs="Times New Roman"/>
        </w:rPr>
        <w:t>regression model</w:t>
      </w:r>
      <w:r w:rsidR="00CE2C19">
        <w:rPr>
          <w:rFonts w:ascii="Times New Roman" w:hAnsi="Times New Roman" w:cs="Times New Roman"/>
        </w:rPr>
        <w:t xml:space="preserve"> (P values are all less than 0.01)</w:t>
      </w:r>
      <w:r w:rsidR="00C575B7">
        <w:rPr>
          <w:rFonts w:ascii="Times New Roman" w:hAnsi="Times New Roman" w:cs="Times New Roman"/>
        </w:rPr>
        <w:t>, meaning that the firms with higher operating cash flows, higher market-to-book ratio, higher ADJROA with nonlinear relation, higher R&amp;D, better ESG performance, and audited by big four audit firms will be less likely take real activities manipulation as a kind of measures to manage earnings. As for LGTA, on the other hand, are negatively significant between RM proxy</w:t>
      </w:r>
      <w:r w:rsidR="00482B86">
        <w:rPr>
          <w:rFonts w:ascii="Times New Roman" w:hAnsi="Times New Roman" w:cs="Times New Roman"/>
        </w:rPr>
        <w:t xml:space="preserve"> </w:t>
      </w:r>
      <w:r w:rsidR="00482B86" w:rsidRPr="00482B86">
        <w:rPr>
          <w:rFonts w:ascii="Times New Roman" w:hAnsi="Times New Roman" w:cs="Times New Roman"/>
        </w:rPr>
        <w:t>(P&lt;0.01)</w:t>
      </w:r>
      <w:r w:rsidR="00C575B7">
        <w:rPr>
          <w:rFonts w:ascii="Times New Roman" w:hAnsi="Times New Roman" w:cs="Times New Roman"/>
        </w:rPr>
        <w:t>, indicating larger firms may be opt for managing earnings through real activities manipulation.</w:t>
      </w:r>
      <w:r w:rsidR="00C575B7">
        <w:rPr>
          <w:rFonts w:ascii="Times New Roman" w:hAnsi="Times New Roman" w:cs="Times New Roman"/>
        </w:rPr>
        <w:br/>
      </w:r>
      <w:r w:rsidR="00C575B7">
        <w:rPr>
          <w:rFonts w:ascii="Times New Roman" w:hAnsi="Times New Roman" w:cs="Times New Roman"/>
        </w:rPr>
        <w:br/>
        <w:t>In</w:t>
      </w:r>
      <w:r w:rsidR="00C575B7">
        <w:rPr>
          <w:rFonts w:ascii="Times New Roman" w:hAnsi="Times New Roman" w:cs="Times New Roman" w:hint="eastAsia"/>
        </w:rPr>
        <w:t xml:space="preserve"> </w:t>
      </w:r>
      <w:r w:rsidR="00C575B7">
        <w:rPr>
          <w:rFonts w:ascii="Times New Roman" w:hAnsi="Times New Roman" w:cs="Times New Roman"/>
        </w:rPr>
        <w:t xml:space="preserve">summary, we </w:t>
      </w:r>
      <w:r w:rsidR="001D6BAF">
        <w:rPr>
          <w:rFonts w:ascii="Times New Roman" w:hAnsi="Times New Roman" w:cs="Times New Roman"/>
        </w:rPr>
        <w:t xml:space="preserve">first </w:t>
      </w:r>
      <w:r w:rsidR="00C575B7">
        <w:rPr>
          <w:rFonts w:ascii="Times New Roman" w:hAnsi="Times New Roman" w:cs="Times New Roman"/>
        </w:rPr>
        <w:t>obtain the evidence shows that RPA-implemented firms use real activities manipulation to manage earnings less than the firms without RPA implementation, consistent with H2.</w:t>
      </w:r>
      <w:r w:rsidR="00510285">
        <w:rPr>
          <w:rFonts w:ascii="Times New Roman" w:hAnsi="Times New Roman" w:cs="Times New Roman"/>
        </w:rPr>
        <w:t xml:space="preserve"> Importantly, the interaction term with the accrual proxy and RPA supports our hypothesis that a firm with the presence of RPA implementation will be more likely to manage earnings via both measures in a complementary approach. </w:t>
      </w:r>
      <w:r w:rsidR="001D6BAF">
        <w:rPr>
          <w:rFonts w:ascii="Times New Roman" w:hAnsi="Times New Roman" w:cs="Times New Roman"/>
        </w:rPr>
        <w:t xml:space="preserve"> </w:t>
      </w:r>
      <w:r w:rsidR="00C575B7">
        <w:rPr>
          <w:rFonts w:ascii="Times New Roman" w:hAnsi="Times New Roman" w:cs="Times New Roman"/>
        </w:rPr>
        <w:t xml:space="preserve">   </w:t>
      </w:r>
      <w:r w:rsidR="001816D2">
        <w:rPr>
          <w:rFonts w:ascii="Times New Roman" w:hAnsi="Times New Roman" w:cs="Times New Roman"/>
        </w:rPr>
        <w:br/>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3EFD8113" w14:textId="008729F1" w:rsidR="00480612" w:rsidRDefault="00D311F8" w:rsidP="00A5696E">
      <w:pPr>
        <w:pStyle w:val="a3"/>
        <w:numPr>
          <w:ilvl w:val="1"/>
          <w:numId w:val="2"/>
        </w:numPr>
        <w:ind w:leftChars="0"/>
        <w:rPr>
          <w:rFonts w:ascii="Times New Roman" w:hAnsi="Times New Roman" w:cs="Times New Roman"/>
        </w:rPr>
      </w:pPr>
      <w:r>
        <w:rPr>
          <w:rFonts w:ascii="Times New Roman" w:hAnsi="Times New Roman" w:cs="Times New Roman"/>
        </w:rPr>
        <w:t>Propensity score matching</w:t>
      </w:r>
      <w:r>
        <w:rPr>
          <w:rFonts w:ascii="Times New Roman" w:hAnsi="Times New Roman" w:cs="Times New Roman"/>
        </w:rPr>
        <w:br/>
      </w:r>
      <w:r w:rsidR="005D79A8">
        <w:rPr>
          <w:rFonts w:ascii="Times New Roman" w:hAnsi="Times New Roman" w:cs="Times New Roman"/>
        </w:rPr>
        <w:t xml:space="preserve">Due to the fundamental difference across several aspects such as firm size (LGTA) between RPA and non-RPA observations within our full sample, we take propensity score matching method (PSM) as the robustness testing approach to capture the effect of the RPA on earnings management. </w:t>
      </w:r>
      <w:r w:rsidR="001F500D">
        <w:rPr>
          <w:rFonts w:ascii="Times New Roman" w:hAnsi="Times New Roman" w:cs="Times New Roman"/>
        </w:rPr>
        <w:t xml:space="preserve">To test this alternative approach, we follow the suggestions and methodology from </w:t>
      </w:r>
      <w:r w:rsidR="001F500D" w:rsidRPr="001F500D">
        <w:rPr>
          <w:rFonts w:ascii="Times New Roman" w:hAnsi="Times New Roman" w:cs="Times New Roman"/>
        </w:rPr>
        <w:t>Shipman et al. (2017)</w:t>
      </w:r>
      <w:r w:rsidR="001F500D">
        <w:rPr>
          <w:rFonts w:ascii="Times New Roman" w:hAnsi="Times New Roman" w:cs="Times New Roman"/>
        </w:rPr>
        <w:t xml:space="preserve">. </w:t>
      </w:r>
      <w:r w:rsidR="005D79A8">
        <w:rPr>
          <w:rFonts w:ascii="Times New Roman" w:hAnsi="Times New Roman" w:cs="Times New Roman"/>
        </w:rPr>
        <w:t xml:space="preserve">First, we </w:t>
      </w:r>
      <w:r w:rsidR="001F500D">
        <w:rPr>
          <w:rFonts w:ascii="Times New Roman" w:hAnsi="Times New Roman" w:cs="Times New Roman"/>
        </w:rPr>
        <w:t>perform logistics regression based on both accrual-based earnings management and real activities manipulation specifications, which regresses the main interest variable RPA on the same independent variables from the specifications. Both matching logistics regression without caliper settings end up matching 328 observations with nearest propensity score. This way, we obtain total samples 656 as matched dataset after PSM with half of RPA implementation observations and half of matching samples without RP</w:t>
      </w:r>
      <w:r w:rsidR="001F500D">
        <w:rPr>
          <w:rFonts w:ascii="Times New Roman" w:hAnsi="Times New Roman" w:cs="Times New Roman" w:hint="eastAsia"/>
        </w:rPr>
        <w:t>A</w:t>
      </w:r>
      <w:r w:rsidR="001F500D">
        <w:rPr>
          <w:rFonts w:ascii="Times New Roman" w:hAnsi="Times New Roman" w:cs="Times New Roman"/>
        </w:rPr>
        <w:t xml:space="preserve"> implementation. The matched dataset statistics as following tables. </w:t>
      </w:r>
      <w:r w:rsidR="00A5696E">
        <w:rPr>
          <w:rFonts w:ascii="Times New Roman" w:hAnsi="Times New Roman" w:cs="Times New Roman"/>
        </w:rPr>
        <w:t xml:space="preserve">There seems no </w:t>
      </w:r>
      <w:r w:rsidR="00A5696E" w:rsidRPr="00A5696E">
        <w:rPr>
          <w:rFonts w:ascii="Times New Roman" w:hAnsi="Times New Roman" w:cs="Times New Roman"/>
        </w:rPr>
        <w:t>significant difference in means between the two groups</w:t>
      </w:r>
      <w:r w:rsidR="00A5696E">
        <w:rPr>
          <w:rFonts w:ascii="Times New Roman" w:hAnsi="Times New Roman" w:cs="Times New Roman"/>
        </w:rPr>
        <w:t xml:space="preserve"> compared with the full sample scope</w:t>
      </w:r>
      <w:r w:rsidR="00A5696E" w:rsidRPr="00A5696E">
        <w:rPr>
          <w:rFonts w:ascii="Times New Roman" w:hAnsi="Times New Roman" w:cs="Times New Roman"/>
        </w:rPr>
        <w:t>, indicating that the two</w:t>
      </w:r>
      <w:r w:rsidR="00A5696E">
        <w:rPr>
          <w:rFonts w:ascii="Times New Roman" w:hAnsi="Times New Roman" w:cs="Times New Roman"/>
        </w:rPr>
        <w:t xml:space="preserve"> </w:t>
      </w:r>
      <w:r w:rsidR="00A5696E" w:rsidRPr="00A5696E">
        <w:rPr>
          <w:rFonts w:ascii="Times New Roman" w:hAnsi="Times New Roman" w:cs="Times New Roman"/>
        </w:rPr>
        <w:t>groups are similar in the observable aspects, and our matching process is valid.</w:t>
      </w:r>
      <w:r w:rsidR="00114EBE" w:rsidRPr="00A5696E">
        <w:rPr>
          <w:rFonts w:ascii="Times New Roman" w:hAnsi="Times New Roman" w:cs="Times New Roman"/>
        </w:rPr>
        <w:br/>
      </w:r>
      <w:r w:rsidR="00114EBE" w:rsidRPr="00A5696E">
        <w:rPr>
          <w:rFonts w:ascii="Times New Roman" w:hAnsi="Times New Roman" w:cs="Times New Roman"/>
        </w:rPr>
        <w:br/>
      </w:r>
      <w:r w:rsidR="00114EBE" w:rsidRPr="00A5696E">
        <w:rPr>
          <w:rFonts w:ascii="Times New Roman" w:hAnsi="Times New Roman" w:cs="Times New Roman" w:hint="eastAsia"/>
        </w:rPr>
        <w:t>Co</w:t>
      </w:r>
      <w:r w:rsidR="00114EBE" w:rsidRPr="00A5696E">
        <w:rPr>
          <w:rFonts w:ascii="Times New Roman" w:hAnsi="Times New Roman" w:cs="Times New Roman"/>
        </w:rPr>
        <w:t>n</w:t>
      </w:r>
      <w:r w:rsidR="00A5696E" w:rsidRPr="00A5696E">
        <w:rPr>
          <w:rFonts w:ascii="Times New Roman" w:hAnsi="Times New Roman" w:cs="Times New Roman" w:hint="eastAsia"/>
        </w:rPr>
        <w:t>s</w:t>
      </w:r>
      <w:r w:rsidR="00A5696E" w:rsidRPr="00A5696E">
        <w:rPr>
          <w:rFonts w:ascii="Times New Roman" w:hAnsi="Times New Roman" w:cs="Times New Roman"/>
        </w:rPr>
        <w:t>istent with the results via full sample, the rerun regression results about the main interest variable and its interaction terms remain the same</w:t>
      </w:r>
      <w:r w:rsidR="00A5696E">
        <w:rPr>
          <w:rFonts w:ascii="Times New Roman" w:hAnsi="Times New Roman" w:cs="Times New Roman"/>
        </w:rPr>
        <w:t xml:space="preserve">. </w:t>
      </w:r>
      <w:r w:rsidR="00EA1324">
        <w:rPr>
          <w:rFonts w:ascii="Times New Roman" w:hAnsi="Times New Roman" w:cs="Times New Roman"/>
        </w:rPr>
        <w:br/>
      </w:r>
    </w:p>
    <w:p w14:paraId="57ED5B2C" w14:textId="2346414A" w:rsidR="00F53537" w:rsidRDefault="00F53537" w:rsidP="00F53537">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lternative measures of discretionary accruals </w:t>
      </w:r>
      <w:r>
        <w:rPr>
          <w:rFonts w:ascii="Times New Roman" w:hAnsi="Times New Roman" w:cs="Times New Roman"/>
        </w:rPr>
        <w:br/>
        <w:t xml:space="preserve">Aside from using modified Jones model to calculate discretionary accruals, we rerun our sample data through that from standard Jones model and obtain similar results regarding </w:t>
      </w:r>
      <w:r>
        <w:rPr>
          <w:rFonts w:ascii="Times New Roman" w:hAnsi="Times New Roman" w:cs="Times New Roman"/>
        </w:rPr>
        <w:lastRenderedPageBreak/>
        <w:t xml:space="preserve">our testing main interest variables in both earnings management regression models. </w:t>
      </w:r>
    </w:p>
    <w:p w14:paraId="7FA4C3C7" w14:textId="556F184C" w:rsidR="00F53537" w:rsidRDefault="00F53537" w:rsidP="00F53537">
      <w:pPr>
        <w:pStyle w:val="a3"/>
        <w:numPr>
          <w:ilvl w:val="1"/>
          <w:numId w:val="2"/>
        </w:numPr>
        <w:ind w:leftChars="0"/>
        <w:rPr>
          <w:rFonts w:ascii="Times New Roman" w:hAnsi="Times New Roman" w:cs="Times New Roman"/>
        </w:rPr>
      </w:pPr>
      <w:r>
        <w:rPr>
          <w:rFonts w:ascii="Times New Roman" w:hAnsi="Times New Roman" w:cs="Times New Roman"/>
        </w:rPr>
        <w:t>Alternative measures of Real activities manipulation</w:t>
      </w:r>
      <w:r>
        <w:rPr>
          <w:rFonts w:ascii="Times New Roman" w:hAnsi="Times New Roman" w:cs="Times New Roman"/>
        </w:rPr>
        <w:br/>
        <w:t>T</w:t>
      </w:r>
      <w:r w:rsidRPr="00450BC9">
        <w:rPr>
          <w:rFonts w:ascii="Times New Roman" w:hAnsi="Times New Roman" w:cs="Times New Roman"/>
        </w:rPr>
        <w:t xml:space="preserve">o capture the total </w:t>
      </w:r>
      <w:r>
        <w:rPr>
          <w:rFonts w:ascii="Times New Roman" w:hAnsi="Times New Roman" w:cs="Times New Roman"/>
        </w:rPr>
        <w:t xml:space="preserve">comprehensive </w:t>
      </w:r>
      <w:r w:rsidRPr="00450BC9">
        <w:rPr>
          <w:rFonts w:ascii="Times New Roman" w:hAnsi="Times New Roman" w:cs="Times New Roman"/>
        </w:rPr>
        <w:t>effects of real earnings management,</w:t>
      </w:r>
      <w:r>
        <w:rPr>
          <w:rFonts w:ascii="Times New Roman" w:hAnsi="Times New Roman" w:cs="Times New Roman"/>
        </w:rPr>
        <w:t xml:space="preserve"> we follow Cohen and Zarowin (2010) to adopt the </w:t>
      </w:r>
      <w:r w:rsidRPr="00450BC9">
        <w:rPr>
          <w:rFonts w:ascii="Times New Roman" w:hAnsi="Times New Roman" w:cs="Times New Roman"/>
        </w:rPr>
        <w:t>two comprehensive metrics of real earnings management activities</w:t>
      </w:r>
      <w:r>
        <w:rPr>
          <w:rFonts w:ascii="Times New Roman" w:hAnsi="Times New Roman" w:cs="Times New Roman"/>
        </w:rPr>
        <w:t xml:space="preserve">, RM1 and RM2 respectively. RM1 is defined as the aggregation of ABPROD and ABEXP, whereas RM2 is derived from sum of ABCFO and ABEXP. The testing results remain robust after applying these two measures in the real activities manipulation regression, which still supports the hypothesis 2 and hypothesis 3b. </w:t>
      </w:r>
    </w:p>
    <w:p w14:paraId="18F707A7" w14:textId="77777777" w:rsidR="00F53537" w:rsidRPr="00A5696E" w:rsidRDefault="00F53537" w:rsidP="00F53537">
      <w:pPr>
        <w:pStyle w:val="a3"/>
        <w:ind w:leftChars="0" w:left="992"/>
        <w:rPr>
          <w:rFonts w:ascii="Times New Roman" w:hAnsi="Times New Roman" w:cs="Times New Roman"/>
        </w:rPr>
      </w:pPr>
    </w:p>
    <w:p w14:paraId="52D3858E" w14:textId="40287C94"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7C493A7B" w14:textId="1B7B5EBB" w:rsidR="007544B6" w:rsidRDefault="007544B6" w:rsidP="009B09BF">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1E8A9249" w:rsidR="001E5731" w:rsidRPr="001E5731" w:rsidRDefault="001E5731" w:rsidP="001E5731">
      <w:pPr>
        <w:pStyle w:val="a3"/>
        <w:numPr>
          <w:ilvl w:val="1"/>
          <w:numId w:val="2"/>
        </w:numPr>
        <w:ind w:leftChars="0"/>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w:t>
      </w:r>
      <w:r w:rsidR="00673A82">
        <w:rPr>
          <w:rFonts w:ascii="Times New Roman" w:hAnsi="Times New Roman" w:cs="Times New Roman" w:hint="eastAsia"/>
        </w:rPr>
        <w:t xml:space="preserve">SE </w:t>
      </w:r>
      <w:r w:rsidR="00673A82" w:rsidRPr="007544B6">
        <w:rPr>
          <w:rFonts w:ascii="Times New Roman" w:hAnsi="Times New Roman" w:cs="Times New Roman"/>
        </w:rPr>
        <w:t>industry</w:t>
      </w:r>
      <w:r>
        <w:rPr>
          <w:rFonts w:ascii="Times New Roman" w:hAnsi="Times New Roman" w:cs="Times New Roman"/>
        </w:rPr>
        <w:t xml:space="preserve"> code</w:t>
      </w:r>
      <w:r w:rsidRPr="007544B6">
        <w:rPr>
          <w:rFonts w:ascii="Times New Roman" w:hAnsi="Times New Roman" w:cs="Times New Roman"/>
        </w:rPr>
        <w:t xml:space="preserve"> that contains at</w:t>
      </w:r>
      <w:r>
        <w:rPr>
          <w:rFonts w:ascii="Times New Roman" w:hAnsi="Times New Roman" w:cs="Times New Roman"/>
        </w:rPr>
        <w:t xml:space="preserve"> </w:t>
      </w:r>
      <w:r w:rsidRPr="007544B6">
        <w:rPr>
          <w:rFonts w:ascii="Times New Roman" w:hAnsi="Times New Roman" w:cs="Times New Roman"/>
        </w:rPr>
        <w:t>least 15 firms</w:t>
      </w:r>
      <w:r>
        <w:rPr>
          <w:rFonts w:ascii="Times New Roman" w:hAnsi="Times New Roman" w:cs="Times New Roman"/>
        </w:rPr>
        <w:t xml:space="preserve">. (Zang, 2008; Brazel and Dang, 2008; </w:t>
      </w:r>
      <w:r w:rsidRPr="001E5731">
        <w:rPr>
          <w:rFonts w:ascii="Times New Roman" w:hAnsi="Times New Roman" w:cs="Times New Roman"/>
        </w:rPr>
        <w:t>Paredes and Wheatley</w:t>
      </w:r>
      <w:r>
        <w:rPr>
          <w:rFonts w:ascii="Times New Roman" w:hAnsi="Times New Roman" w:cs="Times New Roman"/>
        </w:rPr>
        <w:t>, 2018 etc.)</w:t>
      </w:r>
    </w:p>
    <w:p w14:paraId="67B6542B" w14:textId="10FE09FF" w:rsidR="007544B6" w:rsidRPr="001E5731" w:rsidRDefault="001E5731" w:rsidP="001E5731">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As described by Dechow et al. (1995),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p>
    <w:p w14:paraId="244F5C9C" w14:textId="77777777" w:rsidR="0044705D" w:rsidRDefault="007544B6" w:rsidP="007544B6">
      <w:pPr>
        <w:pStyle w:val="a3"/>
        <w:numPr>
          <w:ilvl w:val="1"/>
          <w:numId w:val="2"/>
        </w:numPr>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21222F85" w14:textId="1225DC75" w:rsidR="0044705D" w:rsidRP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ABCFO</w:t>
      </w:r>
      <w:r>
        <w:rPr>
          <w:rFonts w:ascii="Times New Roman" w:hAnsi="Times New Roman" w:cs="Times New Roman"/>
        </w:rPr>
        <w:br/>
      </w:r>
      <w:r w:rsidRPr="0044705D">
        <w:rPr>
          <w:rFonts w:ascii="Times New Roman" w:hAnsi="Times New Roman" w:cs="Times New Roman"/>
        </w:rPr>
        <w:t>Following prior studies (Roychowdhury 2006, Zang 2007, Cohen et al.</w:t>
      </w:r>
      <w:r>
        <w:rPr>
          <w:rFonts w:ascii="Times New Roman" w:hAnsi="Times New Roman" w:cs="Times New Roman"/>
        </w:rPr>
        <w:t xml:space="preserve"> </w:t>
      </w:r>
      <w:r w:rsidRPr="0044705D">
        <w:rPr>
          <w:rFonts w:ascii="Times New Roman" w:hAnsi="Times New Roman" w:cs="Times New Roman"/>
        </w:rPr>
        <w:t>2008, Gunny 2010,</w:t>
      </w:r>
      <w:r>
        <w:rPr>
          <w:rFonts w:ascii="Times New Roman" w:hAnsi="Times New Roman" w:cs="Times New Roman"/>
        </w:rPr>
        <w:t xml:space="preserve"> etc.</w:t>
      </w:r>
      <w:r w:rsidRPr="0044705D">
        <w:rPr>
          <w:rFonts w:ascii="Times New Roman" w:hAnsi="Times New Roman" w:cs="Times New Roman"/>
        </w:rPr>
        <w:t>), sales manipulations are expected to lead to lower current-period operating cash flows. We use Roychowdhury’s (2006) model to estimate the normal level of operating cash flows:</w:t>
      </w:r>
      <w:r>
        <w:rPr>
          <w:rFonts w:ascii="Times New Roman" w:hAnsi="Times New Roman" w:cs="Times New Roman"/>
        </w:rPr>
        <w:br/>
      </w:r>
    </w:p>
    <w:p w14:paraId="4C0C2190" w14:textId="4671ADD0" w:rsid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ABPROD</w:t>
      </w:r>
      <w:r>
        <w:rPr>
          <w:rFonts w:ascii="Times New Roman" w:hAnsi="Times New Roman" w:cs="Times New Roman"/>
        </w:rPr>
        <w:br/>
      </w:r>
      <w:r w:rsidRPr="0044705D">
        <w:rPr>
          <w:rFonts w:ascii="Times New Roman" w:hAnsi="Times New Roman" w:cs="Times New Roman"/>
        </w:rPr>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w:p>
    <w:p w14:paraId="5FE49CDB" w14:textId="02468B94" w:rsidR="007544B6" w:rsidRPr="009B09BF"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sidR="001E5731">
        <w:rPr>
          <w:rFonts w:ascii="Times New Roman" w:hAnsi="Times New Roman" w:cs="Times New Roman"/>
        </w:rPr>
        <w:br/>
      </w:r>
      <w:r w:rsidR="007544B6">
        <w:rPr>
          <w:rFonts w:ascii="Times New Roman" w:hAnsi="Times New Roman" w:cs="Times New Roman"/>
        </w:rPr>
        <w:t xml:space="preserve"> </w:t>
      </w:r>
    </w:p>
    <w:p w14:paraId="1BA80F02" w14:textId="2CBD771C" w:rsidR="009B09BF" w:rsidRDefault="00BE4571" w:rsidP="00BE4571">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 B Variables Definition</w:t>
      </w: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lastRenderedPageBreak/>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D14919">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星光 賴星光" w:date="2024-02-18T12:50:00Z" w:initials="星賴">
    <w:p w14:paraId="2E5E725A" w14:textId="77777777" w:rsidR="00F20C8D" w:rsidRDefault="00F20C8D" w:rsidP="00F20C8D">
      <w:pPr>
        <w:pStyle w:val="a7"/>
      </w:pPr>
      <w:r>
        <w:rPr>
          <w:rStyle w:val="a6"/>
        </w:rPr>
        <w:annotationRef/>
      </w:r>
      <w:r>
        <w:t>think</w:t>
      </w:r>
    </w:p>
  </w:comment>
  <w:comment w:id="1" w:author="星光 賴星光" w:date="2024-02-13T14:59:00Z" w:initials="星賴">
    <w:p w14:paraId="7E99A92E" w14:textId="25BA1502" w:rsidR="00FB3EEC" w:rsidRDefault="00FB3EEC" w:rsidP="00FB3EEC">
      <w:pPr>
        <w:pStyle w:val="a7"/>
      </w:pPr>
      <w:r>
        <w:rPr>
          <w:rStyle w:val="a6"/>
        </w:rPr>
        <w:annotationRef/>
      </w:r>
      <w:r>
        <w:t xml:space="preserve">Mark </w:t>
      </w:r>
      <w:r>
        <w:rPr>
          <w:rFonts w:hint="eastAsia"/>
        </w:rPr>
        <w:t>法規</w:t>
      </w:r>
    </w:p>
  </w:comment>
  <w:comment w:id="2" w:author="星光 賴星光" w:date="2024-02-19T17:16:00Z" w:initials="星賴">
    <w:p w14:paraId="23E3DFCB" w14:textId="77777777" w:rsidR="00372179" w:rsidRDefault="00A2059A" w:rsidP="00372179">
      <w:pPr>
        <w:pStyle w:val="a7"/>
        <w:numPr>
          <w:ilvl w:val="0"/>
          <w:numId w:val="4"/>
        </w:numPr>
      </w:pPr>
      <w:r>
        <w:rPr>
          <w:rStyle w:val="a6"/>
        </w:rPr>
        <w:annotationRef/>
      </w:r>
      <w:r w:rsidR="00372179">
        <w:rPr>
          <w:rFonts w:hint="eastAsia"/>
        </w:rPr>
        <w:t>歷史發展</w:t>
      </w:r>
    </w:p>
    <w:p w14:paraId="447EE1A2" w14:textId="77777777" w:rsidR="00372179" w:rsidRDefault="00372179" w:rsidP="00372179">
      <w:pPr>
        <w:pStyle w:val="a7"/>
        <w:numPr>
          <w:ilvl w:val="0"/>
          <w:numId w:val="4"/>
        </w:numPr>
      </w:pPr>
      <w:r>
        <w:rPr>
          <w:rFonts w:hint="eastAsia"/>
        </w:rPr>
        <w:t>導入比例</w:t>
      </w:r>
    </w:p>
  </w:comment>
  <w:comment w:id="3" w:author="星光 賴星光" w:date="2024-02-18T21:13:00Z" w:initials="星賴">
    <w:p w14:paraId="2CCEC5F5" w14:textId="2CFD5E53" w:rsidR="00DB1004" w:rsidRDefault="00DB1004" w:rsidP="00DB1004">
      <w:pPr>
        <w:pStyle w:val="a7"/>
      </w:pPr>
      <w:r>
        <w:rPr>
          <w:rStyle w:val="a6"/>
        </w:rPr>
        <w:annotationRef/>
      </w:r>
      <w:r>
        <w:t>Cost-benefit</w:t>
      </w:r>
      <w:r>
        <w:br/>
        <w:t>Lower cost supports complementarity effects</w:t>
      </w:r>
      <w:r>
        <w:br/>
        <w:t xml:space="preserve">(Hamza 2019; Chen et al. 2012)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5E725A" w15:done="0"/>
  <w15:commentEx w15:paraId="7E99A92E" w15:done="0"/>
  <w15:commentEx w15:paraId="447EE1A2" w15:done="0"/>
  <w15:commentEx w15:paraId="2CCEC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141D846" w16cex:dateUtc="2024-02-18T04:50:00Z"/>
  <w16cex:commentExtensible w16cex:durableId="57CE44F6" w16cex:dateUtc="2024-02-13T06:59:00Z"/>
  <w16cex:commentExtensible w16cex:durableId="5EDA6E1E" w16cex:dateUtc="2024-02-19T09:16:00Z"/>
  <w16cex:commentExtensible w16cex:durableId="396CBCF6" w16cex:dateUtc="2024-02-18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5E725A" w16cid:durableId="5141D846"/>
  <w16cid:commentId w16cid:paraId="7E99A92E" w16cid:durableId="57CE44F6"/>
  <w16cid:commentId w16cid:paraId="447EE1A2" w16cid:durableId="5EDA6E1E"/>
  <w16cid:commentId w16cid:paraId="2CCEC5F5" w16cid:durableId="396CBC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2"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3"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3"/>
  </w:num>
  <w:num w:numId="3" w16cid:durableId="2009215182">
    <w:abstractNumId w:val="2"/>
  </w:num>
  <w:num w:numId="4" w16cid:durableId="3015403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6526"/>
    <w:rsid w:val="00011154"/>
    <w:rsid w:val="00025DDA"/>
    <w:rsid w:val="00043578"/>
    <w:rsid w:val="00063735"/>
    <w:rsid w:val="00064429"/>
    <w:rsid w:val="000727A7"/>
    <w:rsid w:val="000964FE"/>
    <w:rsid w:val="000978B6"/>
    <w:rsid w:val="000B162C"/>
    <w:rsid w:val="000B3D4A"/>
    <w:rsid w:val="000C10E9"/>
    <w:rsid w:val="000C5F69"/>
    <w:rsid w:val="000D6168"/>
    <w:rsid w:val="000E1922"/>
    <w:rsid w:val="000E21C5"/>
    <w:rsid w:val="000E6CC3"/>
    <w:rsid w:val="00114EBE"/>
    <w:rsid w:val="001223ED"/>
    <w:rsid w:val="0014301C"/>
    <w:rsid w:val="001465E5"/>
    <w:rsid w:val="001505FB"/>
    <w:rsid w:val="001816D2"/>
    <w:rsid w:val="0019116F"/>
    <w:rsid w:val="00193138"/>
    <w:rsid w:val="001A0814"/>
    <w:rsid w:val="001B5518"/>
    <w:rsid w:val="001D6BAF"/>
    <w:rsid w:val="001E5731"/>
    <w:rsid w:val="001F2099"/>
    <w:rsid w:val="001F500D"/>
    <w:rsid w:val="002271A6"/>
    <w:rsid w:val="00233A1E"/>
    <w:rsid w:val="00270595"/>
    <w:rsid w:val="002922AE"/>
    <w:rsid w:val="00292318"/>
    <w:rsid w:val="002B2449"/>
    <w:rsid w:val="00307E41"/>
    <w:rsid w:val="00323772"/>
    <w:rsid w:val="00333F9D"/>
    <w:rsid w:val="00372179"/>
    <w:rsid w:val="00381F66"/>
    <w:rsid w:val="00387B07"/>
    <w:rsid w:val="003A1435"/>
    <w:rsid w:val="003D2D76"/>
    <w:rsid w:val="003E02C5"/>
    <w:rsid w:val="00402248"/>
    <w:rsid w:val="0040247E"/>
    <w:rsid w:val="004252AF"/>
    <w:rsid w:val="004255E6"/>
    <w:rsid w:val="0044705D"/>
    <w:rsid w:val="00450BC9"/>
    <w:rsid w:val="00456DB1"/>
    <w:rsid w:val="00464A5A"/>
    <w:rsid w:val="00465538"/>
    <w:rsid w:val="0046630C"/>
    <w:rsid w:val="004713A0"/>
    <w:rsid w:val="00480612"/>
    <w:rsid w:val="00482B86"/>
    <w:rsid w:val="00486509"/>
    <w:rsid w:val="0049423E"/>
    <w:rsid w:val="00494445"/>
    <w:rsid w:val="004E1976"/>
    <w:rsid w:val="004E51A8"/>
    <w:rsid w:val="00510285"/>
    <w:rsid w:val="005400F7"/>
    <w:rsid w:val="00574600"/>
    <w:rsid w:val="005B1DA2"/>
    <w:rsid w:val="005D79A8"/>
    <w:rsid w:val="005E7A1B"/>
    <w:rsid w:val="00612B45"/>
    <w:rsid w:val="0061392C"/>
    <w:rsid w:val="00623939"/>
    <w:rsid w:val="00625FF3"/>
    <w:rsid w:val="0065129B"/>
    <w:rsid w:val="00654E80"/>
    <w:rsid w:val="0066380C"/>
    <w:rsid w:val="00673A82"/>
    <w:rsid w:val="006C0B32"/>
    <w:rsid w:val="006C1F32"/>
    <w:rsid w:val="006D376D"/>
    <w:rsid w:val="006D776D"/>
    <w:rsid w:val="006F66F1"/>
    <w:rsid w:val="00706F89"/>
    <w:rsid w:val="0071782E"/>
    <w:rsid w:val="00753102"/>
    <w:rsid w:val="007544B6"/>
    <w:rsid w:val="007935E9"/>
    <w:rsid w:val="007B0AC2"/>
    <w:rsid w:val="007C1085"/>
    <w:rsid w:val="007F42B2"/>
    <w:rsid w:val="00875107"/>
    <w:rsid w:val="00882811"/>
    <w:rsid w:val="008A3031"/>
    <w:rsid w:val="008C14EF"/>
    <w:rsid w:val="008F247E"/>
    <w:rsid w:val="00917690"/>
    <w:rsid w:val="00921FA5"/>
    <w:rsid w:val="009314F8"/>
    <w:rsid w:val="00936C59"/>
    <w:rsid w:val="00943C25"/>
    <w:rsid w:val="009552D2"/>
    <w:rsid w:val="00956DC1"/>
    <w:rsid w:val="0097495A"/>
    <w:rsid w:val="009A04A5"/>
    <w:rsid w:val="009B09BF"/>
    <w:rsid w:val="009D4230"/>
    <w:rsid w:val="009D7789"/>
    <w:rsid w:val="009F381F"/>
    <w:rsid w:val="00A155D5"/>
    <w:rsid w:val="00A2059A"/>
    <w:rsid w:val="00A343DD"/>
    <w:rsid w:val="00A5696E"/>
    <w:rsid w:val="00A571DF"/>
    <w:rsid w:val="00A57A8A"/>
    <w:rsid w:val="00A7253E"/>
    <w:rsid w:val="00AD4461"/>
    <w:rsid w:val="00AF0B0B"/>
    <w:rsid w:val="00AF4F56"/>
    <w:rsid w:val="00B12225"/>
    <w:rsid w:val="00B15758"/>
    <w:rsid w:val="00B71997"/>
    <w:rsid w:val="00B77954"/>
    <w:rsid w:val="00B85057"/>
    <w:rsid w:val="00BE4571"/>
    <w:rsid w:val="00BF331D"/>
    <w:rsid w:val="00BF70E0"/>
    <w:rsid w:val="00C05DA1"/>
    <w:rsid w:val="00C26FA8"/>
    <w:rsid w:val="00C575B7"/>
    <w:rsid w:val="00C632E3"/>
    <w:rsid w:val="00C70D33"/>
    <w:rsid w:val="00C712EA"/>
    <w:rsid w:val="00CA72E2"/>
    <w:rsid w:val="00CD4C7D"/>
    <w:rsid w:val="00CE1409"/>
    <w:rsid w:val="00CE2C19"/>
    <w:rsid w:val="00CF0EA4"/>
    <w:rsid w:val="00CF6713"/>
    <w:rsid w:val="00D13DEB"/>
    <w:rsid w:val="00D14919"/>
    <w:rsid w:val="00D311F8"/>
    <w:rsid w:val="00D35385"/>
    <w:rsid w:val="00D643D0"/>
    <w:rsid w:val="00DA427F"/>
    <w:rsid w:val="00DB1004"/>
    <w:rsid w:val="00DB313F"/>
    <w:rsid w:val="00DF04A6"/>
    <w:rsid w:val="00E05379"/>
    <w:rsid w:val="00E1720D"/>
    <w:rsid w:val="00E35E8A"/>
    <w:rsid w:val="00E458C0"/>
    <w:rsid w:val="00EA1324"/>
    <w:rsid w:val="00EE2FB0"/>
    <w:rsid w:val="00EE3F91"/>
    <w:rsid w:val="00EE510D"/>
    <w:rsid w:val="00EF7D0E"/>
    <w:rsid w:val="00F20C8D"/>
    <w:rsid w:val="00F53537"/>
    <w:rsid w:val="00F55669"/>
    <w:rsid w:val="00F65A87"/>
    <w:rsid w:val="00F91965"/>
    <w:rsid w:val="00FB3EEC"/>
    <w:rsid w:val="00FB6277"/>
    <w:rsid w:val="00FE1A8E"/>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4849</TotalTime>
  <Pages>14</Pages>
  <Words>5083</Words>
  <Characters>28977</Characters>
  <Application>Microsoft Office Word</Application>
  <DocSecurity>0</DocSecurity>
  <Lines>241</Lines>
  <Paragraphs>67</Paragraphs>
  <ScaleCrop>false</ScaleCrop>
  <Company/>
  <LinksUpToDate>false</LinksUpToDate>
  <CharactersWithSpaces>33993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58</cp:revision>
  <dcterms:created xsi:type="dcterms:W3CDTF">2024-02-06T12:28:00Z</dcterms:created>
  <dcterms:modified xsi:type="dcterms:W3CDTF">2024-02-19T10:18:00Z</dcterms:modified>
</cp:coreProperties>
</file>