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Yigitbasioglu,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(Scapens, Jazayeri, 2003; Matolcsy et al., 2005; Nicolaou, Bhattacharya, 2008; Kanellou, Spathis,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11CFB16D"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The strategic implications of ERP on corporate finances, especially in areas like earnings management, have been thoroughly examined, presenting a comprehensive view of its influence beyond traditional performance measures (Brazel and Dang 2008).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w:t>
      </w:r>
      <w:r w:rsidRPr="009B09BF">
        <w:rPr>
          <w:rFonts w:ascii="Times New Roman" w:hAnsi="Times New Roman" w:cs="Times New Roman"/>
        </w:rPr>
        <w:lastRenderedPageBreak/>
        <w:t xml:space="preserve">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0BC322D0" w14:textId="149FD9FC"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research delves into the specific impact of RPA on earnings management, a crucial aspect of financial reporting and corporate governance. Utilizing the Modified Jones Model to detect accrual-based earnings management and abnormal cash flow as a proxy for real activities manipulation</w:t>
      </w:r>
      <w:r>
        <w:rPr>
          <w:rFonts w:ascii="Times New Roman" w:hAnsi="Times New Roman" w:cs="Times New Roman"/>
        </w:rPr>
        <w:fldChar w:fldCharType="begin"/>
      </w:r>
      <w:r>
        <w:rPr>
          <w:rFonts w:ascii="Times New Roman" w:hAnsi="Times New Roman" w:cs="Times New Roman"/>
        </w:rPr>
        <w:instrText xml:space="preserve"> ADDIN EN.CITE &lt;EndNote&gt;&lt;Cite&gt;&lt;Author&gt;Cohen&lt;/Author&gt;&lt;Year&gt;2010&lt;/Year&gt;&lt;RecNum&gt;20&lt;/RecNum&gt;&lt;DisplayText&gt;(Cohen and Zarowin 2010)&lt;/DisplayText&gt;&lt;record&gt;&lt;rec-number&gt;20&lt;/rec-number&gt;&lt;foreign-keys&gt;&lt;key app="EN" db-id="tfp5xr25pefev2e5v9sxttfvepzzftz9pdft" timestamp="1707208148"&gt;20&lt;/key&gt;&lt;/foreign-keys&gt;&lt;ref-type name="Journal Article"&gt;17&lt;/ref-type&gt;&lt;contributors&gt;&lt;authors&gt;&lt;author&gt;Cohen, Daniel A.&lt;/author&gt;&lt;author&gt;Zarowin, Paul&lt;/author&gt;&lt;/authors&gt;&lt;/contributors&gt;&lt;titles&gt;&lt;title&gt;Accrual-based and real earnings management activities around seasoned equity offerings&lt;/title&gt;&lt;secondary-title&gt;Journal of Accounting and Economics&lt;/secondary-title&gt;&lt;/titles&gt;&lt;periodical&gt;&lt;full-title&gt;Journal of Accounting and Economics&lt;/full-title&gt;&lt;/periodical&gt;&lt;pages&gt;2-19&lt;/pages&gt;&lt;volume&gt;50&lt;/volume&gt;&lt;number&gt;1&lt;/number&gt;&lt;section&gt;2&lt;/section&gt;&lt;dates&gt;&lt;year&gt;2010&lt;/year&gt;&lt;/dates&gt;&lt;isbn&gt;01654101&lt;/isbn&gt;&lt;urls&gt;&lt;/urls&gt;&lt;electronic-resource-num&gt;10.1016/j.jacceco.2010.01.002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(Cohen and Zarowin 2010)</w:t>
      </w:r>
      <w:r>
        <w:rPr>
          <w:rFonts w:ascii="Times New Roman" w:hAnsi="Times New Roman" w:cs="Times New Roman"/>
        </w:rPr>
        <w:fldChar w:fldCharType="end"/>
      </w:r>
      <w:r w:rsidRPr="009B09BF">
        <w:rPr>
          <w:rFonts w:ascii="Times New Roman" w:hAnsi="Times New Roman" w:cs="Times New Roman"/>
        </w:rPr>
        <w:t>, the study examines the tendencies of RPA-implementing firms in earnings management. Our findings reveal a significant trend: firms with RPA implementations show a reduced likelihood of engaging in both accrual-based earnings management and real activities manipulation, a pattern consistent across different proxies used in our analysis. Last, due to the limited availability of RPA-firm-year data, we also employ the propensity score matching method for our regression analysis to ensure robustness.</w:t>
      </w:r>
      <w:r>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p>
    <w:p w14:paraId="34605849" w14:textId="7AD8516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r w:rsidR="00E458C0">
        <w:rPr>
          <w:rFonts w:ascii="Times New Roman" w:hAnsi="Times New Roman" w:cs="Times New Roman"/>
        </w:rPr>
        <w:br/>
      </w:r>
      <w:r w:rsidR="00E458C0">
        <w:rPr>
          <w:rFonts w:ascii="Times New Roman" w:hAnsi="Times New Roman" w:cs="Times New Roman" w:hint="eastAsia"/>
        </w:rPr>
        <w:t>H1</w:t>
      </w:r>
      <w:r w:rsidR="00E458C0">
        <w:rPr>
          <w:rFonts w:ascii="Times New Roman" w:hAnsi="Times New Roman" w:cs="Times New Roman"/>
        </w:rPr>
        <w:t xml:space="preserve">: A firm with RPA </w:t>
      </w:r>
      <w:r w:rsidR="000E21C5">
        <w:rPr>
          <w:rFonts w:ascii="Times New Roman" w:hAnsi="Times New Roman" w:cs="Times New Roman"/>
        </w:rPr>
        <w:t>implementation</w:t>
      </w:r>
      <w:r w:rsidR="00E458C0">
        <w:rPr>
          <w:rFonts w:ascii="Times New Roman" w:hAnsi="Times New Roman" w:cs="Times New Roman"/>
        </w:rPr>
        <w:t xml:space="preserve"> will be more likely to engage in accrual-based earnings management.</w:t>
      </w:r>
    </w:p>
    <w:p w14:paraId="6421097B" w14:textId="0784C0A5" w:rsidR="00B71997" w:rsidRDefault="00E458C0" w:rsidP="00E458C0">
      <w:pPr>
        <w:pStyle w:val="a3"/>
        <w:ind w:leftChars="0" w:left="425"/>
        <w:rPr>
          <w:rFonts w:ascii="Times New Roman" w:hAnsi="Times New Roman" w:cs="Times New Roman"/>
        </w:rPr>
      </w:pPr>
      <w:r w:rsidRPr="00E458C0">
        <w:rPr>
          <w:rFonts w:ascii="Times New Roman" w:hAnsi="Times New Roman" w:cs="Times New Roman" w:hint="eastAsia"/>
        </w:rPr>
        <w:t>H</w:t>
      </w:r>
      <w:r w:rsidR="007935E9">
        <w:rPr>
          <w:rFonts w:ascii="Times New Roman" w:hAnsi="Times New Roman" w:cs="Times New Roman"/>
        </w:rPr>
        <w:t>2</w:t>
      </w:r>
      <w:r w:rsidRPr="00E458C0">
        <w:rPr>
          <w:rFonts w:ascii="Times New Roman" w:hAnsi="Times New Roman" w:cs="Times New Roman"/>
        </w:rPr>
        <w:t>:</w:t>
      </w:r>
      <w:r w:rsidR="00625FF3">
        <w:rPr>
          <w:rFonts w:ascii="Times New Roman" w:hAnsi="Times New Roman" w:cs="Times New Roman"/>
        </w:rPr>
        <w:t xml:space="preserve"> A firm with RPA implementation will be </w:t>
      </w:r>
      <w:r w:rsidR="00753102">
        <w:rPr>
          <w:rFonts w:ascii="Times New Roman" w:hAnsi="Times New Roman" w:cs="Times New Roman" w:hint="eastAsia"/>
        </w:rPr>
        <w:t>l</w:t>
      </w:r>
      <w:r w:rsidR="00753102">
        <w:rPr>
          <w:rFonts w:ascii="Times New Roman" w:hAnsi="Times New Roman" w:cs="Times New Roman"/>
        </w:rPr>
        <w:t>ess</w:t>
      </w:r>
      <w:r w:rsidR="00625FF3">
        <w:rPr>
          <w:rFonts w:ascii="Times New Roman" w:hAnsi="Times New Roman" w:cs="Times New Roman"/>
        </w:rPr>
        <w:t xml:space="preserve"> likely to engage in real activities manipulation.</w:t>
      </w:r>
      <w:r w:rsidR="00625FF3">
        <w:rPr>
          <w:rFonts w:ascii="Times New Roman" w:hAnsi="Times New Roman" w:cs="Times New Roman"/>
        </w:rPr>
        <w:br/>
        <w:t>H</w:t>
      </w:r>
      <w:r w:rsidR="007935E9">
        <w:rPr>
          <w:rFonts w:ascii="Times New Roman" w:hAnsi="Times New Roman" w:cs="Times New Roman"/>
        </w:rPr>
        <w:t>3</w:t>
      </w:r>
      <w:r w:rsidR="00B71997">
        <w:rPr>
          <w:rFonts w:ascii="Times New Roman" w:hAnsi="Times New Roman" w:cs="Times New Roman" w:hint="eastAsia"/>
        </w:rPr>
        <w:t>a</w:t>
      </w:r>
      <w:r w:rsidR="00625FF3">
        <w:rPr>
          <w:rFonts w:ascii="Times New Roman" w:hAnsi="Times New Roman" w:cs="Times New Roman"/>
        </w:rPr>
        <w:t>:</w:t>
      </w:r>
      <w:r w:rsidR="00B71997">
        <w:rPr>
          <w:rFonts w:ascii="Times New Roman" w:hAnsi="Times New Roman" w:cs="Times New Roman"/>
        </w:rPr>
        <w:t xml:space="preserve"> T</w:t>
      </w:r>
      <w:r w:rsidR="00B71997" w:rsidRPr="00B71997">
        <w:rPr>
          <w:rFonts w:ascii="Times New Roman" w:hAnsi="Times New Roman" w:cs="Times New Roman"/>
        </w:rPr>
        <w:t>he presence of RPA amplifies the positive effects (or mitigates the negative effects) of real activities manipulation on accrual-based earnings management.</w:t>
      </w:r>
    </w:p>
    <w:p w14:paraId="4B8DB153" w14:textId="2D294734" w:rsidR="00E458C0" w:rsidRPr="00E458C0" w:rsidRDefault="00B71997" w:rsidP="00E458C0">
      <w:pPr>
        <w:pStyle w:val="a3"/>
        <w:ind w:leftChars="0" w:left="425"/>
        <w:rPr>
          <w:rFonts w:ascii="Times New Roman" w:hAnsi="Times New Roman" w:cs="Times New Roman"/>
        </w:rPr>
      </w:pPr>
      <w:r>
        <w:rPr>
          <w:rFonts w:ascii="Times New Roman" w:hAnsi="Times New Roman" w:cs="Times New Roman"/>
        </w:rPr>
        <w:t>H</w:t>
      </w:r>
      <w:r w:rsidR="007935E9">
        <w:rPr>
          <w:rFonts w:ascii="Times New Roman" w:hAnsi="Times New Roman" w:cs="Times New Roman"/>
        </w:rPr>
        <w:t>3</w:t>
      </w:r>
      <w:r>
        <w:rPr>
          <w:rFonts w:ascii="Times New Roman" w:hAnsi="Times New Roman" w:cs="Times New Roman"/>
        </w:rPr>
        <w:t xml:space="preserve">b: </w:t>
      </w:r>
      <w:r w:rsidRPr="00B71997">
        <w:rPr>
          <w:rFonts w:ascii="Times New Roman" w:hAnsi="Times New Roman" w:cs="Times New Roman"/>
        </w:rPr>
        <w:t>The presence of RPA increases the positive effects (or decreases the negative effects) of accrual-based earnings management on real activities manipulation.</w:t>
      </w:r>
      <w:r w:rsidR="00753102">
        <w:rPr>
          <w:rFonts w:ascii="Times New Roman" w:hAnsi="Times New Roman" w:cs="Times New Roman"/>
        </w:rPr>
        <w:t xml:space="preserve"> </w:t>
      </w:r>
      <w:r w:rsidR="000E21C5">
        <w:rPr>
          <w:rFonts w:ascii="Times New Roman" w:hAnsi="Times New Roman" w:cs="Times New Roman"/>
        </w:rPr>
        <w:t xml:space="preserve">    </w:t>
      </w:r>
    </w:p>
    <w:p w14:paraId="50D5A5B4" w14:textId="6A3AE3C5"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p>
    <w:p w14:paraId="06A6F4D5" w14:textId="729EFEF2"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ample </w:t>
      </w:r>
      <w:r w:rsidR="00943C25">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 xml:space="preserve">After addressing missing variables, our final sample comprises 10,100 firm-year </w:t>
      </w:r>
      <w:r w:rsidR="00943C25" w:rsidRPr="00943C25">
        <w:rPr>
          <w:rFonts w:ascii="Times New Roman" w:hAnsi="Times New Roman" w:cs="Times New Roman"/>
        </w:rPr>
        <w:lastRenderedPageBreak/>
        <w:t>observations originating from 1,776 firms across 33 distinct industries based on TEJ main 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12E8E87D" w14:textId="77777777" w:rsidR="001223ED" w:rsidRDefault="00BF331D" w:rsidP="00EF7D0E">
      <w:pPr>
        <w:pStyle w:val="a3"/>
        <w:numPr>
          <w:ilvl w:val="1"/>
          <w:numId w:val="2"/>
        </w:numPr>
        <w:ind w:leftChars="0"/>
        <w:rPr>
          <w:rFonts w:ascii="Times New Roman" w:hAnsi="Times New Roman" w:cs="Times New Roman"/>
        </w:rPr>
      </w:pPr>
      <w:r>
        <w:rPr>
          <w:rFonts w:ascii="Times New Roman" w:hAnsi="Times New Roman" w:cs="Times New Roman"/>
        </w:rPr>
        <w:t>Main interest of variable: RPA implementation Indicator</w:t>
      </w:r>
      <w:r w:rsidR="00917690">
        <w:rPr>
          <w:rFonts w:ascii="Times New Roman" w:hAnsi="Times New Roman" w:cs="Times New Roman"/>
        </w:rPr>
        <w:t xml:space="preserve"> </w:t>
      </w:r>
      <w:r w:rsidR="00FB6277">
        <w:rPr>
          <w:rFonts w:ascii="Times New Roman" w:hAnsi="Times New Roman" w:cs="Times New Roman"/>
        </w:rPr>
        <w:br/>
      </w:r>
      <w:r w:rsidR="001223ED" w:rsidRPr="001223ED">
        <w:rPr>
          <w:rFonts w:ascii="Times New Roman" w:hAnsi="Times New Roman" w:cs="Times New Roman"/>
        </w:rPr>
        <w:t>The approach to determine whether firms implemented Robotic Process Automation (RPA) centers around the comprehensive analysis of their annual reports. However, it is important to acknowledge certain limitations: Unlike some research in related areas, direct access to a proprietary database supplied by an RPA software provider is not available, which could provide a comprehensive list of companies implementing RPA (Brazel, 2008). For instance, Brazel (2008) utilized such a database to examine ERP system adopters, including detailed information on license agreements, implementation start dates, completion dates, and module implementations, for operational decisions by the ERP provider, ensuring its accuracy.</w:t>
      </w:r>
      <w:r w:rsidR="001223ED">
        <w:rPr>
          <w:rFonts w:ascii="Times New Roman" w:hAnsi="Times New Roman" w:cs="Times New Roman"/>
        </w:rPr>
        <w:br/>
      </w:r>
      <w:r w:rsidR="001223ED">
        <w:rPr>
          <w:rFonts w:ascii="Times New Roman" w:hAnsi="Times New Roman" w:cs="Times New Roman"/>
        </w:rPr>
        <w:br/>
      </w:r>
      <w:r w:rsidR="001223ED" w:rsidRPr="001223ED">
        <w:rPr>
          <w:rFonts w:ascii="Times New Roman" w:hAnsi="Times New Roman" w:cs="Times New Roman"/>
        </w:rPr>
        <w:t>As for the methodology to use annual reports to obtain main interest variables, inspiration is drawn from the approaches used by previous researchers. (Gorden et al., 2010) and (Yen and Wang, 2021) have successfully employed similar methods to browse annual reports and obtain valuable information related to various topics, such as information security disclosure indicators and stock prices concerning blockchain technologies and cryptocurrencies, respectively. These studies serve as valuable references for the methodology and demonstrate the effectiveness of using annual reports for obtaining relevant information.</w:t>
      </w:r>
    </w:p>
    <w:p w14:paraId="6FC5C715" w14:textId="711259E3" w:rsidR="00EF7D0E" w:rsidRPr="00EF7D0E" w:rsidRDefault="00943C25" w:rsidP="001223ED">
      <w:pPr>
        <w:pStyle w:val="a3"/>
        <w:ind w:leftChars="0" w:left="992"/>
        <w:rPr>
          <w:rFonts w:ascii="Times New Roman" w:hAnsi="Times New Roman" w:cs="Times New Roman"/>
        </w:rPr>
      </w:pPr>
      <w:r>
        <w:rPr>
          <w:rFonts w:ascii="Times New Roman" w:hAnsi="Times New Roman" w:cs="Times New Roman"/>
        </w:rPr>
        <w:br/>
      </w:r>
      <w:r w:rsidR="001223ED" w:rsidRPr="001223ED">
        <w:rPr>
          <w:rFonts w:ascii="Times New Roman" w:hAnsi="Times New Roman" w:cs="Times New Roman"/>
        </w:rPr>
        <w:t xml:space="preserve">This systematic approach is adopted to determine whether companies had implemented Robotic Process Automation (RPA) due to limited access to such information. It offers two significant advantages. Firstly, the Ease of Digital Access is notable. The law mandates that every firm submits their annual reports in digital form, making it significantly easier to use programming languages or coding to retrieve and analyze the text of these reports compared to scanned form reports. This digital format facilitates efficient data extraction and processing, enhancing the accuracy and speed of the analysis. Secondly, the approach ensures Comprehensive Coverage as mandated by the law. The legal requirement stipulates that companies listed on TWSE (Taiwan Stock Exchange) or traded on TPEx (Taipei Exchange) must upload electronic copies of their annual reports. As these exchanges serve as the primary trading centers for Taiwanese stocks, the approach guarantees comprehensive coverage of all relevant firms within the selected samples. This comprehensive coverage minimizes potential biases and strengthens the representativeness of the research findings. The decision to undertake this initiative was rooted in the </w:t>
      </w:r>
      <w:r w:rsidR="001223ED" w:rsidRPr="001223ED">
        <w:rPr>
          <w:rFonts w:ascii="Times New Roman" w:hAnsi="Times New Roman" w:cs="Times New Roman"/>
        </w:rPr>
        <w:lastRenderedPageBreak/>
        <w:t>regulations set forth in the "Regulations Governing Information to be Published in Annual Reports of Public Companies," particularly Article 23. This legal requirement mandates that companies listed on TWSE or traded on TPEx upload an electronic copy of their annual reports to the FSC (Financial Supervisory Commission)'s designated information disclosure website at least 14 days before the shareholders' meeting.</w:t>
      </w:r>
      <w:r w:rsidR="001223ED">
        <w:rPr>
          <w:rFonts w:ascii="Times New Roman" w:hAnsi="Times New Roman" w:cs="Times New Roman"/>
        </w:rPr>
        <w:br/>
      </w:r>
      <w:r w:rsidR="001223ED">
        <w:rPr>
          <w:rFonts w:ascii="Times New Roman" w:hAnsi="Times New Roman" w:cs="Times New Roman"/>
        </w:rPr>
        <w:br/>
      </w:r>
      <w:r w:rsidR="00233A1E" w:rsidRPr="00233A1E">
        <w:rPr>
          <w:rFonts w:ascii="Times New Roman" w:hAnsi="Times New Roman" w:cs="Times New Roman"/>
        </w:rPr>
        <w:t>While the approach allows for working within the constraints of available data, it is important to acknowledge that the absence of direct access to an RPA software provider's database may impact the completeness and precision of the sample. Nonetheless, measures have been taken to address this limitation and ensure the reliability of the analysis within the scope of available resources.</w:t>
      </w:r>
      <w:r w:rsidR="00C632E3">
        <w:rPr>
          <w:rFonts w:ascii="Times New Roman" w:hAnsi="Times New Roman" w:cs="Times New Roman"/>
        </w:rPr>
        <w:br/>
      </w:r>
      <w:r>
        <w:rPr>
          <w:rFonts w:ascii="Times New Roman" w:hAnsi="Times New Roman" w:cs="Times New Roman"/>
        </w:rPr>
        <w:br/>
      </w:r>
      <w:r w:rsidR="00233A1E" w:rsidRPr="00233A1E">
        <w:rPr>
          <w:rFonts w:ascii="Times New Roman" w:hAnsi="Times New Roman" w:cs="Times New Roman" w:hint="eastAsia"/>
        </w:rPr>
        <w:t>To identify RPA-related content, keyword searches were conducted, including terms such as "Robotic Process Automation," capitalized "RPA," and the Mandarin phrase "</w:t>
      </w:r>
      <w:r w:rsidR="00233A1E" w:rsidRPr="00233A1E">
        <w:rPr>
          <w:rFonts w:ascii="Times New Roman" w:hAnsi="Times New Roman" w:cs="Times New Roman" w:hint="eastAsia"/>
        </w:rPr>
        <w:t>機器人流程自動化</w:t>
      </w:r>
      <w:r w:rsidR="00233A1E" w:rsidRPr="00233A1E">
        <w:rPr>
          <w:rFonts w:ascii="Times New Roman" w:hAnsi="Times New Roman" w:cs="Times New Roman" w:hint="eastAsia"/>
        </w:rPr>
        <w:t>," within the annual reports of the samples. After examination and the elimination o</w:t>
      </w:r>
      <w:r w:rsidR="00233A1E" w:rsidRPr="00233A1E">
        <w:rPr>
          <w:rFonts w:ascii="Times New Roman" w:hAnsi="Times New Roman" w:cs="Times New Roman"/>
        </w:rPr>
        <w:t>f instances where "RPA" did not refer to Robotic Process Automation, 215 samples directly related to RPA implementation were identified. The content of these samples varied, covering topics such as RPA staff education, estimated benefits attributable to bots, and consultancy processes provided by external firms for the development of RPA management policies. Subsequently, these firm-year samples were denoted with the RPA implementation indicator set to "1." The remaining 9,885 samples were categorized as "0."</w:t>
      </w:r>
      <w:r w:rsidR="008A3031">
        <w:rPr>
          <w:rFonts w:ascii="Times New Roman" w:hAnsi="Times New Roman" w:cs="Times New Roman"/>
        </w:rPr>
        <w:br/>
      </w:r>
      <w:r w:rsidR="008A3031">
        <w:rPr>
          <w:rFonts w:ascii="Times New Roman" w:hAnsi="Times New Roman" w:cs="Times New Roman"/>
        </w:rPr>
        <w:br/>
      </w:r>
      <w:r w:rsidR="008A3031" w:rsidRPr="008A3031">
        <w:rPr>
          <w:rFonts w:ascii="Times New Roman" w:hAnsi="Times New Roman" w:cs="Times New Roman"/>
        </w:rPr>
        <w:t>Furthermore, in instances where a firm described Robotic Process Automation (RPA) in its annual report for a given year, this firm was designated with the RPA implementation indicator set to "1" for the subsequent year as well, irrespective of whether the annual report of that subsequent year mentioned RPA. This approach acknowledges the lasting impact and continuity of RPA initiatives, reflecting the assumption that once a firm commits to RPA, the implementation and its effects persist beyond the initial year of adoption. This methodological decision allows for a more nuanced analysis of RPA's influence over time, capturing not just the moment of implementation but also the sustained engagement with RPA technologies and strategies.</w:t>
      </w:r>
      <w:r w:rsidR="008A3031">
        <w:rPr>
          <w:rFonts w:ascii="Times New Roman" w:hAnsi="Times New Roman" w:cs="Times New Roman"/>
        </w:rPr>
        <w:br/>
      </w:r>
    </w:p>
    <w:p w14:paraId="174F51D5" w14:textId="0AB2946D" w:rsidR="002271A6" w:rsidRPr="008A3031"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8A3031">
        <w:rPr>
          <w:rFonts w:ascii="Times New Roman" w:hAnsi="Times New Roman" w:cs="Times New Roman"/>
        </w:rPr>
        <w:br/>
      </w:r>
      <w:r w:rsidR="008A3031" w:rsidRPr="008A3031">
        <w:rPr>
          <w:rFonts w:ascii="Times New Roman" w:hAnsi="Times New Roman" w:cs="Times New Roman"/>
        </w:rPr>
        <w:t xml:space="preserve">In the analysis of earnings management, the absolute value of discretionary accruals is employed as a proxy, reflecting the dual potential for managers to manipulate earnings both upwards and downwards. This choice is supported by seminal studies (e.g., Jones 1991; Becker et al. 1998; Subramanyam 1996; DeFond and Subramanyam 1998; Warfield </w:t>
      </w:r>
      <w:r w:rsidR="008A3031" w:rsidRPr="008A3031">
        <w:rPr>
          <w:rFonts w:ascii="Times New Roman" w:hAnsi="Times New Roman" w:cs="Times New Roman"/>
        </w:rPr>
        <w:lastRenderedPageBreak/>
        <w:t>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 thereby serving as an indicator of earnings management. This methodology underscores the nuanced understanding that earnings manipulation can involve both overstatements and understatements, aiming to provide a comprehensive measure of such practices.</w:t>
      </w:r>
    </w:p>
    <w:p w14:paraId="3E8BE2FB" w14:textId="03345BCE" w:rsidR="009D4230" w:rsidRPr="00CD4C7D" w:rsidRDefault="00000000" w:rsidP="00CD4C7D">
      <w:pPr>
        <w:pStyle w:val="a3"/>
        <w:ind w:leftChars="0" w:left="992"/>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REV</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REC</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m:oMathPara>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94D9BC1"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107EF075"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0D05475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137AF514"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 2012).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(DeFond and Jiambalvo, 1994; Becker et al., 1998; Zhou and Elder, 2002)</w:t>
      </w:r>
      <w:r w:rsidR="00A343DD">
        <w:rPr>
          <w:rFonts w:ascii="Times New Roman" w:hAnsi="Times New Roman" w:cs="Times New Roman"/>
        </w:rPr>
        <w:br/>
      </w:r>
      <w:r w:rsidR="000E1922">
        <w:rPr>
          <w:rFonts w:ascii="Times New Roman" w:hAnsi="Times New Roman" w:cs="Times New Roman"/>
        </w:rPr>
        <w:br/>
      </w:r>
      <w:r w:rsidR="00DB313F">
        <w:rPr>
          <w:rFonts w:ascii="Times New Roman" w:hAnsi="Times New Roman" w:cs="Times New Roman"/>
        </w:rPr>
        <w:t xml:space="preserve">Moreover, </w:t>
      </w:r>
      <w:r w:rsidR="00DB313F" w:rsidRPr="00DB313F">
        <w:rPr>
          <w:rFonts w:ascii="Times New Roman" w:hAnsi="Times New Roman" w:cs="Times New Roman"/>
        </w:rPr>
        <w:t>we also address the nonlinear relation between firm performance and abnormal accruals by including both industry-adjusted ROA (ADJROA) and the square of ADJROA. This approach, informed by the findings of Kothari et al. (2003), highlights the nonlinear dynamics between performance metrics and abnormal accruals, enriching our model's capacity to capture the complexity of these relationships. R&amp;D Intensity (RD) and advertising intensity (AD) are further incorporated as measures of a company's commitment to innovation and marketing, reflecting the firm's strategic orientation towards CSR/ESG initiatives and their potential influence on financial reporting practices, as discussed in the literature (Kim et al., 2012; McWilliams and Siegel, 2000; Tanveer et al., 2022). Through this comprehensive set of control variables, our analysis aims to provide a nuanced understanding of how RPA implementation might influence earnings management,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F1CAD1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lastRenderedPageBreak/>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r w:rsidR="001B5518">
        <w:rPr>
          <w:rFonts w:ascii="Times New Roman" w:hAnsi="Times New Roman" w:cs="Times New Roman"/>
        </w:rPr>
        <w:br/>
        <w:t>The table presents descriptive statistics results.</w:t>
      </w:r>
      <w:r w:rsidR="007F42B2">
        <w:rPr>
          <w:rFonts w:ascii="Times New Roman" w:hAnsi="Times New Roman" w:cs="Times New Roman"/>
        </w:rPr>
        <w:t xml:space="preserve"> Panel A shows the summary statistics of full sample with 10,100 observations. All continuous variables are winsorized at the top and bottom 1 % of their distribution. Panel B shows the correlation tables between variables……</w:t>
      </w:r>
    </w:p>
    <w:p w14:paraId="3B0D0599" w14:textId="04FE7CD8"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 xml:space="preserve">The table presents the multivariate results of the absolute discretionary accruals analyses. Consistent with H1, we find a positive relation between RPA implementation and the extent of the accrual-based earnings management, ABSDA. More specifically, the estimated coefficient on RPA is significantly positive </w:t>
      </w:r>
      <w:r w:rsidR="00C26FA8">
        <w:rPr>
          <w:rFonts w:ascii="Times New Roman" w:hAnsi="Times New Roman" w:cs="Times New Roman" w:hint="eastAsia"/>
        </w:rPr>
        <w:t>(P &lt; 0</w:t>
      </w:r>
      <w:r w:rsidR="00C26FA8">
        <w:rPr>
          <w:rFonts w:ascii="Times New Roman" w:hAnsi="Times New Roman" w:cs="Times New Roman"/>
        </w:rPr>
        <w:t>.01</w:t>
      </w:r>
      <w:r w:rsidR="00C26FA8">
        <w:rPr>
          <w:rFonts w:ascii="Times New Roman" w:hAnsi="Times New Roman" w:cs="Times New Roman" w:hint="eastAsia"/>
        </w:rPr>
        <w:t>)</w:t>
      </w:r>
      <w:r w:rsidR="00C26FA8">
        <w:rPr>
          <w:rFonts w:ascii="Times New Roman" w:hAnsi="Times New Roman" w:cs="Times New Roman"/>
        </w:rPr>
        <w:t>, suggesting that RPA implemented firms tend to manage earnings via accounting accruals.</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t>In addition, the RM proxy for the real activities manipulation is significantly negative</w:t>
      </w:r>
      <w:r w:rsidR="003A1435">
        <w:rPr>
          <w:rFonts w:ascii="Times New Roman" w:hAnsi="Times New Roman" w:cs="Times New Roman"/>
        </w:rPr>
        <w:t xml:space="preserve"> (P &lt; 0.01), indicating that firms with accrual-based management also tend to take part in real activities manipulation. This implies that there exists a complementary relation between two approaches in terms of earnings management, consistence with the findings from prior studies. (Cohen et al., 2010; </w:t>
      </w:r>
      <w:r w:rsidR="00C05DA1">
        <w:rPr>
          <w:rFonts w:ascii="Times New Roman" w:hAnsi="Times New Roman" w:cs="Times New Roman"/>
        </w:rPr>
        <w:t>Zang 2006……</w:t>
      </w:r>
      <w:r w:rsidR="003A1435">
        <w:rPr>
          <w:rFonts w:ascii="Times New Roman" w:hAnsi="Times New Roman" w:cs="Times New Roman"/>
        </w:rPr>
        <w:t>)</w:t>
      </w:r>
      <w:r w:rsidR="00AF4F56">
        <w:rPr>
          <w:rFonts w:ascii="Times New Roman" w:hAnsi="Times New Roman" w:cs="Times New Roman" w:hint="eastAsia"/>
        </w:rPr>
        <w:t xml:space="preserve"> </w:t>
      </w:r>
      <w:r w:rsidR="001816D2">
        <w:rPr>
          <w:rFonts w:ascii="Times New Roman" w:hAnsi="Times New Roman" w:cs="Times New Roman"/>
        </w:rPr>
        <w:br/>
      </w:r>
      <w:r w:rsidR="001816D2">
        <w:rPr>
          <w:rFonts w:ascii="Times New Roman" w:hAnsi="Times New Roman" w:cs="Times New Roman"/>
        </w:rPr>
        <w:br/>
        <w:t xml:space="preserve">However,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the relationship between real activities manipulation and accrual-based earnings management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1816D2">
        <w:rPr>
          <w:rFonts w:ascii="Times New Roman" w:hAnsi="Times New Roman" w:cs="Times New Roman"/>
        </w:rPr>
        <w:t>(P&lt;0.01)</w:t>
      </w:r>
      <w:r w:rsidR="00456DB1">
        <w:rPr>
          <w:rFonts w:ascii="Times New Roman" w:hAnsi="Times New Roman" w:cs="Times New Roman"/>
        </w:rPr>
        <w:t>,</w:t>
      </w:r>
      <w:r w:rsidR="00333F9D">
        <w:rPr>
          <w:rFonts w:ascii="Times New Roman" w:hAnsi="Times New Roman" w:cs="Times New Roman"/>
        </w:rPr>
        <w:t xml:space="preserve"> LGTA</w:t>
      </w:r>
      <w:r w:rsidR="001816D2">
        <w:rPr>
          <w:rFonts w:ascii="Times New Roman" w:hAnsi="Times New Roman" w:cs="Times New Roman"/>
        </w:rPr>
        <w:t>(P&lt;0.01)</w:t>
      </w:r>
      <w:r w:rsidR="00333F9D">
        <w:rPr>
          <w:rFonts w:ascii="Times New Roman" w:hAnsi="Times New Roman" w:cs="Times New Roman"/>
        </w:rPr>
        <w:t>, RD</w:t>
      </w:r>
      <w:r w:rsidR="001816D2">
        <w:rPr>
          <w:rFonts w:ascii="Times New Roman" w:hAnsi="Times New Roman" w:cs="Times New Roman" w:hint="eastAsia"/>
        </w:rPr>
        <w:t>(P&lt;0</w:t>
      </w:r>
      <w:r w:rsidR="001816D2">
        <w:rPr>
          <w:rFonts w:ascii="Times New Roman" w:hAnsi="Times New Roman" w:cs="Times New Roman"/>
        </w:rPr>
        <w:t>.01</w:t>
      </w:r>
      <w:r w:rsidR="001816D2">
        <w:rPr>
          <w:rFonts w:ascii="Times New Roman" w:hAnsi="Times New Roman" w:cs="Times New Roman" w:hint="eastAsia"/>
        </w:rPr>
        <w:t>)</w:t>
      </w:r>
      <w:r w:rsidR="00333F9D">
        <w:rPr>
          <w:rFonts w:ascii="Times New Roman" w:hAnsi="Times New Roman" w:cs="Times New Roman"/>
        </w:rPr>
        <w:t>, BIG4</w:t>
      </w:r>
      <w:r w:rsidR="001816D2">
        <w:rPr>
          <w:rFonts w:ascii="Times New Roman" w:hAnsi="Times New Roman" w:cs="Times New Roman"/>
        </w:rPr>
        <w:t>(P=0.013)</w:t>
      </w:r>
      <w:r w:rsidR="00333F9D">
        <w:rPr>
          <w:rFonts w:ascii="Times New Roman" w:hAnsi="Times New Roman" w:cs="Times New Roman"/>
        </w:rPr>
        <w:t>, and ESG</w:t>
      </w:r>
      <w:r w:rsidR="001816D2">
        <w:rPr>
          <w:rFonts w:ascii="Times New Roman" w:hAnsi="Times New Roman" w:cs="Times New Roman"/>
        </w:rPr>
        <w:t>(P&lt;0.01)</w:t>
      </w:r>
      <w:r w:rsidR="00AF4F56">
        <w:rPr>
          <w:rFonts w:ascii="Times New Roman" w:hAnsi="Times New Roman" w:cs="Times New Roman" w:hint="eastAsia"/>
        </w:rPr>
        <w:t xml:space="preserve"> </w:t>
      </w:r>
      <w:r w:rsidR="00333F9D">
        <w:rPr>
          <w:rFonts w:ascii="Times New Roman" w:hAnsi="Times New Roman" w:cs="Times New Roman"/>
        </w:rPr>
        <w:t>are negatively significant,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 high</w:t>
      </w:r>
      <w:r w:rsidR="00456DB1">
        <w:rPr>
          <w:rFonts w:ascii="Times New Roman" w:hAnsi="Times New Roman" w:cs="Times New Roman"/>
        </w:rPr>
        <w:t>er</w:t>
      </w:r>
      <w:r w:rsidR="00333F9D">
        <w:rPr>
          <w:rFonts w:ascii="Times New Roman" w:hAnsi="Times New Roman" w:cs="Times New Roman"/>
        </w:rPr>
        <w:t xml:space="preserve"> R&amp;D intensity, and audited by big four audit firms are less likely to involve accrual-based earnings management.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br/>
        <w:t>On the other hand, we also find that LEV, ADJROA, square ADJROA, ADV</w:t>
      </w:r>
      <w:r w:rsidR="00C575B7">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(P&lt;0.01,&lt;0.01,&lt;0.01,=0.06)</w:t>
      </w:r>
      <w:r w:rsidR="00456DB1">
        <w:rPr>
          <w:rFonts w:ascii="Times New Roman" w:hAnsi="Times New Roman" w:cs="Times New Roman"/>
        </w:rPr>
        <w:t>, indicating that firms with higher leverage, higher advertising intensity, and larger industry-adjusted ROA with nonlinear relation will be apt for performing accrual-based earnings management.</w:t>
      </w:r>
      <w:r w:rsidR="00456DB1">
        <w:rPr>
          <w:rFonts w:ascii="Times New Roman" w:hAnsi="Times New Roman" w:cs="Times New Roman"/>
        </w:rPr>
        <w:br/>
      </w:r>
      <w:r w:rsidR="00456DB1">
        <w:rPr>
          <w:rFonts w:ascii="Times New Roman" w:hAnsi="Times New Roman" w:cs="Times New Roman"/>
        </w:rPr>
        <w:br/>
      </w:r>
      <w:r w:rsidR="00456DB1">
        <w:rPr>
          <w:rFonts w:ascii="Times New Roman" w:hAnsi="Times New Roman" w:cs="Times New Roman"/>
        </w:rPr>
        <w:lastRenderedPageBreak/>
        <w:t>To sum up, we conclude that the firms with RPA implementation will be more likely to manage their earnings via accounting accruals, which supports our H1 from the multivariate regression model results.</w:t>
      </w:r>
    </w:p>
    <w:p w14:paraId="16D68C9A" w14:textId="4C7913F9"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Real activities manipulation</w:t>
      </w:r>
      <w:r w:rsidR="00936C59">
        <w:rPr>
          <w:rFonts w:ascii="Times New Roman" w:hAnsi="Times New Roman" w:cs="Times New Roman"/>
        </w:rPr>
        <w:br/>
      </w:r>
      <w:r w:rsidR="001816D2">
        <w:rPr>
          <w:rFonts w:ascii="Times New Roman" w:hAnsi="Times New Roman" w:cs="Times New Roman"/>
        </w:rPr>
        <w:br/>
      </w:r>
      <w:r w:rsidR="001816D2">
        <w:rPr>
          <w:rFonts w:ascii="Times New Roman" w:hAnsi="Times New Roman" w:cs="Times New Roman"/>
        </w:rPr>
        <w:t xml:space="preserve">The table presents the multivariate results of the </w:t>
      </w:r>
      <w:r w:rsidR="005B1DA2">
        <w:rPr>
          <w:rFonts w:ascii="Times New Roman" w:hAnsi="Times New Roman" w:cs="Times New Roman"/>
        </w:rPr>
        <w:t>real activities manipulation</w:t>
      </w:r>
      <w:r w:rsidR="001816D2">
        <w:rPr>
          <w:rFonts w:ascii="Times New Roman" w:hAnsi="Times New Roman" w:cs="Times New Roman"/>
        </w:rPr>
        <w:t xml:space="preserve"> analyses. </w:t>
      </w:r>
      <w:r w:rsidR="005B1DA2">
        <w:rPr>
          <w:rFonts w:ascii="Times New Roman" w:hAnsi="Times New Roman" w:cs="Times New Roman"/>
        </w:rPr>
        <w:t xml:space="preserve">For the multivariate regression of ABCFO and combined proxy RM, the estimated coefficient of RPA is positive and significant (P = 0.08 and 0.011). As for the regression of ABPROD, RPA is </w:t>
      </w:r>
      <w:r w:rsidR="00011154">
        <w:rPr>
          <w:rFonts w:ascii="Times New Roman" w:hAnsi="Times New Roman" w:cs="Times New Roman"/>
        </w:rPr>
        <w:t>negatively and significantly associated with abnormal production costs(P=0.031). The firms with RPA implementation will less likely to use the measures of real activities manipulation given the higher (lower) levels of abnormal operating cash flows and overall real activities manipulation (abnormal production costs).</w:t>
      </w:r>
      <w:r w:rsidR="00011154">
        <w:rPr>
          <w:rFonts w:ascii="Times New Roman" w:hAnsi="Times New Roman" w:cs="Times New Roman"/>
        </w:rPr>
        <w:br/>
      </w:r>
      <w:r w:rsidR="00011154">
        <w:rPr>
          <w:rFonts w:ascii="Times New Roman" w:hAnsi="Times New Roman" w:cs="Times New Roman"/>
        </w:rPr>
        <w:br/>
        <w:t>With the control of accrual-based earnings management, the estimated coefficient of ABSDA is significantly negatively (positively) for ABCFO and RM (ABPROD)</w:t>
      </w:r>
      <w:r w:rsidR="00CE2C19">
        <w:rPr>
          <w:rFonts w:ascii="Times New Roman" w:hAnsi="Times New Roman" w:cs="Times New Roman"/>
        </w:rPr>
        <w:t>(P=0.076, &lt;0.01, and &lt;0.01)</w:t>
      </w:r>
      <w:r w:rsidR="00011154">
        <w:rPr>
          <w:rFonts w:ascii="Times New Roman" w:hAnsi="Times New Roman" w:cs="Times New Roman"/>
        </w:rPr>
        <w:t xml:space="preserve">, consistent with the prior research. </w:t>
      </w:r>
      <w:r w:rsidR="00011154">
        <w:rPr>
          <w:rFonts w:ascii="Times New Roman" w:hAnsi="Times New Roman" w:cs="Times New Roman"/>
        </w:rPr>
        <w:t>(Cohen et al., 2010; Zang 2006……)</w:t>
      </w:r>
      <w:r w:rsidR="003E02C5">
        <w:rPr>
          <w:rFonts w:ascii="Times New Roman" w:hAnsi="Times New Roman" w:cs="Times New Roman"/>
        </w:rPr>
        <w:t xml:space="preserve"> It implies that the firms engage in accrual-based earnings management will be more likely to take real activities manipulation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the estimated coefficient of the interaction term RPA*ABSDA, is negatively (positively) significantly in ABCFO, ABEXP, and RM (ABPROD) regression models (P=0.037, &lt;0.01, &lt;0.01, and 0.054), indicating that t</w:t>
      </w:r>
      <w:r w:rsidR="003E02C5" w:rsidRPr="003E02C5">
        <w:rPr>
          <w:rFonts w:ascii="Times New Roman" w:hAnsi="Times New Roman" w:cs="Times New Roman"/>
        </w:rPr>
        <w:t>he presence of RPA increases the positive effects (or decreases the negative effects) of accrual-based earnings management on real activities manipulation</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ypothesis3b.</w:t>
      </w:r>
    </w:p>
    <w:p w14:paraId="0DBB6051" w14:textId="77777777" w:rsidR="003E02C5" w:rsidRDefault="003E02C5" w:rsidP="003E02C5">
      <w:pPr>
        <w:pStyle w:val="a3"/>
        <w:ind w:leftChars="0" w:left="992"/>
        <w:rPr>
          <w:rFonts w:ascii="Times New Roman" w:hAnsi="Times New Roman" w:cs="Times New Roman"/>
        </w:rPr>
      </w:pPr>
    </w:p>
    <w:p w14:paraId="1CADFF0C" w14:textId="04FED1AC"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Pr>
          <w:rFonts w:ascii="Times New Roman" w:hAnsi="Times New Roman" w:cs="Times New Roman"/>
        </w:rPr>
        <w:t>OCF, MTB, ADJROA, square of ADJROA, RD</w:t>
      </w:r>
      <w:r w:rsidR="00C575B7">
        <w:rPr>
          <w:rFonts w:ascii="Times New Roman" w:hAnsi="Times New Roman" w:cs="Times New Roman"/>
        </w:rPr>
        <w:t>, ADV, ESG, and BIG4 are all significantly positive related to RM proxy</w:t>
      </w:r>
      <w:r w:rsidR="00CE2C19">
        <w:rPr>
          <w:rFonts w:ascii="Times New Roman" w:hAnsi="Times New Roman" w:cs="Times New Roman"/>
        </w:rPr>
        <w:t xml:space="preserve"> (P values are all less than 0.01)</w:t>
      </w:r>
      <w:r w:rsidR="00C575B7">
        <w:rPr>
          <w:rFonts w:ascii="Times New Roman" w:hAnsi="Times New Roman" w:cs="Times New Roman"/>
        </w:rPr>
        <w:t xml:space="preserve">, meaning that the firms with higher operating cash flows, higher market-to-book ratio, higher ADJROA with nonlinear relation, higher R&amp;D and </w:t>
      </w:r>
      <w:r w:rsidR="00C575B7">
        <w:rPr>
          <w:rFonts w:ascii="Times New Roman" w:hAnsi="Times New Roman" w:cs="Times New Roman" w:hint="eastAsia"/>
        </w:rPr>
        <w:t>a</w:t>
      </w:r>
      <w:r w:rsidR="00C575B7">
        <w:rPr>
          <w:rFonts w:ascii="Times New Roman" w:hAnsi="Times New Roman" w:cs="Times New Roman"/>
        </w:rPr>
        <w:t>dvertising intensity, better ESG performance, and audited by big four audit firms will be less likely take real activities manipulation as a kind of measures to manage earnings. As for LGTA and AGE</w:t>
      </w:r>
      <w:r w:rsidR="00CE2C19">
        <w:rPr>
          <w:rFonts w:ascii="Times New Roman" w:hAnsi="Times New Roman" w:cs="Times New Roman"/>
        </w:rPr>
        <w:t>(P values are all less than 0.01)</w:t>
      </w:r>
      <w:r w:rsidR="00C575B7">
        <w:rPr>
          <w:rFonts w:ascii="Times New Roman" w:hAnsi="Times New Roman" w:cs="Times New Roman"/>
        </w:rPr>
        <w:t>, on the other hand, are negatively significant between RM proxy, indicating larger and older firms may be opt for managing earnings through real activities manipulation.</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obtain the evidence shows that RPA-implemented firms use real activities manipulation to manage earnings less than the firms without RPA implementation, consistent with H2.   </w:t>
      </w:r>
      <w:r w:rsidR="001816D2">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4EEE25E5" w14:textId="493F6FA3"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Propensity Score matching samples</w:t>
      </w:r>
    </w:p>
    <w:p w14:paraId="2A92E53D" w14:textId="4BB5B670" w:rsidR="00480612" w:rsidRDefault="00480612" w:rsidP="00480612">
      <w:pPr>
        <w:pStyle w:val="a3"/>
        <w:numPr>
          <w:ilvl w:val="2"/>
          <w:numId w:val="2"/>
        </w:numPr>
        <w:ind w:leftChars="0"/>
        <w:rPr>
          <w:rFonts w:ascii="Times New Roman" w:hAnsi="Times New Roman" w:cs="Times New Roman"/>
        </w:rPr>
      </w:pPr>
      <w:r>
        <w:rPr>
          <w:rFonts w:ascii="Times New Roman" w:hAnsi="Times New Roman" w:cs="Times New Roman"/>
        </w:rPr>
        <w:t xml:space="preserve">GLM model to obtain matched pairs. ( Insert match pairs </w:t>
      </w:r>
      <w:r>
        <w:rPr>
          <w:rFonts w:ascii="Times New Roman" w:hAnsi="Times New Roman" w:cs="Times New Roman" w:hint="eastAsia"/>
        </w:rPr>
        <w:t>RPA0</w:t>
      </w:r>
      <w:r>
        <w:rPr>
          <w:rFonts w:ascii="Times New Roman" w:hAnsi="Times New Roman" w:cs="Times New Roman"/>
        </w:rPr>
        <w:t>/1 versus)</w:t>
      </w:r>
    </w:p>
    <w:p w14:paraId="77BB57B1" w14:textId="5A0A65B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 </w:t>
      </w:r>
      <w:r w:rsidR="00B12225">
        <w:rPr>
          <w:rFonts w:ascii="Times New Roman" w:hAnsi="Times New Roman" w:cs="Times New Roman" w:hint="eastAsia"/>
        </w:rPr>
        <w:t>(</w:t>
      </w:r>
      <w:r w:rsidR="00B12225">
        <w:rPr>
          <w:rFonts w:ascii="Times New Roman" w:hAnsi="Times New Roman" w:cs="Times New Roman"/>
        </w:rPr>
        <w:t>?</w:t>
      </w:r>
      <w:r w:rsidR="00B12225">
        <w:rPr>
          <w:rFonts w:ascii="Times New Roman" w:hAnsi="Times New Roman" w:cs="Times New Roman" w:hint="eastAsia"/>
        </w:rPr>
        <w:t>)</w:t>
      </w:r>
    </w:p>
    <w:p w14:paraId="3EFD8113" w14:textId="3439A6AE" w:rsidR="00480612" w:rsidRP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 (RM1/RM2</w:t>
      </w:r>
      <w:r w:rsidR="00B12225">
        <w:rPr>
          <w:rFonts w:ascii="Times New Roman" w:hAnsi="Times New Roman" w:cs="Times New Roman"/>
        </w:rPr>
        <w:t xml:space="preserve"> </w:t>
      </w:r>
      <w:r w:rsidR="00B12225">
        <w:rPr>
          <w:rFonts w:ascii="Times New Roman" w:hAnsi="Times New Roman" w:cs="Times New Roman" w:hint="eastAsia"/>
        </w:rPr>
        <w:t>n</w:t>
      </w:r>
      <w:r w:rsidR="00B12225">
        <w:rPr>
          <w:rFonts w:ascii="Times New Roman" w:hAnsi="Times New Roman" w:cs="Times New Roman"/>
        </w:rPr>
        <w:t xml:space="preserve">ot use PSM XD </w:t>
      </w:r>
      <w:r>
        <w:rPr>
          <w:rFonts w:ascii="Times New Roman" w:hAnsi="Times New Roman" w:cs="Times New Roman"/>
        </w:rPr>
        <w:t xml:space="preserve">) </w:t>
      </w:r>
    </w:p>
    <w:p w14:paraId="52D3858E" w14:textId="40287C94"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1BA80F02" w14:textId="77777777" w:rsidR="009B09BF" w:rsidRDefault="009B09BF" w:rsidP="009B09BF">
      <w:pPr>
        <w:rPr>
          <w:rFonts w:ascii="Times New Roman" w:hAnsi="Times New Roman" w:cs="Times New Roman"/>
        </w:rPr>
      </w:pP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87510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11154"/>
    <w:rsid w:val="00025DDA"/>
    <w:rsid w:val="000727A7"/>
    <w:rsid w:val="000978B6"/>
    <w:rsid w:val="000B162C"/>
    <w:rsid w:val="000C5F69"/>
    <w:rsid w:val="000E1922"/>
    <w:rsid w:val="000E21C5"/>
    <w:rsid w:val="000E6CC3"/>
    <w:rsid w:val="001223ED"/>
    <w:rsid w:val="001816D2"/>
    <w:rsid w:val="001B5518"/>
    <w:rsid w:val="001F2099"/>
    <w:rsid w:val="002271A6"/>
    <w:rsid w:val="00233A1E"/>
    <w:rsid w:val="002B2449"/>
    <w:rsid w:val="00323772"/>
    <w:rsid w:val="00333F9D"/>
    <w:rsid w:val="003A1435"/>
    <w:rsid w:val="003E02C5"/>
    <w:rsid w:val="004252AF"/>
    <w:rsid w:val="004255E6"/>
    <w:rsid w:val="00456DB1"/>
    <w:rsid w:val="0046630C"/>
    <w:rsid w:val="004713A0"/>
    <w:rsid w:val="00480612"/>
    <w:rsid w:val="00494445"/>
    <w:rsid w:val="004E51A8"/>
    <w:rsid w:val="005B1DA2"/>
    <w:rsid w:val="005E7A1B"/>
    <w:rsid w:val="00612B45"/>
    <w:rsid w:val="0061392C"/>
    <w:rsid w:val="00625FF3"/>
    <w:rsid w:val="006F66F1"/>
    <w:rsid w:val="00753102"/>
    <w:rsid w:val="007935E9"/>
    <w:rsid w:val="007B0AC2"/>
    <w:rsid w:val="007F42B2"/>
    <w:rsid w:val="00875107"/>
    <w:rsid w:val="008A3031"/>
    <w:rsid w:val="008F247E"/>
    <w:rsid w:val="00917690"/>
    <w:rsid w:val="00936C59"/>
    <w:rsid w:val="00943C25"/>
    <w:rsid w:val="0097495A"/>
    <w:rsid w:val="009A04A5"/>
    <w:rsid w:val="009B09BF"/>
    <w:rsid w:val="009D4230"/>
    <w:rsid w:val="009D7789"/>
    <w:rsid w:val="00A155D5"/>
    <w:rsid w:val="00A343DD"/>
    <w:rsid w:val="00A7253E"/>
    <w:rsid w:val="00AD4461"/>
    <w:rsid w:val="00AF0B0B"/>
    <w:rsid w:val="00AF4F56"/>
    <w:rsid w:val="00B12225"/>
    <w:rsid w:val="00B15758"/>
    <w:rsid w:val="00B71997"/>
    <w:rsid w:val="00B85057"/>
    <w:rsid w:val="00BF331D"/>
    <w:rsid w:val="00BF70E0"/>
    <w:rsid w:val="00C05DA1"/>
    <w:rsid w:val="00C26FA8"/>
    <w:rsid w:val="00C575B7"/>
    <w:rsid w:val="00C632E3"/>
    <w:rsid w:val="00CA72E2"/>
    <w:rsid w:val="00CD4C7D"/>
    <w:rsid w:val="00CE2C19"/>
    <w:rsid w:val="00CF6713"/>
    <w:rsid w:val="00D13DEB"/>
    <w:rsid w:val="00D643D0"/>
    <w:rsid w:val="00DB313F"/>
    <w:rsid w:val="00E05379"/>
    <w:rsid w:val="00E1720D"/>
    <w:rsid w:val="00E458C0"/>
    <w:rsid w:val="00EE3F91"/>
    <w:rsid w:val="00EF7D0E"/>
    <w:rsid w:val="00F55669"/>
    <w:rsid w:val="00F91965"/>
    <w:rsid w:val="00FB6277"/>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9</Pages>
  <Words>3524</Words>
  <Characters>20093</Characters>
  <Application>Microsoft Office Word</Application>
  <DocSecurity>0</DocSecurity>
  <Lines>167</Lines>
  <Paragraphs>47</Paragraphs>
  <ScaleCrop>false</ScaleCrop>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24</cp:revision>
  <dcterms:created xsi:type="dcterms:W3CDTF">2024-02-06T12:28:00Z</dcterms:created>
  <dcterms:modified xsi:type="dcterms:W3CDTF">2024-02-12T07:28:00Z</dcterms:modified>
</cp:coreProperties>
</file>