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6DEB250B"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 xml:space="preserve">This research examines the effect of Robotic Process Automation (RPA) on different facets of earnings management, specifically focusing on real activities manipulation and accrual-based earnings management, which are key aspects of financial integrity and corporate governance. Through the application of the Modified Jones Model to identify accrual-based earnings management and the use of abnormal cash flow as a measure for real activities manipulation, as suggested by Cohen and </w:t>
      </w:r>
      <w:proofErr w:type="spellStart"/>
      <w:r w:rsidRPr="00381F66">
        <w:rPr>
          <w:rFonts w:ascii="Times New Roman" w:hAnsi="Times New Roman" w:cs="Times New Roman"/>
        </w:rPr>
        <w:t>Zarowin</w:t>
      </w:r>
      <w:proofErr w:type="spellEnd"/>
      <w:r w:rsidRPr="00381F66">
        <w:rPr>
          <w:rFonts w:ascii="Times New Roman" w:hAnsi="Times New Roman" w:cs="Times New Roman"/>
        </w:rPr>
        <w:t xml:space="preserve"> (2010), our analysis delves into the conduct of firms that have adopted RPA.</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The outcomes of our investigation present a nuanced view of RPA's impact on earnings management:</w:t>
      </w:r>
    </w:p>
    <w:p w14:paraId="70F901C4" w14:textId="77777777" w:rsidR="00381F66" w:rsidRPr="00381F66" w:rsidRDefault="00381F66" w:rsidP="00381F66">
      <w:pPr>
        <w:pStyle w:val="a3"/>
        <w:rPr>
          <w:rFonts w:ascii="Times New Roman" w:hAnsi="Times New Roman" w:cs="Times New Roman"/>
        </w:rPr>
      </w:pPr>
    </w:p>
    <w:p w14:paraId="1BC5B644"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Reduction in Real Activities Manipulation: Our findings clearly demonstrate that RPA implementation is associated with a significant decrease in real activities manipulation. This suggests that RPA, by automating processes and enhancing transparency, helps firms to adhere more closely to ethical financial reporting practices.</w:t>
      </w:r>
    </w:p>
    <w:p w14:paraId="0AEDFE23" w14:textId="77777777" w:rsidR="00381F66" w:rsidRPr="00381F66" w:rsidRDefault="00381F66" w:rsidP="00381F66">
      <w:pPr>
        <w:pStyle w:val="a3"/>
        <w:rPr>
          <w:rFonts w:ascii="Times New Roman" w:hAnsi="Times New Roman" w:cs="Times New Roman"/>
        </w:rPr>
      </w:pPr>
    </w:p>
    <w:p w14:paraId="673B375D"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No Direct Association with Accrual-based Earnings Management: The analysis indicates that the presence of RPA within a firm does not have a direct correlation with accrual-based earnings management. This highlights that RPA's effectiveness in influencing earnings management practices may be more nuanced and specific to the type of earnings management being considered.</w:t>
      </w:r>
    </w:p>
    <w:p w14:paraId="65C7E2E5" w14:textId="77777777" w:rsidR="00381F66" w:rsidRPr="00381F66" w:rsidRDefault="00381F66" w:rsidP="00381F66">
      <w:pPr>
        <w:pStyle w:val="a3"/>
        <w:rPr>
          <w:rFonts w:ascii="Times New Roman" w:hAnsi="Times New Roman" w:cs="Times New Roman"/>
        </w:rPr>
      </w:pPr>
    </w:p>
    <w:p w14:paraId="0BC322D0" w14:textId="456FC9BF" w:rsidR="009B09BF" w:rsidRPr="009B09BF" w:rsidRDefault="00381F66" w:rsidP="00381F66">
      <w:pPr>
        <w:pStyle w:val="a3"/>
        <w:ind w:leftChars="0" w:left="425"/>
        <w:rPr>
          <w:rFonts w:ascii="Times New Roman" w:hAnsi="Times New Roman" w:cs="Times New Roman"/>
        </w:rPr>
      </w:pPr>
      <w:r w:rsidRPr="00381F66">
        <w:rPr>
          <w:rFonts w:ascii="Times New Roman" w:hAnsi="Times New Roman" w:cs="Times New Roman"/>
        </w:rPr>
        <w:t>Indirect Influence Through Accrual-based Management: Interestingly, we observe that firms utilizing RPA and engaging less in accrual-based earnings management also show a reduced tendency to partake in real activities manipulation. This implies that while RPA itself may not directly impact accrual-based earnings management, its implementation could be indicative of a firm's broader commitment to ethical financial practices. In essence, firms that leverage RPA and concurrently demonstrate restraint in accrual-based earnings management are likely to exhibit lower levels of real activities manipulation.</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 xml:space="preserve">Given the limited availability of data on firms' RPA implementations, our study employs the propensity score matching method in our regression analysis to ensure the robustness of our </w:t>
      </w:r>
      <w:r w:rsidRPr="00381F66">
        <w:rPr>
          <w:rFonts w:ascii="Times New Roman" w:hAnsi="Times New Roman" w:cs="Times New Roman"/>
        </w:rPr>
        <w:lastRenderedPageBreak/>
        <w:t>findings. This approach helps to mitigate potential biases and provides a more accurate assessment of RPA's impact on earnings management practices.</w:t>
      </w:r>
      <w:r w:rsidR="009B09BF">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commentRangeStart w:id="0"/>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commentRangeEnd w:id="0"/>
      <w:r w:rsidR="00381F66">
        <w:rPr>
          <w:rStyle w:val="a6"/>
        </w:rPr>
        <w:commentReference w:id="0"/>
      </w:r>
    </w:p>
    <w:p w14:paraId="34605849" w14:textId="7AD8516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r w:rsidR="00E458C0">
        <w:rPr>
          <w:rFonts w:ascii="Times New Roman" w:hAnsi="Times New Roman" w:cs="Times New Roman"/>
        </w:rPr>
        <w:br/>
      </w:r>
      <w:r w:rsidR="00E458C0">
        <w:rPr>
          <w:rFonts w:ascii="Times New Roman" w:hAnsi="Times New Roman" w:cs="Times New Roman" w:hint="eastAsia"/>
        </w:rPr>
        <w:t>H1</w:t>
      </w:r>
      <w:r w:rsidR="00E458C0">
        <w:rPr>
          <w:rFonts w:ascii="Times New Roman" w:hAnsi="Times New Roman" w:cs="Times New Roman"/>
        </w:rPr>
        <w:t xml:space="preserve">: A firm with RPA </w:t>
      </w:r>
      <w:r w:rsidR="000E21C5">
        <w:rPr>
          <w:rFonts w:ascii="Times New Roman" w:hAnsi="Times New Roman" w:cs="Times New Roman"/>
        </w:rPr>
        <w:t>implementation</w:t>
      </w:r>
      <w:r w:rsidR="00E458C0">
        <w:rPr>
          <w:rFonts w:ascii="Times New Roman" w:hAnsi="Times New Roman" w:cs="Times New Roman"/>
        </w:rPr>
        <w:t xml:space="preserve"> will be more likely to engage in accrual-based earnings management.</w:t>
      </w:r>
    </w:p>
    <w:p w14:paraId="6421097B" w14:textId="0784C0A5" w:rsidR="00B71997" w:rsidRDefault="00E458C0" w:rsidP="00E458C0">
      <w:pPr>
        <w:pStyle w:val="a3"/>
        <w:ind w:leftChars="0" w:left="425"/>
        <w:rPr>
          <w:rFonts w:ascii="Times New Roman" w:hAnsi="Times New Roman" w:cs="Times New Roman"/>
        </w:rPr>
      </w:pPr>
      <w:r w:rsidRPr="00E458C0">
        <w:rPr>
          <w:rFonts w:ascii="Times New Roman" w:hAnsi="Times New Roman" w:cs="Times New Roman" w:hint="eastAsia"/>
        </w:rPr>
        <w:t>H</w:t>
      </w:r>
      <w:r w:rsidR="007935E9">
        <w:rPr>
          <w:rFonts w:ascii="Times New Roman" w:hAnsi="Times New Roman" w:cs="Times New Roman"/>
        </w:rPr>
        <w:t>2</w:t>
      </w:r>
      <w:r w:rsidRPr="00E458C0">
        <w:rPr>
          <w:rFonts w:ascii="Times New Roman" w:hAnsi="Times New Roman" w:cs="Times New Roman"/>
        </w:rPr>
        <w:t>:</w:t>
      </w:r>
      <w:r w:rsidR="00625FF3">
        <w:rPr>
          <w:rFonts w:ascii="Times New Roman" w:hAnsi="Times New Roman" w:cs="Times New Roman"/>
        </w:rPr>
        <w:t xml:space="preserve"> A firm with RPA implementation will be </w:t>
      </w:r>
      <w:r w:rsidR="00753102">
        <w:rPr>
          <w:rFonts w:ascii="Times New Roman" w:hAnsi="Times New Roman" w:cs="Times New Roman" w:hint="eastAsia"/>
        </w:rPr>
        <w:t>l</w:t>
      </w:r>
      <w:r w:rsidR="00753102">
        <w:rPr>
          <w:rFonts w:ascii="Times New Roman" w:hAnsi="Times New Roman" w:cs="Times New Roman"/>
        </w:rPr>
        <w:t>ess</w:t>
      </w:r>
      <w:r w:rsidR="00625FF3">
        <w:rPr>
          <w:rFonts w:ascii="Times New Roman" w:hAnsi="Times New Roman" w:cs="Times New Roman"/>
        </w:rPr>
        <w:t xml:space="preserve"> likely to engage in real activities manipulation.</w:t>
      </w:r>
      <w:r w:rsidR="00625FF3">
        <w:rPr>
          <w:rFonts w:ascii="Times New Roman" w:hAnsi="Times New Roman" w:cs="Times New Roman"/>
        </w:rPr>
        <w:br/>
        <w:t>H</w:t>
      </w:r>
      <w:r w:rsidR="007935E9">
        <w:rPr>
          <w:rFonts w:ascii="Times New Roman" w:hAnsi="Times New Roman" w:cs="Times New Roman"/>
        </w:rPr>
        <w:t>3</w:t>
      </w:r>
      <w:r w:rsidR="00B71997">
        <w:rPr>
          <w:rFonts w:ascii="Times New Roman" w:hAnsi="Times New Roman" w:cs="Times New Roman" w:hint="eastAsia"/>
        </w:rPr>
        <w:t>a</w:t>
      </w:r>
      <w:r w:rsidR="00625FF3">
        <w:rPr>
          <w:rFonts w:ascii="Times New Roman" w:hAnsi="Times New Roman" w:cs="Times New Roman"/>
        </w:rPr>
        <w:t>:</w:t>
      </w:r>
      <w:r w:rsidR="00B71997">
        <w:rPr>
          <w:rFonts w:ascii="Times New Roman" w:hAnsi="Times New Roman" w:cs="Times New Roman"/>
        </w:rPr>
        <w:t xml:space="preserve"> T</w:t>
      </w:r>
      <w:r w:rsidR="00B71997" w:rsidRPr="00B71997">
        <w:rPr>
          <w:rFonts w:ascii="Times New Roman" w:hAnsi="Times New Roman" w:cs="Times New Roman"/>
        </w:rPr>
        <w:t>he presence of RPA amplifies the positive effects (or mitigates the negative effects) of real activities manipulation on accrual-based earnings management.</w:t>
      </w:r>
    </w:p>
    <w:p w14:paraId="4B8DB153" w14:textId="2D294734" w:rsidR="00E458C0" w:rsidRPr="00E458C0" w:rsidRDefault="00B71997" w:rsidP="00E458C0">
      <w:pPr>
        <w:pStyle w:val="a3"/>
        <w:ind w:leftChars="0" w:left="425"/>
        <w:rPr>
          <w:rFonts w:ascii="Times New Roman" w:hAnsi="Times New Roman" w:cs="Times New Roman"/>
        </w:rPr>
      </w:pPr>
      <w:r>
        <w:rPr>
          <w:rFonts w:ascii="Times New Roman" w:hAnsi="Times New Roman" w:cs="Times New Roman"/>
        </w:rPr>
        <w:t>H</w:t>
      </w:r>
      <w:r w:rsidR="007935E9">
        <w:rPr>
          <w:rFonts w:ascii="Times New Roman" w:hAnsi="Times New Roman" w:cs="Times New Roman"/>
        </w:rPr>
        <w:t>3</w:t>
      </w:r>
      <w:r>
        <w:rPr>
          <w:rFonts w:ascii="Times New Roman" w:hAnsi="Times New Roman" w:cs="Times New Roman"/>
        </w:rPr>
        <w:t xml:space="preserve">b: </w:t>
      </w:r>
      <w:r w:rsidRPr="00B71997">
        <w:rPr>
          <w:rFonts w:ascii="Times New Roman" w:hAnsi="Times New Roman" w:cs="Times New Roman"/>
        </w:rPr>
        <w:t>The presence of RPA increases the positive effects (or decreases the negative effects) of accrual-based earnings management on real activities manipulation.</w:t>
      </w:r>
      <w:r w:rsidR="00753102">
        <w:rPr>
          <w:rFonts w:ascii="Times New Roman" w:hAnsi="Times New Roman" w:cs="Times New Roman"/>
        </w:rPr>
        <w:t xml:space="preserve"> </w:t>
      </w:r>
      <w:r w:rsidR="000E21C5">
        <w:rPr>
          <w:rFonts w:ascii="Times New Roman" w:hAnsi="Times New Roman" w:cs="Times New Roman"/>
        </w:rPr>
        <w:t xml:space="preserve">    </w:t>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06A6F4D5" w14:textId="4682E28E"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5400F7">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w:t>
      </w:r>
      <w:r w:rsidR="000D6168">
        <w:rPr>
          <w:rFonts w:ascii="Times New Roman" w:hAnsi="Times New Roman" w:cs="Times New Roman" w:hint="eastAsia"/>
        </w:rPr>
        <w:t xml:space="preserve"> </w:t>
      </w:r>
      <w:r w:rsidR="000D6168">
        <w:rPr>
          <w:rFonts w:ascii="Times New Roman" w:hAnsi="Times New Roman" w:cs="Times New Roman"/>
        </w:rPr>
        <w:t xml:space="preserve">and the minimum observation threshold of AM/RM </w:t>
      </w:r>
      <w:proofErr w:type="gramStart"/>
      <w:r w:rsidR="000D6168">
        <w:rPr>
          <w:rFonts w:ascii="Times New Roman" w:hAnsi="Times New Roman" w:cs="Times New Roman"/>
        </w:rPr>
        <w:t>proxies</w:t>
      </w:r>
      <w:proofErr w:type="gramEnd"/>
      <w:r w:rsidR="000D6168">
        <w:rPr>
          <w:rFonts w:ascii="Times New Roman" w:hAnsi="Times New Roman" w:cs="Times New Roman"/>
        </w:rPr>
        <w:t xml:space="preserve"> calculation</w:t>
      </w:r>
      <w:r w:rsidR="00943C25" w:rsidRPr="00943C25">
        <w:rPr>
          <w:rFonts w:ascii="Times New Roman" w:hAnsi="Times New Roman" w:cs="Times New Roman"/>
        </w:rPr>
        <w:t xml:space="preserve">, final sample comprises </w:t>
      </w:r>
      <w:r w:rsidR="000D6168">
        <w:rPr>
          <w:rFonts w:ascii="Times New Roman" w:hAnsi="Times New Roman" w:cs="Times New Roman"/>
        </w:rPr>
        <w:t>9</w:t>
      </w:r>
      <w:r w:rsidR="00943C25" w:rsidRPr="00943C25">
        <w:rPr>
          <w:rFonts w:ascii="Times New Roman" w:hAnsi="Times New Roman" w:cs="Times New Roman"/>
        </w:rPr>
        <w:t>,</w:t>
      </w:r>
      <w:r w:rsidR="000D6168">
        <w:rPr>
          <w:rFonts w:ascii="Times New Roman" w:hAnsi="Times New Roman" w:cs="Times New Roman"/>
        </w:rPr>
        <w:t>78</w:t>
      </w:r>
      <w:r w:rsidR="00943C25" w:rsidRPr="00943C25">
        <w:rPr>
          <w:rFonts w:ascii="Times New Roman" w:hAnsi="Times New Roman" w:cs="Times New Roman"/>
        </w:rPr>
        <w:t>0 firm-year observations originating from 1,7</w:t>
      </w:r>
      <w:r w:rsidR="000D6168">
        <w:rPr>
          <w:rFonts w:ascii="Times New Roman" w:hAnsi="Times New Roman" w:cs="Times New Roman"/>
        </w:rPr>
        <w:t>30</w:t>
      </w:r>
      <w:r w:rsidR="00943C25" w:rsidRPr="00943C25">
        <w:rPr>
          <w:rFonts w:ascii="Times New Roman" w:hAnsi="Times New Roman" w:cs="Times New Roman"/>
        </w:rPr>
        <w:t xml:space="preserve"> firms across </w:t>
      </w:r>
      <w:r w:rsidR="000D6168">
        <w:rPr>
          <w:rFonts w:ascii="Times New Roman" w:hAnsi="Times New Roman" w:cs="Times New Roman"/>
        </w:rPr>
        <w:t>28</w:t>
      </w:r>
      <w:r w:rsidR="00943C25" w:rsidRPr="00943C25">
        <w:rPr>
          <w:rFonts w:ascii="Times New Roman" w:hAnsi="Times New Roman" w:cs="Times New Roman"/>
        </w:rPr>
        <w:t xml:space="preserve"> distinct industries based on </w:t>
      </w:r>
      <w:r w:rsidR="00673A82">
        <w:rPr>
          <w:rFonts w:ascii="Times New Roman" w:hAnsi="Times New Roman" w:cs="Times New Roman" w:hint="eastAsia"/>
        </w:rPr>
        <w:t xml:space="preserve">TSE </w:t>
      </w:r>
      <w:r w:rsidR="00943C25" w:rsidRPr="00943C25">
        <w:rPr>
          <w:rFonts w:ascii="Times New Roman" w:hAnsi="Times New Roman" w:cs="Times New Roman"/>
        </w:rPr>
        <w:t>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6FC5C715" w14:textId="3DE79CFE" w:rsidR="00EF7D0E" w:rsidRPr="00FB3EEC" w:rsidRDefault="00BF331D" w:rsidP="00BB6CB7">
      <w:pPr>
        <w:pStyle w:val="a3"/>
        <w:numPr>
          <w:ilvl w:val="1"/>
          <w:numId w:val="2"/>
        </w:numPr>
        <w:ind w:leftChars="0"/>
        <w:rPr>
          <w:rFonts w:ascii="Times New Roman" w:hAnsi="Times New Roman" w:cs="Times New Roman"/>
        </w:rPr>
      </w:pPr>
      <w:r w:rsidRPr="00FB3EEC">
        <w:rPr>
          <w:rFonts w:ascii="Times New Roman" w:hAnsi="Times New Roman" w:cs="Times New Roman"/>
        </w:rPr>
        <w:t>Main interest of variable: RPA implementation Indicator</w:t>
      </w:r>
      <w:r w:rsidR="00917690" w:rsidRPr="00FB3EEC">
        <w:rPr>
          <w:rFonts w:ascii="Times New Roman" w:hAnsi="Times New Roman" w:cs="Times New Roman"/>
        </w:rPr>
        <w:t xml:space="preserve"> </w:t>
      </w:r>
      <w:r w:rsidR="00FB6277" w:rsidRPr="00FB3EEC">
        <w:rPr>
          <w:rFonts w:ascii="Times New Roman" w:hAnsi="Times New Roman" w:cs="Times New Roman"/>
        </w:rPr>
        <w:br/>
      </w:r>
      <w:r w:rsidR="00FB3EEC" w:rsidRPr="00FB3EEC">
        <w:rPr>
          <w:rFonts w:ascii="Times New Roman" w:hAnsi="Times New Roman" w:cs="Times New Roman"/>
        </w:rPr>
        <w:t>Our research into the adoption of Robotic Process Automation (RPA) by firms hinges on an in-depth analysis of annual reports. This methodological choice is influenced by the foundational work of Gorden et al. (2010) and Yen and Wang (2021), who demonstrated the utility of annual reports in extracting information on a variety of topics, from information security to the impact of blockchain technologies. This background underscores the value of leveraging publicly available documents for academic research, providing a rich dataset for exploring technological adoption.</w:t>
      </w:r>
      <w:r w:rsidR="00FB3EEC" w:rsidRPr="00FB3EEC">
        <w:rPr>
          <w:rFonts w:ascii="Times New Roman" w:hAnsi="Times New Roman" w:cs="Times New Roman"/>
        </w:rPr>
        <w:br/>
      </w:r>
      <w:r w:rsidR="00FB3EEC" w:rsidRPr="00FB3EEC">
        <w:rPr>
          <w:rFonts w:ascii="Times New Roman" w:hAnsi="Times New Roman" w:cs="Times New Roman"/>
        </w:rPr>
        <w:br/>
      </w:r>
      <w:r w:rsidR="00FB3EEC" w:rsidRPr="00FB3EEC">
        <w:rPr>
          <w:rFonts w:ascii="Times New Roman" w:hAnsi="Times New Roman" w:cs="Times New Roman"/>
        </w:rPr>
        <w:lastRenderedPageBreak/>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FB3EEC">
        <w:rPr>
          <w:rFonts w:ascii="Times New Roman" w:hAnsi="Times New Roman" w:cs="Times New Roman"/>
        </w:rPr>
        <w:br/>
      </w:r>
      <w:r w:rsidR="00D35385" w:rsidRPr="00FB3EEC">
        <w:rPr>
          <w:rFonts w:ascii="Times New Roman" w:hAnsi="Times New Roman" w:cs="Times New Roman"/>
        </w:rPr>
        <w:br/>
      </w:r>
      <w:commentRangeStart w:id="1"/>
      <w:r w:rsidR="00FB3EEC" w:rsidRPr="00FB3EEC">
        <w:rPr>
          <w:rFonts w:ascii="Times New Roman" w:hAnsi="Times New Roman" w:cs="Times New Roman"/>
        </w:rPr>
        <w:t xml:space="preserve">Employing a systematic keyword search strategy within the digital annual reports of firms listed on the TWSE or traded on </w:t>
      </w:r>
      <w:proofErr w:type="spellStart"/>
      <w:r w:rsidR="00FB3EEC" w:rsidRPr="00FB3EEC">
        <w:rPr>
          <w:rFonts w:ascii="Times New Roman" w:hAnsi="Times New Roman" w:cs="Times New Roman"/>
        </w:rPr>
        <w:t>TPEx</w:t>
      </w:r>
      <w:proofErr w:type="spellEnd"/>
      <w:r w:rsidR="00FB3EEC" w:rsidRPr="00FB3EEC">
        <w:rPr>
          <w:rFonts w:ascii="Times New Roman" w:hAnsi="Times New Roman" w:cs="Times New Roman"/>
        </w:rPr>
        <w:t>, we aim to compile an exhaustive dataset on RPA implementation. This strategy is enabled by the digital accessibility and legal r</w:t>
      </w:r>
      <w:r w:rsidR="00FB3EEC" w:rsidRPr="00FB3EEC">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FB3EEC">
        <w:rPr>
          <w:rFonts w:ascii="Times New Roman" w:hAnsi="Times New Roman" w:cs="Times New Roman" w:hint="eastAsia"/>
        </w:rPr>
        <w:t>機器人流程自動化</w:t>
      </w:r>
      <w:r w:rsidR="00FB3EEC" w:rsidRPr="00FB3EEC">
        <w:rPr>
          <w:rFonts w:ascii="Times New Roman" w:hAnsi="Times New Roman" w:cs="Times New Roman" w:hint="eastAsia"/>
        </w:rPr>
        <w:t>," ensur</w:t>
      </w:r>
      <w:r w:rsidR="00FB3EEC" w:rsidRPr="00FB3EEC">
        <w:rPr>
          <w:rFonts w:ascii="Times New Roman" w:hAnsi="Times New Roman" w:cs="Times New Roman"/>
        </w:rPr>
        <w:t>ing that our identification of relevant disclosures was as precise as possible.</w:t>
      </w:r>
      <w:r w:rsidR="00FB3EEC">
        <w:rPr>
          <w:rFonts w:ascii="Times New Roman" w:hAnsi="Times New Roman" w:cs="Times New Roman"/>
        </w:rPr>
        <w:br/>
      </w:r>
      <w:commentRangeEnd w:id="1"/>
      <w:r w:rsidR="00FB3EEC">
        <w:rPr>
          <w:rStyle w:val="a6"/>
        </w:rPr>
        <w:commentReference w:id="1"/>
      </w:r>
      <w:r w:rsidR="00943C25" w:rsidRPr="00FB3EEC">
        <w:rPr>
          <w:rFonts w:ascii="Times New Roman" w:hAnsi="Times New Roman" w:cs="Times New Roman"/>
        </w:rPr>
        <w:br/>
      </w:r>
      <w:r w:rsidR="00FB3EEC" w:rsidRPr="00FB3EEC">
        <w:rPr>
          <w:rFonts w:ascii="Times New Roman" w:hAnsi="Times New Roman" w:cs="Times New Roman"/>
        </w:rPr>
        <w:t>In addition, our methodology assumes continuity in RPA initiatives; if a firm reported RPA adoption in one year, we marked it as continuing its RPA engagement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A3031" w:rsidRPr="00FB3EEC">
        <w:rPr>
          <w:rFonts w:ascii="Times New Roman" w:hAnsi="Times New Roman" w:cs="Times New Roman"/>
        </w:rPr>
        <w:br/>
      </w:r>
    </w:p>
    <w:p w14:paraId="174F51D5" w14:textId="5B79E2F2"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w:t>
      </w:r>
      <w:proofErr w:type="spellStart"/>
      <w:r w:rsidR="008A3031" w:rsidRPr="008A3031">
        <w:rPr>
          <w:rFonts w:ascii="Times New Roman" w:hAnsi="Times New Roman" w:cs="Times New Roman"/>
        </w:rPr>
        <w:t>DeFond</w:t>
      </w:r>
      <w:proofErr w:type="spellEnd"/>
      <w:r w:rsidR="008A3031" w:rsidRPr="008A3031">
        <w:rPr>
          <w:rFonts w:ascii="Times New Roman" w:hAnsi="Times New Roman" w:cs="Times New Roman"/>
        </w:rPr>
        <w:t xml:space="preserve">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008A3031" w:rsidRPr="008A3031">
        <w:rPr>
          <w:rFonts w:ascii="Times New Roman" w:hAnsi="Times New Roman" w:cs="Times New Roman"/>
        </w:rPr>
        <w:t>,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39A35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lastRenderedPageBreak/>
        <w:t xml:space="preserve">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4FFCAB30"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088904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3938EC33"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commentRangeStart w:id="2"/>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w:t>
      </w:r>
      <w:r w:rsidR="001E5731">
        <w:rPr>
          <w:rFonts w:ascii="Times New Roman" w:hAnsi="Times New Roman" w:cs="Times New Roman"/>
        </w:rPr>
        <w:t xml:space="preserve">, </w:t>
      </w:r>
      <w:r w:rsidR="001E5731" w:rsidRPr="001E5731">
        <w:rPr>
          <w:rFonts w:ascii="Times New Roman" w:hAnsi="Times New Roman" w:cs="Times New Roman"/>
        </w:rPr>
        <w:t>Zhao et al. 2012; Kim and Park 2014</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2018</w:t>
      </w:r>
      <w:r w:rsidR="00612B45" w:rsidRPr="00612B45">
        <w:rPr>
          <w:rFonts w:ascii="Times New Roman" w:hAnsi="Times New Roman" w:cs="Times New Roman"/>
        </w:rPr>
        <w:t>).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 xml:space="preserve">o adequately address the endogeneity present in earnings </w:t>
      </w:r>
      <w:r w:rsidR="00307E41" w:rsidRPr="00307E41">
        <w:rPr>
          <w:rFonts w:ascii="Times New Roman" w:hAnsi="Times New Roman" w:cs="Times New Roman"/>
        </w:rPr>
        <w:lastRenderedPageBreak/>
        <w:t>management activities</w:t>
      </w:r>
      <w:r w:rsidR="00612B45" w:rsidRPr="00612B45">
        <w:rPr>
          <w:rFonts w:ascii="Times New Roman" w:hAnsi="Times New Roman" w:cs="Times New Roman"/>
        </w:rPr>
        <w:t>. Conversely, a proxy for real activities manipulation is included as a control variable in the accrual-based earnings management regressions.</w:t>
      </w:r>
      <w:r w:rsidR="00612B45">
        <w:rPr>
          <w:rFonts w:ascii="Times New Roman" w:hAnsi="Times New Roman" w:cs="Times New Roman"/>
        </w:rPr>
        <w:br/>
      </w:r>
      <w:commentRangeEnd w:id="2"/>
      <w:r w:rsidR="000D6168">
        <w:rPr>
          <w:rStyle w:val="a6"/>
        </w:rPr>
        <w:commentReference w:id="2"/>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w:t>
      </w:r>
      <w:proofErr w:type="spellStart"/>
      <w:r w:rsidR="004255E6" w:rsidRPr="004255E6">
        <w:rPr>
          <w:rFonts w:ascii="Times New Roman" w:hAnsi="Times New Roman" w:cs="Times New Roman"/>
        </w:rPr>
        <w:t>DeFond</w:t>
      </w:r>
      <w:proofErr w:type="spellEnd"/>
      <w:r w:rsidR="004255E6" w:rsidRPr="004255E6">
        <w:rPr>
          <w:rFonts w:ascii="Times New Roman" w:hAnsi="Times New Roman" w:cs="Times New Roman"/>
        </w:rPr>
        <w:t xml:space="preserve"> and </w:t>
      </w:r>
      <w:proofErr w:type="spellStart"/>
      <w:r w:rsidR="004255E6" w:rsidRPr="004255E6">
        <w:rPr>
          <w:rFonts w:ascii="Times New Roman" w:hAnsi="Times New Roman" w:cs="Times New Roman"/>
        </w:rPr>
        <w:t>Jiambalvo</w:t>
      </w:r>
      <w:proofErr w:type="spellEnd"/>
      <w:r w:rsidR="004255E6" w:rsidRPr="004255E6">
        <w:rPr>
          <w:rFonts w:ascii="Times New Roman" w:hAnsi="Times New Roman" w:cs="Times New Roman"/>
        </w:rPr>
        <w:t>,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w:t>
      </w:r>
      <w:r w:rsidR="001E5731">
        <w:rPr>
          <w:rFonts w:ascii="Times New Roman" w:hAnsi="Times New Roman" w:cs="Times New Roman"/>
        </w:rPr>
        <w:t>is also</w:t>
      </w:r>
      <w:r w:rsidR="00DB313F" w:rsidRPr="00DB313F">
        <w:rPr>
          <w:rFonts w:ascii="Times New Roman" w:hAnsi="Times New Roman" w:cs="Times New Roman"/>
        </w:rPr>
        <w:t xml:space="preserve"> incorporated as measures of a company's commitment to innovation, reflecting the firm's strategic orientation towards CSR/ESG initiatives and their potential influence on financial reporting practices, as discussed in the literature (Kim et al., 2012; McWilliams and Siegel, 2000).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t>
      </w:r>
      <w:proofErr w:type="spellStart"/>
      <w:r w:rsidR="007F42B2">
        <w:rPr>
          <w:rFonts w:ascii="Times New Roman" w:hAnsi="Times New Roman" w:cs="Times New Roman"/>
        </w:rPr>
        <w:t>winsorized</w:t>
      </w:r>
      <w:proofErr w:type="spellEnd"/>
      <w:r w:rsidR="007F42B2">
        <w:rPr>
          <w:rFonts w:ascii="Times New Roman" w:hAnsi="Times New Roman" w:cs="Times New Roman"/>
        </w:rPr>
        <w:t xml:space="preserve"> at the top and bottom 1 % of their distribution. Panel B shows the correlation tables between variables……</w:t>
      </w:r>
    </w:p>
    <w:p w14:paraId="3B0D0599" w14:textId="6D478124"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t xml:space="preserve">In addition, the RM proxy for the real </w:t>
      </w:r>
      <w:proofErr w:type="gramStart"/>
      <w:r w:rsidR="00C26FA8">
        <w:rPr>
          <w:rFonts w:ascii="Times New Roman" w:hAnsi="Times New Roman" w:cs="Times New Roman"/>
        </w:rPr>
        <w:t>activities</w:t>
      </w:r>
      <w:proofErr w:type="gramEnd"/>
      <w:r w:rsidR="00C26FA8">
        <w:rPr>
          <w:rFonts w:ascii="Times New Roman" w:hAnsi="Times New Roman" w:cs="Times New Roman"/>
        </w:rPr>
        <w:t xml:space="preserve"> manipulation is significantly </w:t>
      </w:r>
      <w:r w:rsidR="00DF04A6">
        <w:rPr>
          <w:rFonts w:ascii="Times New Roman" w:hAnsi="Times New Roman" w:cs="Times New Roman"/>
        </w:rPr>
        <w:t>posi</w:t>
      </w:r>
      <w:r w:rsidR="00C26FA8">
        <w:rPr>
          <w:rFonts w:ascii="Times New Roman" w:hAnsi="Times New Roman" w:cs="Times New Roman"/>
        </w:rPr>
        <w:t>tive</w:t>
      </w:r>
      <w:r w:rsidR="003A1435">
        <w:rPr>
          <w:rFonts w:ascii="Times New Roman" w:hAnsi="Times New Roman" w:cs="Times New Roman"/>
        </w:rPr>
        <w:t xml:space="preserve"> (P &lt; 0.01), indicating that firms with accrual-based management also tend to take part in real </w:t>
      </w:r>
      <w:r w:rsidR="003A1435">
        <w:rPr>
          <w:rFonts w:ascii="Times New Roman" w:hAnsi="Times New Roman" w:cs="Times New Roman"/>
        </w:rPr>
        <w:lastRenderedPageBreak/>
        <w:t xml:space="preserve">activities manipulation. This implies that there exists a complementary relation between two approaches in terms of earnings management, </w:t>
      </w:r>
      <w:r w:rsidR="00E35E8A">
        <w:rPr>
          <w:rFonts w:ascii="Times New Roman" w:hAnsi="Times New Roman" w:cs="Times New Roman"/>
        </w:rPr>
        <w:t>consistent with prior studies. (CHF</w:t>
      </w:r>
      <w:r w:rsidR="00DF04A6">
        <w:rPr>
          <w:rFonts w:ascii="Times New Roman" w:hAnsi="Times New Roman" w:cs="Times New Roman"/>
        </w:rPr>
        <w:t xml:space="preserve"> 2012</w:t>
      </w:r>
      <w:r w:rsidR="00E35E8A">
        <w:rPr>
          <w:rFonts w:ascii="Times New Roman" w:hAnsi="Times New Roman" w:cs="Times New Roman"/>
        </w:rPr>
        <w:t xml:space="preserve">; </w:t>
      </w:r>
      <w:r w:rsidR="00E35E8A" w:rsidRPr="00E35E8A">
        <w:rPr>
          <w:rFonts w:ascii="Times New Roman" w:hAnsi="Times New Roman" w:cs="Times New Roman"/>
        </w:rPr>
        <w:t>Paredes and Wheatley</w:t>
      </w:r>
      <w:r w:rsidR="00E35E8A">
        <w:rPr>
          <w:rFonts w:ascii="Times New Roman" w:hAnsi="Times New Roman" w:cs="Times New Roman"/>
        </w:rPr>
        <w:t xml:space="preserve"> 2018).</w:t>
      </w:r>
      <w:r w:rsidR="00E35E8A">
        <w:rPr>
          <w:rFonts w:ascii="Times New Roman" w:hAnsi="Times New Roman" w:cs="Times New Roman"/>
        </w:rPr>
        <w:br/>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w:t>
      </w:r>
      <w:r w:rsidR="00E35E8A">
        <w:rPr>
          <w:rFonts w:ascii="Times New Roman" w:hAnsi="Times New Roman" w:cs="Times New Roman"/>
        </w:rPr>
        <w:t>&lt;0.05</w:t>
      </w:r>
      <w:r w:rsidR="001816D2">
        <w:rPr>
          <w:rFonts w:ascii="Times New Roman" w:hAnsi="Times New Roman" w:cs="Times New Roman"/>
        </w:rPr>
        <w:t>)</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are negatively significant,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at 1% significance level</w:t>
      </w:r>
      <w:r w:rsidR="00456DB1">
        <w:rPr>
          <w:rFonts w:ascii="Times New Roman" w:hAnsi="Times New Roman" w:cs="Times New Roman"/>
        </w:rPr>
        <w:t>, indicating that firms with higher leverage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p>
    <w:p w14:paraId="16D68C9A" w14:textId="38EFF723"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A571DF">
        <w:rPr>
          <w:rFonts w:ascii="Times New Roman" w:hAnsi="Times New Roman" w:cs="Times New Roman"/>
        </w:rPr>
        <w:t xml:space="preserve"> (P&lt;0.01, &lt;0.1, &lt;0.01), showing that t</w:t>
      </w:r>
      <w:r w:rsidR="00011154">
        <w:rPr>
          <w:rFonts w:ascii="Times New Roman" w:hAnsi="Times New Roman" w:cs="Times New Roman"/>
        </w:rPr>
        <w: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 xml:space="preserve">With the control of accrual-based earnings management,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1% significant level</w:t>
      </w:r>
      <w:r w:rsidR="00011154">
        <w:rPr>
          <w:rFonts w:ascii="Times New Roman" w:hAnsi="Times New Roman" w:cs="Times New Roman"/>
        </w:rPr>
        <w:t xml:space="preserve"> for ABCFO</w:t>
      </w:r>
      <w:r w:rsidR="00A571DF">
        <w:rPr>
          <w:rFonts w:ascii="Times New Roman" w:hAnsi="Times New Roman" w:cs="Times New Roman"/>
        </w:rPr>
        <w:t xml:space="preserve">, ABPROD,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w:t>
      </w:r>
      <w:r w:rsidR="00B77954">
        <w:rPr>
          <w:rFonts w:ascii="Times New Roman" w:hAnsi="Times New Roman" w:cs="Times New Roman"/>
        </w:rPr>
        <w:lastRenderedPageBreak/>
        <w:t>2018</w:t>
      </w:r>
      <w:r w:rsidR="00011154">
        <w:rPr>
          <w:rFonts w:ascii="Times New Roman" w:hAnsi="Times New Roman" w:cs="Times New Roman"/>
        </w:rPr>
        <w:t>)</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 and RM regression models (P</w:t>
      </w:r>
      <w:r w:rsidR="00482B86">
        <w:rPr>
          <w:rFonts w:ascii="Times New Roman" w:hAnsi="Times New Roman" w:cs="Times New Roman"/>
        </w:rPr>
        <w:t>&lt;0.01, &lt;0.05</w:t>
      </w:r>
      <w:r w:rsidR="003E02C5">
        <w:rPr>
          <w:rFonts w:ascii="Times New Roman" w:hAnsi="Times New Roman" w:cs="Times New Roman"/>
        </w:rPr>
        <w:t>),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529CDAC1"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sidR="00482B86">
        <w:rPr>
          <w:rFonts w:ascii="Times New Roman" w:hAnsi="Times New Roman" w:cs="Times New Roman"/>
        </w:rPr>
        <w:t xml:space="preserve">LEV, </w:t>
      </w:r>
      <w:r>
        <w:rPr>
          <w:rFonts w:ascii="Times New Roman" w:hAnsi="Times New Roman" w:cs="Times New Roman"/>
        </w:rPr>
        <w:t>OCF, MTB, ADJROA, square of ADJROA, RD</w:t>
      </w:r>
      <w:r w:rsidR="00C575B7">
        <w:rPr>
          <w:rFonts w:ascii="Times New Roman" w:hAnsi="Times New Roman" w:cs="Times New Roman"/>
        </w:rPr>
        <w:t xml:space="preserve">, ADV, ESG, and BIG4 are all significantly </w:t>
      </w:r>
      <w:r w:rsidR="00482B86">
        <w:rPr>
          <w:rFonts w:ascii="Times New Roman" w:hAnsi="Times New Roman" w:cs="Times New Roman"/>
        </w:rPr>
        <w:t>nega</w:t>
      </w:r>
      <w:r w:rsidR="00C575B7">
        <w:rPr>
          <w:rFonts w:ascii="Times New Roman" w:hAnsi="Times New Roman" w:cs="Times New Roman"/>
        </w:rPr>
        <w:t>tive related to RM proxy</w:t>
      </w:r>
      <w:r w:rsidR="00CE2C19">
        <w:rPr>
          <w:rFonts w:ascii="Times New Roman" w:hAnsi="Times New Roman" w:cs="Times New Roman"/>
        </w:rPr>
        <w:t xml:space="preserve"> (P values are all less than 0.01)</w:t>
      </w:r>
      <w:r w:rsidR="00C575B7">
        <w:rPr>
          <w:rFonts w:ascii="Times New Roman" w:hAnsi="Times New Roman" w:cs="Times New Roman"/>
        </w:rPr>
        <w:t xml:space="preserve">, meaning that the firms with higher operating cash flows, higher market-to-book ratio, higher ADJROA with nonlinear relation, higher R&amp;D and </w:t>
      </w:r>
      <w:r w:rsidR="00C575B7">
        <w:rPr>
          <w:rFonts w:ascii="Times New Roman" w:hAnsi="Times New Roman" w:cs="Times New Roman" w:hint="eastAsia"/>
        </w:rPr>
        <w:t>a</w:t>
      </w:r>
      <w:r w:rsidR="00C575B7">
        <w:rPr>
          <w:rFonts w:ascii="Times New Roman" w:hAnsi="Times New Roman" w:cs="Times New Roman"/>
        </w:rPr>
        <w:t>dvertising intensity, better ESG performance, and audited by big four audit firms will be less likely take real activities manipulation as a kind of measures to manage earnings. As for LGTA, on the other hand, are negatively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(P&lt;0.01)</w:t>
      </w:r>
      <w:r w:rsidR="00C575B7">
        <w:rPr>
          <w:rFonts w:ascii="Times New Roman" w:hAnsi="Times New Roman" w:cs="Times New Roman"/>
        </w:rPr>
        <w:t>, indicating larger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obtain the evidence shows that RPA-implemented firms use real activities manipulation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77BB57B1" w14:textId="71DF3C7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w:t>
      </w:r>
      <w:r w:rsidR="00450BC9">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p>
    <w:p w14:paraId="3DD1BEC1" w14:textId="77777777" w:rsidR="00D311F8"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w:t>
      </w:r>
      <w:r w:rsidR="00450BC9">
        <w:rPr>
          <w:rFonts w:ascii="Times New Roman" w:hAnsi="Times New Roman" w:cs="Times New Roman"/>
        </w:rPr>
        <w:br/>
        <w:t>T</w:t>
      </w:r>
      <w:r w:rsidR="00450BC9" w:rsidRPr="00450BC9">
        <w:rPr>
          <w:rFonts w:ascii="Times New Roman" w:hAnsi="Times New Roman" w:cs="Times New Roman"/>
        </w:rPr>
        <w:t xml:space="preserve">o capture the total </w:t>
      </w:r>
      <w:r w:rsidR="00450BC9">
        <w:rPr>
          <w:rFonts w:ascii="Times New Roman" w:hAnsi="Times New Roman" w:cs="Times New Roman"/>
        </w:rPr>
        <w:t xml:space="preserve">comprehensive </w:t>
      </w:r>
      <w:r w:rsidR="00450BC9" w:rsidRPr="00450BC9">
        <w:rPr>
          <w:rFonts w:ascii="Times New Roman" w:hAnsi="Times New Roman" w:cs="Times New Roman"/>
        </w:rPr>
        <w:t>effects of real earnings management,</w:t>
      </w:r>
      <w:r w:rsidR="00450BC9">
        <w:rPr>
          <w:rFonts w:ascii="Times New Roman" w:hAnsi="Times New Roman" w:cs="Times New Roman"/>
        </w:rPr>
        <w:t xml:space="preserve"> we follow Cohen and </w:t>
      </w:r>
      <w:proofErr w:type="spellStart"/>
      <w:r w:rsidR="00450BC9">
        <w:rPr>
          <w:rFonts w:ascii="Times New Roman" w:hAnsi="Times New Roman" w:cs="Times New Roman"/>
        </w:rPr>
        <w:t>Zarowin</w:t>
      </w:r>
      <w:proofErr w:type="spellEnd"/>
      <w:r w:rsidR="00450BC9">
        <w:rPr>
          <w:rFonts w:ascii="Times New Roman" w:hAnsi="Times New Roman" w:cs="Times New Roman"/>
        </w:rPr>
        <w:t xml:space="preserve"> (2010) to adopt the </w:t>
      </w:r>
      <w:r w:rsidR="00450BC9" w:rsidRPr="00450BC9">
        <w:rPr>
          <w:rFonts w:ascii="Times New Roman" w:hAnsi="Times New Roman" w:cs="Times New Roman"/>
        </w:rPr>
        <w:t>two comprehensive metrics of real earnings management activities</w:t>
      </w:r>
      <w:r w:rsidR="00450BC9">
        <w:rPr>
          <w:rFonts w:ascii="Times New Roman" w:hAnsi="Times New Roman" w:cs="Times New Roman"/>
        </w:rPr>
        <w:t xml:space="preserve">, RM1 and RM2 respectively. RM1 is defined as the aggregation of ABPROD and ABEXP, whereas RM2 is derived from sum of ABCFO and ABEXP. </w:t>
      </w:r>
      <w:r w:rsidR="00D311F8">
        <w:rPr>
          <w:rFonts w:ascii="Times New Roman" w:hAnsi="Times New Roman" w:cs="Times New Roman"/>
        </w:rPr>
        <w:t xml:space="preserve">The testing results remain robust after applying these two measures in the real activities manipulation </w:t>
      </w:r>
      <w:r w:rsidR="00D311F8">
        <w:rPr>
          <w:rFonts w:ascii="Times New Roman" w:hAnsi="Times New Roman" w:cs="Times New Roman"/>
        </w:rPr>
        <w:lastRenderedPageBreak/>
        <w:t xml:space="preserve">regression, which still supports the hypothesis 2 and hypothesis 3b. </w:t>
      </w:r>
    </w:p>
    <w:p w14:paraId="3EFD8113" w14:textId="586E6BD5" w:rsidR="00480612" w:rsidRPr="00A5696E" w:rsidRDefault="00D311F8" w:rsidP="00A5696E">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earnings management.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perform logistics regression based on both accrual-based earnings management and real activities manipulation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EE510D">
        <w:rPr>
          <w:rFonts w:ascii="Times New Roman" w:hAnsi="Times New Roman" w:cs="Times New Roman"/>
        </w:rPr>
        <w:t>(</w:t>
      </w:r>
      <w:r w:rsidR="00EE510D">
        <w:rPr>
          <w:rFonts w:ascii="Times New Roman" w:hAnsi="Times New Roman" w:cs="Times New Roman" w:hint="eastAsia"/>
        </w:rPr>
        <w:t>要</w:t>
      </w:r>
      <w:proofErr w:type="gramStart"/>
      <w:r w:rsidR="00EE510D">
        <w:rPr>
          <w:rFonts w:ascii="Times New Roman" w:hAnsi="Times New Roman" w:cs="Times New Roman" w:hint="eastAsia"/>
        </w:rPr>
        <w:t>全放嗎</w:t>
      </w:r>
      <w:proofErr w:type="gramEnd"/>
      <w:r w:rsidR="00EE510D">
        <w:rPr>
          <w:rFonts w:ascii="Times New Roman" w:hAnsi="Times New Roman" w:cs="Times New Roman" w:hint="eastAsia"/>
        </w:rPr>
        <w:t>XD</w:t>
      </w:r>
      <w:r w:rsidR="00EE510D">
        <w:rPr>
          <w:rFonts w:ascii="Times New Roman" w:hAnsi="Times New Roman" w:cs="Times New Roman" w:hint="eastAsia"/>
        </w:rPr>
        <w:t>，</w:t>
      </w:r>
      <w:r w:rsidR="00EE510D">
        <w:rPr>
          <w:rFonts w:ascii="Times New Roman" w:hAnsi="Times New Roman" w:cs="Times New Roman"/>
        </w:rPr>
        <w:t xml:space="preserve">matched data </w:t>
      </w:r>
      <w:r w:rsidR="00EE510D">
        <w:rPr>
          <w:rFonts w:ascii="Times New Roman" w:hAnsi="Times New Roman" w:cs="Times New Roman" w:hint="eastAsia"/>
        </w:rPr>
        <w:t>每</w:t>
      </w:r>
      <w:proofErr w:type="gramStart"/>
      <w:r w:rsidR="00EE510D">
        <w:rPr>
          <w:rFonts w:ascii="Times New Roman" w:hAnsi="Times New Roman" w:cs="Times New Roman" w:hint="eastAsia"/>
        </w:rPr>
        <w:t>個</w:t>
      </w:r>
      <w:proofErr w:type="spellStart"/>
      <w:proofErr w:type="gramEnd"/>
      <w:r w:rsidR="00EE510D">
        <w:rPr>
          <w:rFonts w:ascii="Times New Roman" w:hAnsi="Times New Roman" w:cs="Times New Roman" w:hint="eastAsia"/>
        </w:rPr>
        <w:t>p</w:t>
      </w:r>
      <w:r w:rsidR="00EE510D">
        <w:rPr>
          <w:rFonts w:ascii="Times New Roman" w:hAnsi="Times New Roman" w:cs="Times New Roman"/>
        </w:rPr>
        <w:t>s</w:t>
      </w:r>
      <w:r w:rsidR="00EE510D">
        <w:rPr>
          <w:rFonts w:ascii="Times New Roman" w:hAnsi="Times New Roman" w:cs="Times New Roman" w:hint="eastAsia"/>
        </w:rPr>
        <w:t>model</w:t>
      </w:r>
      <w:proofErr w:type="spellEnd"/>
      <w:r w:rsidR="00EE510D">
        <w:rPr>
          <w:rFonts w:ascii="Times New Roman" w:hAnsi="Times New Roman" w:cs="Times New Roman" w:hint="eastAsia"/>
        </w:rPr>
        <w:t>都會不一樣</w:t>
      </w:r>
      <w:r w:rsidR="00EE510D">
        <w:rPr>
          <w:rFonts w:ascii="Times New Roman" w:hAnsi="Times New Roman" w:cs="Times New Roman"/>
        </w:rPr>
        <w:t>)</w:t>
      </w:r>
      <w:r w:rsidR="00A5696E" w:rsidRPr="00A5696E">
        <w:rPr>
          <w:rFonts w:ascii="Times New Roman" w:hAnsi="Times New Roman" w:cs="Times New Roman"/>
        </w:rPr>
        <w:t xml:space="preserve">  </w:t>
      </w:r>
    </w:p>
    <w:p w14:paraId="52D3858E" w14:textId="40287C94"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1E8A9249" w:rsidR="001E5731" w:rsidRPr="001E5731" w:rsidRDefault="001E5731" w:rsidP="001E5731">
      <w:pPr>
        <w:pStyle w:val="a3"/>
        <w:numPr>
          <w:ilvl w:val="1"/>
          <w:numId w:val="2"/>
        </w:numPr>
        <w:ind w:leftChars="0"/>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that contains at</w:t>
      </w:r>
      <w:r>
        <w:rPr>
          <w:rFonts w:ascii="Times New Roman" w:hAnsi="Times New Roman" w:cs="Times New Roman"/>
        </w:rPr>
        <w:t xml:space="preserve"> </w:t>
      </w:r>
      <w:r w:rsidRPr="007544B6">
        <w:rPr>
          <w:rFonts w:ascii="Times New Roman" w:hAnsi="Times New Roman" w:cs="Times New Roman"/>
        </w:rPr>
        <w:t>least 15 firms</w:t>
      </w:r>
      <w:r>
        <w:rPr>
          <w:rFonts w:ascii="Times New Roman" w:hAnsi="Times New Roman" w:cs="Times New Roman"/>
        </w:rPr>
        <w:t xml:space="preserve">. (Zang, 2008; Brazel and Dang, 2008; </w:t>
      </w:r>
      <w:r w:rsidRPr="001E5731">
        <w:rPr>
          <w:rFonts w:ascii="Times New Roman" w:hAnsi="Times New Roman" w:cs="Times New Roman"/>
        </w:rPr>
        <w:t>Paredes and Wheatley</w:t>
      </w:r>
      <w:r>
        <w:rPr>
          <w:rFonts w:ascii="Times New Roman" w:hAnsi="Times New Roman" w:cs="Times New Roman"/>
        </w:rPr>
        <w:t>, 2018 etc.)</w:t>
      </w:r>
    </w:p>
    <w:p w14:paraId="67B6542B" w14:textId="10FE09FF" w:rsidR="007544B6" w:rsidRPr="001E5731" w:rsidRDefault="001E5731" w:rsidP="001E5731">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1225DC75" w:rsidR="0044705D" w:rsidRP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Pr="0044705D">
        <w:rPr>
          <w:rFonts w:ascii="Times New Roman" w:hAnsi="Times New Roman" w:cs="Times New Roman"/>
        </w:rPr>
        <w:t>Following prior studies (Roychowdhury 2006, Zang 2007, Cohen et al.</w:t>
      </w:r>
      <w:r>
        <w:rPr>
          <w:rFonts w:ascii="Times New Roman" w:hAnsi="Times New Roman" w:cs="Times New Roman"/>
        </w:rPr>
        <w:t xml:space="preserve"> </w:t>
      </w:r>
      <w:r w:rsidRPr="0044705D">
        <w:rPr>
          <w:rFonts w:ascii="Times New Roman" w:hAnsi="Times New Roman" w:cs="Times New Roman"/>
        </w:rPr>
        <w:t>2008, Gunny 2010,</w:t>
      </w:r>
      <w:r>
        <w:rPr>
          <w:rFonts w:ascii="Times New Roman" w:hAnsi="Times New Roman" w:cs="Times New Roman"/>
        </w:rPr>
        <w:t xml:space="preserve"> etc.</w:t>
      </w:r>
      <w:r w:rsidRPr="0044705D">
        <w:rPr>
          <w:rFonts w:ascii="Times New Roman" w:hAnsi="Times New Roman" w:cs="Times New Roman"/>
        </w:rPr>
        <w:t>), sales manipulations are expected to lead to lower current-period operating cash flows. We use Roychowdhury’s (2006) model to estimate the normal level of operating cash flows:</w:t>
      </w:r>
      <w:r>
        <w:rPr>
          <w:rFonts w:ascii="Times New Roman" w:hAnsi="Times New Roman" w:cs="Times New Roman"/>
        </w:rPr>
        <w:br/>
      </w:r>
    </w:p>
    <w:p w14:paraId="4C0C2190" w14:textId="4671ADD0" w:rsid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lastRenderedPageBreak/>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w:p>
    <w:p w14:paraId="5FE49CDB" w14:textId="02468B94" w:rsidR="007544B6" w:rsidRPr="009B09BF"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p>
    <w:p w14:paraId="1BA80F02" w14:textId="2CBD771C" w:rsidR="009B09BF" w:rsidRDefault="00BE4571" w:rsidP="00BE4571">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 B Variables Definition</w:t>
      </w: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574600">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星光 賴星光" w:date="2024-02-14T14:09:00Z" w:initials="星賴">
    <w:p w14:paraId="6C9B8A83" w14:textId="77777777" w:rsidR="00381F66" w:rsidRDefault="00381F66" w:rsidP="00381F66">
      <w:pPr>
        <w:pStyle w:val="a7"/>
      </w:pPr>
      <w:r>
        <w:rPr>
          <w:rStyle w:val="a6"/>
        </w:rPr>
        <w:annotationRef/>
      </w:r>
      <w:r>
        <w:t>conribution</w:t>
      </w:r>
      <w:r>
        <w:rPr>
          <w:rFonts w:hint="eastAsia"/>
        </w:rPr>
        <w:t>要想</w:t>
      </w:r>
    </w:p>
  </w:comment>
  <w:comment w:id="1" w:author="星光 賴星光" w:date="2024-02-13T14:59:00Z" w:initials="星賴">
    <w:p w14:paraId="7E99A92E" w14:textId="2A6B70B8" w:rsidR="00FB3EEC" w:rsidRDefault="00FB3EEC" w:rsidP="00FB3EEC">
      <w:pPr>
        <w:pStyle w:val="a7"/>
      </w:pPr>
      <w:r>
        <w:rPr>
          <w:rStyle w:val="a6"/>
        </w:rPr>
        <w:annotationRef/>
      </w:r>
      <w:r>
        <w:t xml:space="preserve">Mark </w:t>
      </w:r>
      <w:r>
        <w:rPr>
          <w:rFonts w:hint="eastAsia"/>
        </w:rPr>
        <w:t>法規</w:t>
      </w:r>
    </w:p>
  </w:comment>
  <w:comment w:id="2" w:author="星光 賴星光" w:date="2024-02-14T15:29:00Z" w:initials="星賴">
    <w:p w14:paraId="263A4924" w14:textId="77777777" w:rsidR="000D6168" w:rsidRDefault="000D6168" w:rsidP="000D6168">
      <w:pPr>
        <w:pStyle w:val="a7"/>
      </w:pPr>
      <w:r>
        <w:rPr>
          <w:rStyle w:val="a6"/>
        </w:rPr>
        <w:annotationRef/>
      </w:r>
      <w:r>
        <w:t>2SLS?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B8A83" w15:done="0"/>
  <w15:commentEx w15:paraId="7E99A92E" w15:done="0"/>
  <w15:commentEx w15:paraId="263A49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6F8EFC" w16cex:dateUtc="2024-02-14T06:09:00Z"/>
  <w16cex:commentExtensible w16cex:durableId="57CE44F6" w16cex:dateUtc="2024-02-13T06:59:00Z"/>
  <w16cex:commentExtensible w16cex:durableId="43EF5ACB" w16cex:dateUtc="2024-02-14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B8A83" w16cid:durableId="166F8EFC"/>
  <w16cid:commentId w16cid:paraId="7E99A92E" w16cid:durableId="57CE44F6"/>
  <w16cid:commentId w16cid:paraId="263A4924" w16cid:durableId="43EF5A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11154"/>
    <w:rsid w:val="00025DDA"/>
    <w:rsid w:val="000727A7"/>
    <w:rsid w:val="000978B6"/>
    <w:rsid w:val="000B162C"/>
    <w:rsid w:val="000C5F69"/>
    <w:rsid w:val="000D6168"/>
    <w:rsid w:val="000E1922"/>
    <w:rsid w:val="000E21C5"/>
    <w:rsid w:val="000E6CC3"/>
    <w:rsid w:val="00114EBE"/>
    <w:rsid w:val="001223ED"/>
    <w:rsid w:val="001816D2"/>
    <w:rsid w:val="001A0814"/>
    <w:rsid w:val="001B5518"/>
    <w:rsid w:val="001D6BAF"/>
    <w:rsid w:val="001E5731"/>
    <w:rsid w:val="001F2099"/>
    <w:rsid w:val="001F500D"/>
    <w:rsid w:val="002271A6"/>
    <w:rsid w:val="00233A1E"/>
    <w:rsid w:val="00292318"/>
    <w:rsid w:val="002B2449"/>
    <w:rsid w:val="00307E41"/>
    <w:rsid w:val="00323772"/>
    <w:rsid w:val="00333F9D"/>
    <w:rsid w:val="00381F66"/>
    <w:rsid w:val="00387B07"/>
    <w:rsid w:val="003A1435"/>
    <w:rsid w:val="003E02C5"/>
    <w:rsid w:val="004252AF"/>
    <w:rsid w:val="004255E6"/>
    <w:rsid w:val="0044705D"/>
    <w:rsid w:val="00450BC9"/>
    <w:rsid w:val="00456DB1"/>
    <w:rsid w:val="00465538"/>
    <w:rsid w:val="0046630C"/>
    <w:rsid w:val="004713A0"/>
    <w:rsid w:val="00480612"/>
    <w:rsid w:val="00482B86"/>
    <w:rsid w:val="00494445"/>
    <w:rsid w:val="004E1976"/>
    <w:rsid w:val="004E51A8"/>
    <w:rsid w:val="00510285"/>
    <w:rsid w:val="005400F7"/>
    <w:rsid w:val="00574600"/>
    <w:rsid w:val="005B1DA2"/>
    <w:rsid w:val="005D79A8"/>
    <w:rsid w:val="005E7A1B"/>
    <w:rsid w:val="00612B45"/>
    <w:rsid w:val="0061392C"/>
    <w:rsid w:val="00625FF3"/>
    <w:rsid w:val="00673A82"/>
    <w:rsid w:val="006C0B32"/>
    <w:rsid w:val="006D376D"/>
    <w:rsid w:val="006F66F1"/>
    <w:rsid w:val="00706F89"/>
    <w:rsid w:val="0071782E"/>
    <w:rsid w:val="00753102"/>
    <w:rsid w:val="007544B6"/>
    <w:rsid w:val="007935E9"/>
    <w:rsid w:val="007B0AC2"/>
    <w:rsid w:val="007F42B2"/>
    <w:rsid w:val="00875107"/>
    <w:rsid w:val="008A3031"/>
    <w:rsid w:val="008F247E"/>
    <w:rsid w:val="00917690"/>
    <w:rsid w:val="00936C59"/>
    <w:rsid w:val="00943C25"/>
    <w:rsid w:val="0097495A"/>
    <w:rsid w:val="009A04A5"/>
    <w:rsid w:val="009B09BF"/>
    <w:rsid w:val="009D4230"/>
    <w:rsid w:val="009D7789"/>
    <w:rsid w:val="00A155D5"/>
    <w:rsid w:val="00A343DD"/>
    <w:rsid w:val="00A5696E"/>
    <w:rsid w:val="00A571DF"/>
    <w:rsid w:val="00A7253E"/>
    <w:rsid w:val="00AD4461"/>
    <w:rsid w:val="00AF0B0B"/>
    <w:rsid w:val="00AF4F56"/>
    <w:rsid w:val="00B12225"/>
    <w:rsid w:val="00B15758"/>
    <w:rsid w:val="00B71997"/>
    <w:rsid w:val="00B77954"/>
    <w:rsid w:val="00B85057"/>
    <w:rsid w:val="00BE4571"/>
    <w:rsid w:val="00BF331D"/>
    <w:rsid w:val="00BF70E0"/>
    <w:rsid w:val="00C05DA1"/>
    <w:rsid w:val="00C26FA8"/>
    <w:rsid w:val="00C575B7"/>
    <w:rsid w:val="00C632E3"/>
    <w:rsid w:val="00CA72E2"/>
    <w:rsid w:val="00CD4C7D"/>
    <w:rsid w:val="00CE2C19"/>
    <w:rsid w:val="00CF6713"/>
    <w:rsid w:val="00D13DEB"/>
    <w:rsid w:val="00D311F8"/>
    <w:rsid w:val="00D35385"/>
    <w:rsid w:val="00D643D0"/>
    <w:rsid w:val="00DB313F"/>
    <w:rsid w:val="00DF04A6"/>
    <w:rsid w:val="00E05379"/>
    <w:rsid w:val="00E1720D"/>
    <w:rsid w:val="00E35E8A"/>
    <w:rsid w:val="00E458C0"/>
    <w:rsid w:val="00EE3F91"/>
    <w:rsid w:val="00EE510D"/>
    <w:rsid w:val="00EF7D0E"/>
    <w:rsid w:val="00F55669"/>
    <w:rsid w:val="00F91965"/>
    <w:rsid w:val="00FB3EEC"/>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10</Pages>
  <Words>3653</Words>
  <Characters>20825</Characters>
  <Application>Microsoft Office Word</Application>
  <DocSecurity>0</DocSecurity>
  <Lines>173</Lines>
  <Paragraphs>48</Paragraphs>
  <ScaleCrop>false</ScaleCrop>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37</cp:revision>
  <dcterms:created xsi:type="dcterms:W3CDTF">2024-02-06T12:28:00Z</dcterms:created>
  <dcterms:modified xsi:type="dcterms:W3CDTF">2024-02-14T07:50:00Z</dcterms:modified>
</cp:coreProperties>
</file>