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BA0470">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BA0470">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BA0470">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BA0470">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BA0470">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BA0470">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BA0470">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BA0470">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BA0470">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BA0470">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BA0470">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BA0470">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A0470"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A047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Default="00BA047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proofErr w:type="gramStart"/>
      <w:r w:rsidR="00E7263C" w:rsidRPr="00E7263C">
        <w:rPr>
          <w:rFonts w:hint="eastAsia"/>
          <w:sz w:val="24"/>
          <w:szCs w:val="24"/>
        </w:rPr>
        <w:t>详解见</w:t>
      </w:r>
      <w:proofErr w:type="gramEnd"/>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A047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BA047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A0470"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lastRenderedPageBreak/>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BA0470"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BA0470"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BA0470"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A0470"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proofErr w:type="gramStart"/>
      <w:r>
        <w:rPr>
          <w:rFonts w:hint="eastAsia"/>
          <w:sz w:val="24"/>
          <w:szCs w:val="24"/>
        </w:rPr>
        <w:t>个</w:t>
      </w:r>
      <w:proofErr w:type="gramEnd"/>
      <w:r>
        <w:rPr>
          <w:rFonts w:hint="eastAsia"/>
          <w:sz w:val="24"/>
          <w:szCs w:val="24"/>
        </w:rPr>
        <w:t>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A0470"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BA0470"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BA0470"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A0470"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A047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m:t>
                </m:r>
                <m:r>
                  <m:rPr>
                    <m:sty m:val="b"/>
                  </m:rPr>
                  <w:rPr>
                    <w:rFonts w:ascii="Cambria Math" w:hAnsi="Cambria Math"/>
                    <w:sz w:val="24"/>
                    <w:szCs w:val="24"/>
                  </w:rPr>
                  <m:t>h</m:t>
                </m:r>
              </m:sub>
            </m:sSub>
          </m:den>
        </m:f>
      </m:oMath>
      <w:r w:rsidR="0055252F" w:rsidRPr="0055252F">
        <w:rPr>
          <w:rFonts w:hint="eastAsia"/>
          <w:b/>
          <w:sz w:val="24"/>
          <w:szCs w:val="24"/>
        </w:rPr>
        <w:t>；</w:t>
      </w:r>
    </w:p>
    <w:p w:rsidR="0055252F" w:rsidRPr="0055252F" w:rsidRDefault="00BA047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A0470"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BA0470"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A0470"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658158"/>
      <w:r>
        <w:rPr>
          <w:rFonts w:hint="eastAsia"/>
        </w:rPr>
        <w:t>梯</w:t>
      </w:r>
      <w:r w:rsidR="0021430A">
        <w:rPr>
          <w:rFonts w:hint="eastAsia"/>
        </w:rPr>
        <w:t>度下降法</w:t>
      </w:r>
      <w:r w:rsidR="002A04CF">
        <w:rPr>
          <w:rFonts w:hint="eastAsia"/>
        </w:rPr>
        <w:t>与</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proofErr w:type="gramStart"/>
      <w:r w:rsidRPr="00405956">
        <w:rPr>
          <w:rFonts w:hint="eastAsia"/>
          <w:b/>
          <w:i/>
          <w:sz w:val="24"/>
          <w:szCs w:val="24"/>
        </w:rPr>
        <w:t>o</w:t>
      </w:r>
      <w:r w:rsidRPr="00405956">
        <w:rPr>
          <w:b/>
          <w:i/>
          <w:sz w:val="24"/>
          <w:szCs w:val="24"/>
        </w:rPr>
        <w:t>ptimizer</w:t>
      </w:r>
      <w:proofErr w:type="gramEnd"/>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658159"/>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BA0470"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BA0470"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BA0470"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BA0470"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BA0470"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w:t>
      </w:r>
      <w:proofErr w:type="gramStart"/>
      <w:r w:rsidR="00827673">
        <w:rPr>
          <w:rFonts w:hint="eastAsia"/>
          <w:b/>
          <w:i/>
          <w:sz w:val="24"/>
          <w:szCs w:val="24"/>
        </w:rPr>
        <w:t>二</w:t>
      </w:r>
      <w:r w:rsidR="00827673" w:rsidRPr="00827673">
        <w:rPr>
          <w:rFonts w:hint="eastAsia"/>
          <w:b/>
          <w:i/>
          <w:sz w:val="24"/>
          <w:szCs w:val="24"/>
        </w:rPr>
        <w:t>阶矩估计</w:t>
      </w:r>
      <w:proofErr w:type="gramEnd"/>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w:t>
      </w:r>
      <w:proofErr w:type="gramStart"/>
      <w:r>
        <w:rPr>
          <w:rFonts w:hint="eastAsia"/>
        </w:rPr>
        <w:t>向量机</w:t>
      </w:r>
      <w:proofErr w:type="gramEnd"/>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BA047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BA047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BA0470"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A0470"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A0470"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BA0470"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BA0470"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BA0470"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A0470"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A0470"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A047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BA0470"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A0470"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BA047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A047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BA0470"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A0470"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w:t>
      </w:r>
      <w:proofErr w:type="gramStart"/>
      <w:r>
        <w:rPr>
          <w:rFonts w:asciiTheme="majorHAnsi" w:eastAsiaTheme="majorEastAsia" w:hAnsiTheme="majorHAnsi" w:cstheme="majorBidi" w:hint="eastAsia"/>
          <w:bCs/>
          <w:sz w:val="24"/>
          <w:szCs w:val="24"/>
        </w:rPr>
        <w:t>多数权</w:t>
      </w:r>
      <w:proofErr w:type="gramEnd"/>
      <w:r>
        <w:rPr>
          <w:rFonts w:asciiTheme="majorHAnsi" w:eastAsiaTheme="majorEastAsia" w:hAnsiTheme="majorHAnsi" w:cstheme="majorBidi" w:hint="eastAsia"/>
          <w:bCs/>
          <w:sz w:val="24"/>
          <w:szCs w:val="24"/>
        </w:rPr>
        <w:t>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lastRenderedPageBreak/>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B53199">
        <w:rPr>
          <w:rFonts w:hint="eastAsia"/>
          <w:sz w:val="24"/>
          <w:szCs w:val="24"/>
        </w:rPr>
        <w:t>E</w:t>
      </w:r>
      <w:r>
        <w:rPr>
          <w:rFonts w:hint="eastAsia"/>
          <w:sz w:val="24"/>
          <w:szCs w:val="24"/>
        </w:rPr>
        <w:t>xpectation-</w:t>
      </w:r>
      <w:r w:rsidRPr="00B53199">
        <w:rPr>
          <w:rFonts w:hint="eastAsia"/>
          <w:sz w:val="24"/>
          <w:szCs w:val="24"/>
        </w:rPr>
        <w:t>M</w:t>
      </w:r>
      <w:r>
        <w:rPr>
          <w:rFonts w:hint="eastAsia"/>
          <w:sz w:val="24"/>
          <w:szCs w:val="24"/>
        </w:rPr>
        <w:t>aximization)</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P(Y|θ)</m:t>
        </m:r>
      </m:oMath>
      <w:r>
        <w:rPr>
          <w:rFonts w:hint="eastAsia"/>
          <w:b/>
          <w:sz w:val="24"/>
          <w:szCs w:val="24"/>
        </w:rPr>
        <w:t>，</w:t>
      </w:r>
      <w:r>
        <w:rPr>
          <w:rFonts w:hint="eastAsia"/>
          <w:sz w:val="24"/>
          <w:szCs w:val="24"/>
        </w:rPr>
        <w:t>其中</w:t>
      </w:r>
      <m:oMath>
        <m:r>
          <m:rPr>
            <m:sty m:val="bi"/>
          </m:rPr>
          <w:rPr>
            <w:rFonts w:ascii="Cambria Math" w:hAnsi="Cambria Math"/>
            <w:sz w:val="24"/>
            <w:szCs w:val="24"/>
          </w:rPr>
          <m:t>Y</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Z</m:t>
        </m:r>
      </m:oMath>
      <w:r>
        <w:rPr>
          <w:rFonts w:hint="eastAsia"/>
          <w:b/>
          <w:sz w:val="24"/>
          <w:szCs w:val="24"/>
        </w:rPr>
        <w:t>作为隐含变量；</w:t>
      </w:r>
      <m:oMath>
        <m:r>
          <m:rPr>
            <m:sty m:val="bi"/>
          </m:rPr>
          <w:rPr>
            <w:rFonts w:ascii="Cambria Math" w:hAnsi="Cambria Math"/>
            <w:sz w:val="24"/>
            <w:szCs w:val="24"/>
          </w:rPr>
          <m:t>P(Y|θ)</m:t>
        </m:r>
      </m:oMath>
      <w:r w:rsidR="00A41CB6">
        <w:rPr>
          <w:rFonts w:hint="eastAsia"/>
          <w:b/>
          <w:sz w:val="24"/>
          <w:szCs w:val="24"/>
        </w:rPr>
        <w:t>是不完全数据</w:t>
      </w:r>
      <m:oMath>
        <m:r>
          <m:rPr>
            <m:sty m:val="bi"/>
          </m:rPr>
          <w:rPr>
            <w:rFonts w:ascii="Cambria Math" w:hAnsi="Cambria Math"/>
            <w:sz w:val="24"/>
            <w:szCs w:val="24"/>
          </w:rPr>
          <m:t>Y</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P(Z|θ)P(Y|Z,θ)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Y</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Z</m:t>
        </m:r>
      </m:oMath>
      <w:r w:rsidR="003A6BCB">
        <w:rPr>
          <w:rFonts w:hint="eastAsia"/>
          <w:b/>
          <w:sz w:val="24"/>
          <w:szCs w:val="24"/>
        </w:rPr>
        <w:t>依条件概率</w:t>
      </w:r>
      <m:oMath>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A0470"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Pr>
          <w:rFonts w:hint="eastAsia"/>
          <w:sz w:val="24"/>
          <w:szCs w:val="24"/>
        </w:rPr>
        <w:t>E</w:t>
      </w:r>
      <w:proofErr w:type="gramStart"/>
      <w:r>
        <w:rPr>
          <w:rFonts w:hint="eastAsia"/>
          <w:sz w:val="24"/>
          <w:szCs w:val="24"/>
        </w:rPr>
        <w:t>步求期望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Pr>
          <w:rFonts w:hint="eastAsia"/>
          <w:sz w:val="24"/>
          <w:szCs w:val="24"/>
        </w:rPr>
        <w:t>M</w:t>
      </w:r>
      <w:r>
        <w:rPr>
          <w:rFonts w:hint="eastAsia"/>
          <w:sz w:val="24"/>
          <w:szCs w:val="24"/>
        </w:rPr>
        <w:t>步最大化</w:t>
      </w:r>
      <w:r>
        <w:rPr>
          <w:rFonts w:hint="eastAsia"/>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Pr>
          <w:rFonts w:hint="eastAsia"/>
          <w:sz w:val="24"/>
          <w:szCs w:val="24"/>
        </w:rPr>
        <w:t>E</w:t>
      </w:r>
      <w:r>
        <w:rPr>
          <w:rFonts w:hint="eastAsia"/>
          <w:sz w:val="24"/>
          <w:szCs w:val="24"/>
        </w:rPr>
        <w:t>步和</w:t>
      </w:r>
      <w:r>
        <w:rPr>
          <w:rFonts w:hint="eastAsia"/>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A0470"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A047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A047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A0470"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lastRenderedPageBreak/>
        <w:t>而对于这两个子区域中样本标签的估计为：</w:t>
      </w:r>
    </w:p>
    <w:p w:rsidR="00192B73" w:rsidRDefault="00BA0470"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A0470"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A0470"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BA047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BA047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A047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BA0470"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A047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rFonts w:hint="eastAsia"/>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rFonts w:hint="eastAsia"/>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rFonts w:hint="eastAsia"/>
          <w:sz w:val="24"/>
          <w:szCs w:val="24"/>
        </w:rPr>
      </w:pPr>
      <w:r>
        <w:rPr>
          <w:rFonts w:hint="eastAsia"/>
          <w:sz w:val="24"/>
          <w:szCs w:val="24"/>
        </w:rPr>
        <w:t>则有：</w:t>
      </w:r>
    </w:p>
    <w:p w:rsidR="00B13C55" w:rsidRPr="00BA5821" w:rsidRDefault="00B13C55"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Pr>
          <w:rFonts w:hint="eastAsia"/>
          <w:b/>
          <w:sz w:val="24"/>
          <w:szCs w:val="24"/>
        </w:rPr>
        <w:t>;</w:t>
      </w:r>
    </w:p>
    <w:p w:rsidR="00B13C55" w:rsidRDefault="00B13C55" w:rsidP="005B28F2">
      <w:pPr>
        <w:ind w:left="420"/>
        <w:rPr>
          <w:rFonts w:hint="eastAsia"/>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F5CA5" w:rsidP="005B28F2">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m:t>
            </m:r>
            <m:r>
              <m:rPr>
                <m:sty m:val="bi"/>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t>
            </m:r>
            <m:r>
              <m:rPr>
                <m:sty m:val="bi"/>
              </m:rPr>
              <w:rPr>
                <w:rFonts w:ascii="Cambria Math" w:hAnsi="Cambria Math"/>
                <w:sz w:val="24"/>
                <w:szCs w:val="24"/>
              </w:rPr>
              <m:t>λ</m:t>
            </m:r>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F5CA5" w:rsidRDefault="00BF5CA5" w:rsidP="00BF5CA5">
      <w:pPr>
        <w:rPr>
          <w:rFonts w:hint="eastAsia"/>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rFonts w:hint="eastAsia"/>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rFonts w:hint="eastAsia"/>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m:t>
            </m:r>
            <m:r>
              <m:rPr>
                <m:sty m:val="bi"/>
              </m:rPr>
              <w:rPr>
                <w:rFonts w:ascii="Cambria Math" w:hAnsi="Cambria Math"/>
                <w:sz w:val="24"/>
                <w:szCs w:val="24"/>
              </w:rPr>
              <m:t>=1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rFonts w:hint="eastAsia"/>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6063B8" w:rsidP="00B8760A">
      <w:pPr>
        <w:ind w:left="420"/>
        <w:rPr>
          <w:rFonts w:hint="eastAsia"/>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8916FF" w:rsidP="00B8760A">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Pr>
          <w:rFonts w:hint="eastAsia"/>
          <w:b/>
          <w:sz w:val="24"/>
          <w:szCs w:val="24"/>
        </w:rPr>
        <w:t>取值最大的样本标签作为切分点；</w:t>
      </w:r>
    </w:p>
    <w:p w:rsidR="008916FF" w:rsidRDefault="008916FF" w:rsidP="00B8760A">
      <w:pPr>
        <w:ind w:left="420"/>
        <w:rPr>
          <w:rFonts w:hint="eastAsia"/>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rFonts w:hint="eastAsia"/>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rFonts w:hint="eastAsia"/>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rFonts w:hint="eastAsia"/>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proofErr w:type="gramStart"/>
      <w:r w:rsidR="006830B8">
        <w:rPr>
          <w:rFonts w:hint="eastAsia"/>
          <w:sz w:val="24"/>
          <w:szCs w:val="24"/>
        </w:rPr>
        <w:t>个</w:t>
      </w:r>
      <w:proofErr w:type="gramEnd"/>
      <w:r w:rsidR="006830B8">
        <w:rPr>
          <w:rFonts w:hint="eastAsia"/>
          <w:sz w:val="24"/>
          <w:szCs w:val="24"/>
        </w:rPr>
        <w:t>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proofErr w:type="gramStart"/>
      <w:r w:rsidR="008D5D68">
        <w:rPr>
          <w:rFonts w:hint="eastAsia"/>
          <w:sz w:val="24"/>
          <w:szCs w:val="24"/>
        </w:rPr>
        <w:t>个</w:t>
      </w:r>
      <w:proofErr w:type="gramEnd"/>
      <w:r w:rsidR="008D5D68">
        <w:rPr>
          <w:rFonts w:hint="eastAsia"/>
          <w:sz w:val="24"/>
          <w:szCs w:val="24"/>
        </w:rPr>
        <w:t>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4B5AB4" w:rsidP="006A6CFE">
      <w:pPr>
        <w:ind w:left="420"/>
        <w:rPr>
          <w:rFonts w:hint="eastAsia"/>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Pr>
          <w:rFonts w:hint="eastAsia"/>
          <w:b/>
          <w:i/>
          <w:sz w:val="24"/>
          <w:szCs w:val="24"/>
        </w:rPr>
        <w:t>；</w:t>
      </w:r>
    </w:p>
    <w:p w:rsidR="004B5AB4" w:rsidRPr="006A6CFE" w:rsidRDefault="004B5AB4" w:rsidP="004B5AB4">
      <w:pPr>
        <w:rPr>
          <w:rFonts w:hint="eastAsia"/>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rFonts w:hint="eastAsia"/>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w:t>
      </w:r>
      <w:r w:rsidR="007E7282">
        <w:rPr>
          <w:rFonts w:hint="eastAsia"/>
          <w:b/>
          <w:sz w:val="24"/>
          <w:szCs w:val="24"/>
        </w:rPr>
        <w:t>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rFonts w:hint="eastAsia"/>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m:t>
                </m:r>
                <m:r>
                  <m:rPr>
                    <m:scr m:val="script"/>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rPr>
          <w:rFonts w:hint="eastAsia"/>
        </w:rPr>
      </w:pPr>
      <w:bookmarkStart w:id="105" w:name="_Toc507658164"/>
      <w:r>
        <w:rPr>
          <w:rFonts w:hint="eastAsia"/>
        </w:rPr>
        <w:t>监督学习与无</w:t>
      </w:r>
      <w:r w:rsidR="00CE3A9F">
        <w:rPr>
          <w:rFonts w:hint="eastAsia"/>
        </w:rPr>
        <w:t>监督学习</w:t>
      </w:r>
    </w:p>
    <w:p w:rsidR="00CE3A9F" w:rsidRDefault="00987254" w:rsidP="00CE3A9F">
      <w:pPr>
        <w:rPr>
          <w:rFonts w:hint="eastAsia"/>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rFonts w:hint="eastAsia"/>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rFonts w:hint="eastAsia"/>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rFonts w:hint="eastAsia"/>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r>
          <m:rPr>
            <m:sty m:val="bi"/>
          </m:rPr>
          <w:rPr>
            <w:rFonts w:ascii="Cambria Math" w:hAnsi="Cambria Math"/>
            <w:sz w:val="24"/>
            <w:szCs w:val="24"/>
          </w:rPr>
          <m:t>Θ</m:t>
        </m:r>
        <m:r>
          <m:rPr>
            <m:sty m:val="bi"/>
          </m:rPr>
          <w:rPr>
            <w:rFonts w:ascii="Cambria Math" w:hAnsi="Cambria Math"/>
            <w:sz w:val="24"/>
            <w:szCs w:val="24"/>
          </w:rPr>
          <m:t>)</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rFonts w:hint="eastAsia"/>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rPr>
          <w:rFonts w:hint="eastAsia"/>
        </w:rPr>
      </w:pPr>
      <w:r>
        <w:rPr>
          <w:rFonts w:hint="eastAsia"/>
        </w:rPr>
        <w:lastRenderedPageBreak/>
        <w:t>聚类</w:t>
      </w:r>
      <w:bookmarkEnd w:id="105"/>
    </w:p>
    <w:p w:rsidR="00671ED0" w:rsidRPr="00671ED0" w:rsidRDefault="00671ED0" w:rsidP="00671ED0">
      <w:bookmarkStart w:id="106" w:name="_GoBack"/>
      <w:bookmarkEnd w:id="106"/>
    </w:p>
    <w:p w:rsidR="00201AB5" w:rsidRDefault="0021430A" w:rsidP="0021430A">
      <w:pPr>
        <w:pStyle w:val="2"/>
        <w:numPr>
          <w:ilvl w:val="1"/>
          <w:numId w:val="2"/>
        </w:numPr>
      </w:pPr>
      <w:bookmarkStart w:id="107" w:name="_Toc507658165"/>
      <w:r>
        <w:rPr>
          <w:rFonts w:hint="eastAsia"/>
        </w:rPr>
        <w:t>特征值分解</w:t>
      </w:r>
      <w:bookmarkEnd w:id="107"/>
    </w:p>
    <w:p w:rsidR="0021430A" w:rsidRDefault="0021430A" w:rsidP="0021430A">
      <w:pPr>
        <w:pStyle w:val="2"/>
        <w:numPr>
          <w:ilvl w:val="1"/>
          <w:numId w:val="2"/>
        </w:numPr>
      </w:pPr>
      <w:bookmarkStart w:id="108" w:name="_Toc507658166"/>
      <w:r>
        <w:rPr>
          <w:rFonts w:hint="eastAsia"/>
        </w:rPr>
        <w:t>SVD</w:t>
      </w:r>
      <w:r w:rsidR="00201AB5">
        <w:rPr>
          <w:rFonts w:hint="eastAsia"/>
        </w:rPr>
        <w:t>与稀疏学习</w:t>
      </w:r>
      <w:bookmarkEnd w:id="108"/>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BA0470"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bookmarkStart w:id="109" w:name="_Toc507658167"/>
      <w:r>
        <w:rPr>
          <w:rFonts w:hint="eastAsia"/>
        </w:rPr>
        <w:t>频繁项集</w:t>
      </w:r>
      <w:bookmarkEnd w:id="109"/>
    </w:p>
    <w:p w:rsidR="00751CBC" w:rsidRPr="00751CBC" w:rsidRDefault="00751CBC" w:rsidP="00751CBC"/>
    <w:p w:rsidR="00DE0526" w:rsidRDefault="00DE0526" w:rsidP="00DE0526">
      <w:pPr>
        <w:pStyle w:val="2"/>
        <w:numPr>
          <w:ilvl w:val="1"/>
          <w:numId w:val="2"/>
        </w:numPr>
      </w:pPr>
      <w:bookmarkStart w:id="110" w:name="_Toc507658168"/>
      <w:r>
        <w:rPr>
          <w:rFonts w:hint="eastAsia"/>
        </w:rPr>
        <w:t>概率图模型</w:t>
      </w:r>
      <w:bookmarkEnd w:id="110"/>
    </w:p>
    <w:p w:rsidR="00DE0526" w:rsidRPr="002E2C5B" w:rsidRDefault="00DE0526" w:rsidP="00DE0526">
      <w:pPr>
        <w:pStyle w:val="3"/>
        <w:rPr>
          <w:sz w:val="24"/>
          <w:szCs w:val="24"/>
        </w:rPr>
      </w:pPr>
      <w:bookmarkStart w:id="111"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1"/>
    </w:p>
    <w:p w:rsidR="00751CBC" w:rsidRPr="00751CBC" w:rsidRDefault="00751CBC" w:rsidP="00751CBC"/>
    <w:p w:rsidR="00DE0526" w:rsidRPr="002E2C5B" w:rsidRDefault="00DE0526" w:rsidP="00DE0526">
      <w:pPr>
        <w:pStyle w:val="3"/>
        <w:rPr>
          <w:sz w:val="24"/>
          <w:szCs w:val="24"/>
        </w:rPr>
      </w:pPr>
      <w:bookmarkStart w:id="112" w:name="_Toc507658170"/>
      <w:r>
        <w:rPr>
          <w:rFonts w:hint="eastAsia"/>
          <w:sz w:val="24"/>
          <w:szCs w:val="24"/>
        </w:rPr>
        <w:t>7.6.2</w:t>
      </w:r>
      <w:r w:rsidRPr="002E2C5B">
        <w:rPr>
          <w:rFonts w:hint="eastAsia"/>
          <w:sz w:val="24"/>
          <w:szCs w:val="24"/>
        </w:rPr>
        <w:t xml:space="preserve"> </w:t>
      </w:r>
      <w:r w:rsidR="007A7EDA">
        <w:rPr>
          <w:rFonts w:hint="eastAsia"/>
          <w:sz w:val="24"/>
          <w:szCs w:val="24"/>
        </w:rPr>
        <w:t>马尔科夫随机场</w:t>
      </w:r>
      <w:bookmarkEnd w:id="112"/>
    </w:p>
    <w:p w:rsidR="00751CBC" w:rsidRPr="00751CBC" w:rsidRDefault="00751CBC" w:rsidP="00751CBC"/>
    <w:p w:rsidR="007A7EDA" w:rsidRPr="002E2C5B" w:rsidRDefault="007A7EDA" w:rsidP="007A7EDA">
      <w:pPr>
        <w:pStyle w:val="3"/>
        <w:rPr>
          <w:sz w:val="24"/>
          <w:szCs w:val="24"/>
        </w:rPr>
      </w:pPr>
      <w:bookmarkStart w:id="113" w:name="_Toc507658171"/>
      <w:r>
        <w:rPr>
          <w:rFonts w:hint="eastAsia"/>
          <w:sz w:val="24"/>
          <w:szCs w:val="24"/>
        </w:rPr>
        <w:t>7.6.3</w:t>
      </w:r>
      <w:r w:rsidRPr="002E2C5B">
        <w:rPr>
          <w:rFonts w:hint="eastAsia"/>
          <w:sz w:val="24"/>
          <w:szCs w:val="24"/>
        </w:rPr>
        <w:t xml:space="preserve"> </w:t>
      </w:r>
      <w:r>
        <w:rPr>
          <w:rFonts w:hint="eastAsia"/>
          <w:sz w:val="24"/>
          <w:szCs w:val="24"/>
        </w:rPr>
        <w:t>条件随机场</w:t>
      </w:r>
      <w:bookmarkEnd w:id="113"/>
    </w:p>
    <w:p w:rsidR="00751CBC" w:rsidRPr="00751CBC" w:rsidRDefault="00751CBC" w:rsidP="00751CBC"/>
    <w:p w:rsidR="007A7EDA" w:rsidRPr="002E2C5B" w:rsidRDefault="007A7EDA" w:rsidP="007A7EDA">
      <w:pPr>
        <w:pStyle w:val="3"/>
        <w:rPr>
          <w:sz w:val="24"/>
          <w:szCs w:val="24"/>
        </w:rPr>
      </w:pPr>
      <w:bookmarkStart w:id="114"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4"/>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37"/>
  </w:num>
  <w:num w:numId="3">
    <w:abstractNumId w:val="0"/>
  </w:num>
  <w:num w:numId="4">
    <w:abstractNumId w:val="9"/>
  </w:num>
  <w:num w:numId="5">
    <w:abstractNumId w:val="33"/>
  </w:num>
  <w:num w:numId="6">
    <w:abstractNumId w:val="26"/>
  </w:num>
  <w:num w:numId="7">
    <w:abstractNumId w:val="24"/>
  </w:num>
  <w:num w:numId="8">
    <w:abstractNumId w:val="6"/>
  </w:num>
  <w:num w:numId="9">
    <w:abstractNumId w:val="30"/>
  </w:num>
  <w:num w:numId="10">
    <w:abstractNumId w:val="36"/>
  </w:num>
  <w:num w:numId="11">
    <w:abstractNumId w:val="4"/>
  </w:num>
  <w:num w:numId="12">
    <w:abstractNumId w:val="5"/>
  </w:num>
  <w:num w:numId="13">
    <w:abstractNumId w:val="12"/>
  </w:num>
  <w:num w:numId="14">
    <w:abstractNumId w:val="7"/>
  </w:num>
  <w:num w:numId="15">
    <w:abstractNumId w:val="20"/>
  </w:num>
  <w:num w:numId="16">
    <w:abstractNumId w:val="16"/>
  </w:num>
  <w:num w:numId="17">
    <w:abstractNumId w:val="17"/>
  </w:num>
  <w:num w:numId="18">
    <w:abstractNumId w:val="1"/>
  </w:num>
  <w:num w:numId="19">
    <w:abstractNumId w:val="34"/>
  </w:num>
  <w:num w:numId="20">
    <w:abstractNumId w:val="21"/>
  </w:num>
  <w:num w:numId="21">
    <w:abstractNumId w:val="35"/>
  </w:num>
  <w:num w:numId="22">
    <w:abstractNumId w:val="11"/>
  </w:num>
  <w:num w:numId="23">
    <w:abstractNumId w:val="10"/>
  </w:num>
  <w:num w:numId="24">
    <w:abstractNumId w:val="18"/>
  </w:num>
  <w:num w:numId="25">
    <w:abstractNumId w:val="3"/>
  </w:num>
  <w:num w:numId="26">
    <w:abstractNumId w:val="32"/>
  </w:num>
  <w:num w:numId="27">
    <w:abstractNumId w:val="40"/>
  </w:num>
  <w:num w:numId="28">
    <w:abstractNumId w:val="28"/>
  </w:num>
  <w:num w:numId="29">
    <w:abstractNumId w:val="2"/>
  </w:num>
  <w:num w:numId="30">
    <w:abstractNumId w:val="15"/>
  </w:num>
  <w:num w:numId="31">
    <w:abstractNumId w:val="41"/>
  </w:num>
  <w:num w:numId="32">
    <w:abstractNumId w:val="39"/>
  </w:num>
  <w:num w:numId="33">
    <w:abstractNumId w:val="22"/>
  </w:num>
  <w:num w:numId="34">
    <w:abstractNumId w:val="29"/>
  </w:num>
  <w:num w:numId="35">
    <w:abstractNumId w:val="14"/>
  </w:num>
  <w:num w:numId="36">
    <w:abstractNumId w:val="23"/>
  </w:num>
  <w:num w:numId="37">
    <w:abstractNumId w:val="38"/>
  </w:num>
  <w:num w:numId="38">
    <w:abstractNumId w:val="25"/>
  </w:num>
  <w:num w:numId="39">
    <w:abstractNumId w:val="31"/>
  </w:num>
  <w:num w:numId="40">
    <w:abstractNumId w:val="8"/>
  </w:num>
  <w:num w:numId="41">
    <w:abstractNumId w:val="2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11C4B"/>
    <w:rsid w:val="000124E7"/>
    <w:rsid w:val="00023343"/>
    <w:rsid w:val="00037C34"/>
    <w:rsid w:val="0004268E"/>
    <w:rsid w:val="0004356B"/>
    <w:rsid w:val="00045374"/>
    <w:rsid w:val="00065C0C"/>
    <w:rsid w:val="00065C60"/>
    <w:rsid w:val="000663D2"/>
    <w:rsid w:val="00067F2F"/>
    <w:rsid w:val="00076D44"/>
    <w:rsid w:val="00077AB1"/>
    <w:rsid w:val="00082BD2"/>
    <w:rsid w:val="0008335C"/>
    <w:rsid w:val="00087CFD"/>
    <w:rsid w:val="00091DB6"/>
    <w:rsid w:val="00096295"/>
    <w:rsid w:val="000A1E4B"/>
    <w:rsid w:val="000A2AEB"/>
    <w:rsid w:val="000C157B"/>
    <w:rsid w:val="000C29C9"/>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5AF9"/>
    <w:rsid w:val="00147421"/>
    <w:rsid w:val="00150931"/>
    <w:rsid w:val="001518E1"/>
    <w:rsid w:val="00153F91"/>
    <w:rsid w:val="00156865"/>
    <w:rsid w:val="00156EE1"/>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A2079"/>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4129"/>
    <w:rsid w:val="0022598C"/>
    <w:rsid w:val="0024692B"/>
    <w:rsid w:val="00246DCF"/>
    <w:rsid w:val="002511AF"/>
    <w:rsid w:val="00256424"/>
    <w:rsid w:val="002566BA"/>
    <w:rsid w:val="00257FC3"/>
    <w:rsid w:val="00261FA3"/>
    <w:rsid w:val="00280242"/>
    <w:rsid w:val="00287BE3"/>
    <w:rsid w:val="002918EC"/>
    <w:rsid w:val="002A04CF"/>
    <w:rsid w:val="002A4BE1"/>
    <w:rsid w:val="002A6253"/>
    <w:rsid w:val="002B217E"/>
    <w:rsid w:val="002C179A"/>
    <w:rsid w:val="002C3E06"/>
    <w:rsid w:val="002D5AF8"/>
    <w:rsid w:val="002D6477"/>
    <w:rsid w:val="002E2C5B"/>
    <w:rsid w:val="002F022A"/>
    <w:rsid w:val="00303DC1"/>
    <w:rsid w:val="00305CC2"/>
    <w:rsid w:val="00306357"/>
    <w:rsid w:val="00307B9D"/>
    <w:rsid w:val="003137B1"/>
    <w:rsid w:val="003250F5"/>
    <w:rsid w:val="00333C36"/>
    <w:rsid w:val="00340548"/>
    <w:rsid w:val="00342FEA"/>
    <w:rsid w:val="00352119"/>
    <w:rsid w:val="00353F6A"/>
    <w:rsid w:val="003570CA"/>
    <w:rsid w:val="0035771A"/>
    <w:rsid w:val="00360A3B"/>
    <w:rsid w:val="00364404"/>
    <w:rsid w:val="003677CC"/>
    <w:rsid w:val="00385147"/>
    <w:rsid w:val="003868AA"/>
    <w:rsid w:val="003876A3"/>
    <w:rsid w:val="0039554D"/>
    <w:rsid w:val="003961C2"/>
    <w:rsid w:val="003964F7"/>
    <w:rsid w:val="00396794"/>
    <w:rsid w:val="003968E2"/>
    <w:rsid w:val="003A1845"/>
    <w:rsid w:val="003A277B"/>
    <w:rsid w:val="003A35C7"/>
    <w:rsid w:val="003A45FF"/>
    <w:rsid w:val="003A6BCB"/>
    <w:rsid w:val="003B75F5"/>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17356"/>
    <w:rsid w:val="004225E1"/>
    <w:rsid w:val="004232E1"/>
    <w:rsid w:val="004271CC"/>
    <w:rsid w:val="004278A7"/>
    <w:rsid w:val="00441E72"/>
    <w:rsid w:val="00451F2E"/>
    <w:rsid w:val="004529AC"/>
    <w:rsid w:val="0045793C"/>
    <w:rsid w:val="00464FA5"/>
    <w:rsid w:val="0047139C"/>
    <w:rsid w:val="00477C24"/>
    <w:rsid w:val="00493871"/>
    <w:rsid w:val="00494486"/>
    <w:rsid w:val="004967A4"/>
    <w:rsid w:val="004B3DD0"/>
    <w:rsid w:val="004B5AB4"/>
    <w:rsid w:val="004C0DC7"/>
    <w:rsid w:val="004C3119"/>
    <w:rsid w:val="004D324A"/>
    <w:rsid w:val="004E27A2"/>
    <w:rsid w:val="004E4D18"/>
    <w:rsid w:val="004E6FEE"/>
    <w:rsid w:val="004F134B"/>
    <w:rsid w:val="004F14EA"/>
    <w:rsid w:val="004F2AC8"/>
    <w:rsid w:val="004F439A"/>
    <w:rsid w:val="004F761E"/>
    <w:rsid w:val="005014FA"/>
    <w:rsid w:val="00503A81"/>
    <w:rsid w:val="00504627"/>
    <w:rsid w:val="00505FB2"/>
    <w:rsid w:val="00507F6D"/>
    <w:rsid w:val="005128F0"/>
    <w:rsid w:val="00514D6C"/>
    <w:rsid w:val="00523E91"/>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D426C"/>
    <w:rsid w:val="005E3034"/>
    <w:rsid w:val="005E42FD"/>
    <w:rsid w:val="005E7B16"/>
    <w:rsid w:val="005F0A1A"/>
    <w:rsid w:val="00601085"/>
    <w:rsid w:val="00601F6C"/>
    <w:rsid w:val="00602A4D"/>
    <w:rsid w:val="006063B8"/>
    <w:rsid w:val="0062311A"/>
    <w:rsid w:val="00625EDA"/>
    <w:rsid w:val="006414FE"/>
    <w:rsid w:val="00642680"/>
    <w:rsid w:val="00652798"/>
    <w:rsid w:val="00652B2B"/>
    <w:rsid w:val="00652E53"/>
    <w:rsid w:val="00660B24"/>
    <w:rsid w:val="006664EF"/>
    <w:rsid w:val="006712C1"/>
    <w:rsid w:val="0067180E"/>
    <w:rsid w:val="00671ED0"/>
    <w:rsid w:val="00672470"/>
    <w:rsid w:val="00676160"/>
    <w:rsid w:val="006828E3"/>
    <w:rsid w:val="006830B8"/>
    <w:rsid w:val="00686B59"/>
    <w:rsid w:val="00687DDF"/>
    <w:rsid w:val="006A0897"/>
    <w:rsid w:val="006A6CFE"/>
    <w:rsid w:val="006A755D"/>
    <w:rsid w:val="006B2347"/>
    <w:rsid w:val="006B5B69"/>
    <w:rsid w:val="006B7113"/>
    <w:rsid w:val="006C151C"/>
    <w:rsid w:val="006D320B"/>
    <w:rsid w:val="006D3E29"/>
    <w:rsid w:val="006D647C"/>
    <w:rsid w:val="006F1409"/>
    <w:rsid w:val="00700C39"/>
    <w:rsid w:val="00701D7B"/>
    <w:rsid w:val="00704CC7"/>
    <w:rsid w:val="00715825"/>
    <w:rsid w:val="007241F6"/>
    <w:rsid w:val="00731126"/>
    <w:rsid w:val="00731E72"/>
    <w:rsid w:val="00745CD6"/>
    <w:rsid w:val="00751CBC"/>
    <w:rsid w:val="00752C5A"/>
    <w:rsid w:val="00757477"/>
    <w:rsid w:val="00760AB0"/>
    <w:rsid w:val="00774FCA"/>
    <w:rsid w:val="007775B7"/>
    <w:rsid w:val="00780C98"/>
    <w:rsid w:val="00782006"/>
    <w:rsid w:val="00786560"/>
    <w:rsid w:val="007906B2"/>
    <w:rsid w:val="00791CBE"/>
    <w:rsid w:val="0079515B"/>
    <w:rsid w:val="00796919"/>
    <w:rsid w:val="007A1D3E"/>
    <w:rsid w:val="007A7EDA"/>
    <w:rsid w:val="007B216A"/>
    <w:rsid w:val="007B389C"/>
    <w:rsid w:val="007C559D"/>
    <w:rsid w:val="007D0C83"/>
    <w:rsid w:val="007D40DA"/>
    <w:rsid w:val="007E7282"/>
    <w:rsid w:val="007E7766"/>
    <w:rsid w:val="007F1AF4"/>
    <w:rsid w:val="00803DC8"/>
    <w:rsid w:val="00807300"/>
    <w:rsid w:val="00814BFE"/>
    <w:rsid w:val="0082089E"/>
    <w:rsid w:val="00820A81"/>
    <w:rsid w:val="00824ADE"/>
    <w:rsid w:val="00827673"/>
    <w:rsid w:val="008407BC"/>
    <w:rsid w:val="00844D4E"/>
    <w:rsid w:val="008450C9"/>
    <w:rsid w:val="00847740"/>
    <w:rsid w:val="00852F6D"/>
    <w:rsid w:val="008538FF"/>
    <w:rsid w:val="00862FD1"/>
    <w:rsid w:val="00866845"/>
    <w:rsid w:val="008767E5"/>
    <w:rsid w:val="00890C77"/>
    <w:rsid w:val="008914AF"/>
    <w:rsid w:val="008916FF"/>
    <w:rsid w:val="00896558"/>
    <w:rsid w:val="008A06CD"/>
    <w:rsid w:val="008A3894"/>
    <w:rsid w:val="008A4A73"/>
    <w:rsid w:val="008B60D1"/>
    <w:rsid w:val="008C1404"/>
    <w:rsid w:val="008C1F35"/>
    <w:rsid w:val="008C5857"/>
    <w:rsid w:val="008D3687"/>
    <w:rsid w:val="008D5D68"/>
    <w:rsid w:val="008D7DF3"/>
    <w:rsid w:val="00901E86"/>
    <w:rsid w:val="00904810"/>
    <w:rsid w:val="009107FF"/>
    <w:rsid w:val="00910F42"/>
    <w:rsid w:val="00914795"/>
    <w:rsid w:val="00926A92"/>
    <w:rsid w:val="0093063A"/>
    <w:rsid w:val="00930DE5"/>
    <w:rsid w:val="00934638"/>
    <w:rsid w:val="009351F3"/>
    <w:rsid w:val="00936C4C"/>
    <w:rsid w:val="00942D75"/>
    <w:rsid w:val="00946A56"/>
    <w:rsid w:val="00950F80"/>
    <w:rsid w:val="0095410E"/>
    <w:rsid w:val="00965296"/>
    <w:rsid w:val="0096782E"/>
    <w:rsid w:val="009730DF"/>
    <w:rsid w:val="00974912"/>
    <w:rsid w:val="00976733"/>
    <w:rsid w:val="00987254"/>
    <w:rsid w:val="009875C2"/>
    <w:rsid w:val="00996EB0"/>
    <w:rsid w:val="009974B9"/>
    <w:rsid w:val="009A56B8"/>
    <w:rsid w:val="009A6463"/>
    <w:rsid w:val="009B234F"/>
    <w:rsid w:val="009B23DF"/>
    <w:rsid w:val="009B4A02"/>
    <w:rsid w:val="009D3FC3"/>
    <w:rsid w:val="009E6DE9"/>
    <w:rsid w:val="009F193B"/>
    <w:rsid w:val="009F1B5A"/>
    <w:rsid w:val="009F3B11"/>
    <w:rsid w:val="009F6178"/>
    <w:rsid w:val="009F6C93"/>
    <w:rsid w:val="00A0077A"/>
    <w:rsid w:val="00A10A99"/>
    <w:rsid w:val="00A15524"/>
    <w:rsid w:val="00A1697E"/>
    <w:rsid w:val="00A24976"/>
    <w:rsid w:val="00A24986"/>
    <w:rsid w:val="00A27BF1"/>
    <w:rsid w:val="00A31A41"/>
    <w:rsid w:val="00A34227"/>
    <w:rsid w:val="00A3457D"/>
    <w:rsid w:val="00A35BBE"/>
    <w:rsid w:val="00A3643E"/>
    <w:rsid w:val="00A36FBD"/>
    <w:rsid w:val="00A41CB6"/>
    <w:rsid w:val="00A43713"/>
    <w:rsid w:val="00A5443D"/>
    <w:rsid w:val="00A55775"/>
    <w:rsid w:val="00A66155"/>
    <w:rsid w:val="00A9099B"/>
    <w:rsid w:val="00A95781"/>
    <w:rsid w:val="00A97CE6"/>
    <w:rsid w:val="00AA783F"/>
    <w:rsid w:val="00AB3652"/>
    <w:rsid w:val="00AB430C"/>
    <w:rsid w:val="00AB5928"/>
    <w:rsid w:val="00AD6604"/>
    <w:rsid w:val="00AE0FC4"/>
    <w:rsid w:val="00AE4A66"/>
    <w:rsid w:val="00AE4DFB"/>
    <w:rsid w:val="00AF2F97"/>
    <w:rsid w:val="00AF5FAA"/>
    <w:rsid w:val="00B075A5"/>
    <w:rsid w:val="00B13C55"/>
    <w:rsid w:val="00B21855"/>
    <w:rsid w:val="00B22B91"/>
    <w:rsid w:val="00B26F88"/>
    <w:rsid w:val="00B328AF"/>
    <w:rsid w:val="00B34630"/>
    <w:rsid w:val="00B35983"/>
    <w:rsid w:val="00B3772B"/>
    <w:rsid w:val="00B4529F"/>
    <w:rsid w:val="00B53199"/>
    <w:rsid w:val="00B5627A"/>
    <w:rsid w:val="00B562E8"/>
    <w:rsid w:val="00B566A9"/>
    <w:rsid w:val="00B61F95"/>
    <w:rsid w:val="00B67457"/>
    <w:rsid w:val="00B8760A"/>
    <w:rsid w:val="00B937D7"/>
    <w:rsid w:val="00BA0470"/>
    <w:rsid w:val="00BA1668"/>
    <w:rsid w:val="00BA5821"/>
    <w:rsid w:val="00BA6C4F"/>
    <w:rsid w:val="00BB1744"/>
    <w:rsid w:val="00BB5317"/>
    <w:rsid w:val="00BB6103"/>
    <w:rsid w:val="00BB6CA8"/>
    <w:rsid w:val="00BC3613"/>
    <w:rsid w:val="00BC5FA4"/>
    <w:rsid w:val="00BD2CE5"/>
    <w:rsid w:val="00BD3C43"/>
    <w:rsid w:val="00BE0E0D"/>
    <w:rsid w:val="00BF27B4"/>
    <w:rsid w:val="00BF32CA"/>
    <w:rsid w:val="00BF5CA5"/>
    <w:rsid w:val="00C048B8"/>
    <w:rsid w:val="00C056C1"/>
    <w:rsid w:val="00C27266"/>
    <w:rsid w:val="00C31D1D"/>
    <w:rsid w:val="00C34D30"/>
    <w:rsid w:val="00C35118"/>
    <w:rsid w:val="00C37580"/>
    <w:rsid w:val="00C44128"/>
    <w:rsid w:val="00C44556"/>
    <w:rsid w:val="00C47A7A"/>
    <w:rsid w:val="00C5260E"/>
    <w:rsid w:val="00C5334A"/>
    <w:rsid w:val="00C56A5A"/>
    <w:rsid w:val="00C56C31"/>
    <w:rsid w:val="00C622CB"/>
    <w:rsid w:val="00C62427"/>
    <w:rsid w:val="00C65A7E"/>
    <w:rsid w:val="00C65ABB"/>
    <w:rsid w:val="00C65F5B"/>
    <w:rsid w:val="00C776F1"/>
    <w:rsid w:val="00C83166"/>
    <w:rsid w:val="00C87B01"/>
    <w:rsid w:val="00C90A9A"/>
    <w:rsid w:val="00C91C30"/>
    <w:rsid w:val="00CA0024"/>
    <w:rsid w:val="00CA07A8"/>
    <w:rsid w:val="00CB0638"/>
    <w:rsid w:val="00CB1950"/>
    <w:rsid w:val="00CC0CE0"/>
    <w:rsid w:val="00CC10F4"/>
    <w:rsid w:val="00CD5D19"/>
    <w:rsid w:val="00CD5F87"/>
    <w:rsid w:val="00CE3A9F"/>
    <w:rsid w:val="00CE4ED2"/>
    <w:rsid w:val="00CF093C"/>
    <w:rsid w:val="00CF6D2C"/>
    <w:rsid w:val="00CF7203"/>
    <w:rsid w:val="00CF759B"/>
    <w:rsid w:val="00D011EB"/>
    <w:rsid w:val="00D023C3"/>
    <w:rsid w:val="00D12574"/>
    <w:rsid w:val="00D1300E"/>
    <w:rsid w:val="00D24D4C"/>
    <w:rsid w:val="00D32A9A"/>
    <w:rsid w:val="00D40BA1"/>
    <w:rsid w:val="00D42A44"/>
    <w:rsid w:val="00D44318"/>
    <w:rsid w:val="00D45E69"/>
    <w:rsid w:val="00D57C42"/>
    <w:rsid w:val="00D736A2"/>
    <w:rsid w:val="00D75E32"/>
    <w:rsid w:val="00D777B1"/>
    <w:rsid w:val="00D83069"/>
    <w:rsid w:val="00D84CCE"/>
    <w:rsid w:val="00D85009"/>
    <w:rsid w:val="00D865B4"/>
    <w:rsid w:val="00DA1981"/>
    <w:rsid w:val="00DA48C6"/>
    <w:rsid w:val="00DA50C0"/>
    <w:rsid w:val="00DB09AA"/>
    <w:rsid w:val="00DB6E39"/>
    <w:rsid w:val="00DC2E4A"/>
    <w:rsid w:val="00DC502C"/>
    <w:rsid w:val="00DE0526"/>
    <w:rsid w:val="00DE51C6"/>
    <w:rsid w:val="00DF29B8"/>
    <w:rsid w:val="00E007EA"/>
    <w:rsid w:val="00E06FC1"/>
    <w:rsid w:val="00E20DBD"/>
    <w:rsid w:val="00E27A94"/>
    <w:rsid w:val="00E35096"/>
    <w:rsid w:val="00E40459"/>
    <w:rsid w:val="00E4241A"/>
    <w:rsid w:val="00E42A6B"/>
    <w:rsid w:val="00E46286"/>
    <w:rsid w:val="00E66152"/>
    <w:rsid w:val="00E6766D"/>
    <w:rsid w:val="00E70E4C"/>
    <w:rsid w:val="00E7263C"/>
    <w:rsid w:val="00E7398C"/>
    <w:rsid w:val="00E80595"/>
    <w:rsid w:val="00E84848"/>
    <w:rsid w:val="00EA09C9"/>
    <w:rsid w:val="00EA73B5"/>
    <w:rsid w:val="00EC2367"/>
    <w:rsid w:val="00EC6E39"/>
    <w:rsid w:val="00ED176C"/>
    <w:rsid w:val="00ED39E3"/>
    <w:rsid w:val="00EE2D84"/>
    <w:rsid w:val="00EE49E5"/>
    <w:rsid w:val="00EE52F5"/>
    <w:rsid w:val="00EF444C"/>
    <w:rsid w:val="00EF4979"/>
    <w:rsid w:val="00EF7B95"/>
    <w:rsid w:val="00F00062"/>
    <w:rsid w:val="00F02695"/>
    <w:rsid w:val="00F14D38"/>
    <w:rsid w:val="00F24084"/>
    <w:rsid w:val="00F43E32"/>
    <w:rsid w:val="00F47646"/>
    <w:rsid w:val="00F7019A"/>
    <w:rsid w:val="00F741B1"/>
    <w:rsid w:val="00F821BF"/>
    <w:rsid w:val="00F82518"/>
    <w:rsid w:val="00F8341E"/>
    <w:rsid w:val="00F850DA"/>
    <w:rsid w:val="00F91CF5"/>
    <w:rsid w:val="00F940D3"/>
    <w:rsid w:val="00F969EB"/>
    <w:rsid w:val="00FA24AF"/>
    <w:rsid w:val="00FA2587"/>
    <w:rsid w:val="00FB1861"/>
    <w:rsid w:val="00FB57B4"/>
    <w:rsid w:val="00FD39FA"/>
    <w:rsid w:val="00FE00F3"/>
    <w:rsid w:val="00FE1CA7"/>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6D"/>
    <w:rsid w:val="0008470C"/>
    <w:rsid w:val="00162360"/>
    <w:rsid w:val="0016292F"/>
    <w:rsid w:val="001D1A8D"/>
    <w:rsid w:val="00282479"/>
    <w:rsid w:val="00434940"/>
    <w:rsid w:val="00510644"/>
    <w:rsid w:val="0061036D"/>
    <w:rsid w:val="006C1712"/>
    <w:rsid w:val="00931ADB"/>
    <w:rsid w:val="00E7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397A2-98FB-4D5A-BCA4-BE300CE7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67</Pages>
  <Words>10434</Words>
  <Characters>59475</Characters>
  <Application>Microsoft Office Word</Application>
  <DocSecurity>0</DocSecurity>
  <Lines>495</Lines>
  <Paragraphs>139</Paragraphs>
  <ScaleCrop>false</ScaleCrop>
  <Company>china</Company>
  <LinksUpToDate>false</LinksUpToDate>
  <CharactersWithSpaces>69770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7</cp:revision>
  <dcterms:created xsi:type="dcterms:W3CDTF">2018-03-01T07:58:00Z</dcterms:created>
  <dcterms:modified xsi:type="dcterms:W3CDTF">2018-03-01T09:02:00Z</dcterms:modified>
</cp:coreProperties>
</file>