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C72D" w14:textId="7C51FF50" w:rsidR="007D41E9" w:rsidRDefault="007D41E9" w:rsidP="007D41E9">
      <w:pPr>
        <w:jc w:val="center"/>
        <w:rPr>
          <w:rFonts w:ascii="宋体" w:eastAsia="宋体" w:hAnsi="宋体" w:cs="Times New Roman"/>
          <w:b/>
          <w:sz w:val="32"/>
          <w:szCs w:val="44"/>
        </w:rPr>
      </w:pPr>
      <w:r>
        <w:rPr>
          <w:rFonts w:ascii="宋体" w:eastAsia="宋体" w:hAnsi="宋体" w:cs="Times New Roman" w:hint="eastAsia"/>
          <w:b/>
          <w:sz w:val="32"/>
          <w:szCs w:val="44"/>
        </w:rPr>
        <w:t>论</w:t>
      </w:r>
      <w:r w:rsidRPr="007D41E9">
        <w:rPr>
          <w:rFonts w:ascii="宋体" w:eastAsia="宋体" w:hAnsi="宋体" w:cs="Times New Roman" w:hint="eastAsia"/>
          <w:b/>
          <w:sz w:val="32"/>
          <w:szCs w:val="44"/>
        </w:rPr>
        <w:t>“双减”</w:t>
      </w:r>
      <w:r>
        <w:rPr>
          <w:rFonts w:ascii="宋体" w:eastAsia="宋体" w:hAnsi="宋体" w:cs="Times New Roman" w:hint="eastAsia"/>
          <w:b/>
          <w:sz w:val="32"/>
          <w:szCs w:val="44"/>
        </w:rPr>
        <w:t>何以必要</w:t>
      </w:r>
    </w:p>
    <w:p w14:paraId="4B4F68D8" w14:textId="3D291FF5" w:rsidR="00AB4A0B" w:rsidRPr="007D41E9" w:rsidRDefault="00AB4A0B" w:rsidP="007D41E9">
      <w:pPr>
        <w:jc w:val="center"/>
        <w:rPr>
          <w:rFonts w:ascii="宋体" w:eastAsia="宋体" w:hAnsi="宋体" w:cs="Times New Roman"/>
          <w:b/>
          <w:sz w:val="32"/>
          <w:szCs w:val="44"/>
        </w:rPr>
      </w:pPr>
      <w:r>
        <w:rPr>
          <w:rFonts w:ascii="宋体" w:eastAsia="宋体" w:hAnsi="宋体" w:cs="Times New Roman" w:hint="eastAsia"/>
          <w:szCs w:val="24"/>
        </w:rPr>
        <w:t>徐浩博</w:t>
      </w:r>
      <w:r w:rsidRPr="00AB4A0B">
        <w:rPr>
          <w:rFonts w:ascii="宋体" w:eastAsia="宋体" w:hAnsi="宋体" w:cs="Times New Roman" w:hint="eastAsia"/>
          <w:szCs w:val="24"/>
        </w:rPr>
        <w:t xml:space="preserve"> </w:t>
      </w:r>
      <w:r>
        <w:rPr>
          <w:rFonts w:ascii="宋体" w:eastAsia="宋体" w:hAnsi="宋体" w:cs="Times New Roman" w:hint="eastAsia"/>
          <w:szCs w:val="24"/>
        </w:rPr>
        <w:t>2</w:t>
      </w:r>
      <w:r>
        <w:rPr>
          <w:rFonts w:ascii="宋体" w:eastAsia="宋体" w:hAnsi="宋体" w:cs="Times New Roman"/>
          <w:szCs w:val="24"/>
        </w:rPr>
        <w:t>020010108</w:t>
      </w:r>
      <w:r w:rsidRPr="00AB4A0B">
        <w:rPr>
          <w:rFonts w:ascii="宋体" w:eastAsia="宋体" w:hAnsi="宋体" w:cs="Times New Roman" w:hint="eastAsia"/>
          <w:szCs w:val="24"/>
        </w:rPr>
        <w:t xml:space="preserve"> </w:t>
      </w:r>
      <w:r>
        <w:rPr>
          <w:rFonts w:ascii="宋体" w:eastAsia="宋体" w:hAnsi="宋体" w:cs="Times New Roman" w:hint="eastAsia"/>
          <w:szCs w:val="24"/>
        </w:rPr>
        <w:t>软件0</w:t>
      </w:r>
      <w:r>
        <w:rPr>
          <w:rFonts w:ascii="宋体" w:eastAsia="宋体" w:hAnsi="宋体" w:cs="Times New Roman"/>
          <w:szCs w:val="24"/>
        </w:rPr>
        <w:t>2</w:t>
      </w:r>
    </w:p>
    <w:p w14:paraId="0F4EC32D" w14:textId="5BA244A0" w:rsidR="007D41E9" w:rsidRDefault="007D41E9" w:rsidP="007D41E9">
      <w:pPr>
        <w:spacing w:line="276" w:lineRule="auto"/>
        <w:ind w:firstLine="420"/>
        <w:jc w:val="left"/>
        <w:rPr>
          <w:rFonts w:ascii="宋体" w:eastAsia="宋体" w:hAnsi="宋体" w:cs="Times New Roman"/>
          <w:szCs w:val="24"/>
        </w:rPr>
      </w:pPr>
    </w:p>
    <w:p w14:paraId="7B2F9F90" w14:textId="650F8CEC" w:rsidR="007D41E9" w:rsidRDefault="007D41E9" w:rsidP="007D41E9">
      <w:pPr>
        <w:spacing w:line="276" w:lineRule="auto"/>
        <w:ind w:firstLine="420"/>
        <w:jc w:val="left"/>
        <w:rPr>
          <w:rFonts w:ascii="宋体" w:eastAsia="宋体" w:hAnsi="宋体" w:cs="Times New Roman"/>
          <w:szCs w:val="24"/>
        </w:rPr>
      </w:pPr>
      <w:r>
        <w:rPr>
          <w:rFonts w:ascii="宋体" w:eastAsia="宋体" w:hAnsi="宋体" w:cs="Times New Roman" w:hint="eastAsia"/>
          <w:szCs w:val="24"/>
        </w:rPr>
        <w:t>“双减”政策是指减轻基础教育阶段学生的课内作业负担和校外培训负担</w:t>
      </w:r>
      <w:r w:rsidR="00F11617">
        <w:rPr>
          <w:rFonts w:ascii="宋体" w:eastAsia="宋体" w:hAnsi="宋体" w:cs="Times New Roman" w:hint="eastAsia"/>
          <w:szCs w:val="24"/>
        </w:rPr>
        <w:t>。以</w:t>
      </w:r>
      <w:r w:rsidR="00F11617" w:rsidRPr="00F11617">
        <w:rPr>
          <w:rFonts w:ascii="宋体" w:eastAsia="宋体" w:hAnsi="宋体" w:cs="Times New Roman"/>
          <w:szCs w:val="24"/>
        </w:rPr>
        <w:t>2021年7月24日中共中央办公厅、国务院办公厅印发《</w:t>
      </w:r>
      <w:hyperlink r:id="rId8" w:tgtFrame="_blank" w:history="1">
        <w:r w:rsidR="00F11617" w:rsidRPr="00F11617">
          <w:rPr>
            <w:rFonts w:ascii="宋体" w:eastAsia="宋体" w:hAnsi="宋体" w:cs="Times New Roman"/>
            <w:szCs w:val="24"/>
          </w:rPr>
          <w:t>关于进一步减轻义务教育阶段学生作业负担和校外培训负担的意见</w:t>
        </w:r>
      </w:hyperlink>
      <w:r w:rsidR="00F11617" w:rsidRPr="00F11617">
        <w:rPr>
          <w:rFonts w:ascii="宋体" w:eastAsia="宋体" w:hAnsi="宋体" w:cs="Times New Roman"/>
          <w:szCs w:val="24"/>
        </w:rPr>
        <w:t>》</w:t>
      </w:r>
      <w:r w:rsidR="00F11617">
        <w:rPr>
          <w:rFonts w:ascii="宋体" w:eastAsia="宋体" w:hAnsi="宋体" w:cs="Times New Roman" w:hint="eastAsia"/>
          <w:szCs w:val="24"/>
        </w:rPr>
        <w:t>（下称《意见》）为标志起点</w:t>
      </w:r>
      <w:r w:rsidR="000F6CD6">
        <w:rPr>
          <w:rStyle w:val="aa"/>
          <w:rFonts w:ascii="宋体" w:eastAsia="宋体" w:hAnsi="宋体" w:cs="Times New Roman"/>
          <w:szCs w:val="24"/>
        </w:rPr>
        <w:footnoteReference w:id="1"/>
      </w:r>
      <w:r w:rsidR="00F11617">
        <w:rPr>
          <w:rFonts w:ascii="宋体" w:eastAsia="宋体" w:hAnsi="宋体" w:cs="Times New Roman" w:hint="eastAsia"/>
          <w:szCs w:val="24"/>
        </w:rPr>
        <w:t>，“双减”大幕徐徐拉开。本文旨在还原“双减”推行背后的初衷，试图从多方面</w:t>
      </w:r>
      <w:proofErr w:type="gramStart"/>
      <w:r w:rsidR="00F11617">
        <w:rPr>
          <w:rFonts w:ascii="宋体" w:eastAsia="宋体" w:hAnsi="宋体" w:cs="Times New Roman" w:hint="eastAsia"/>
          <w:szCs w:val="24"/>
        </w:rPr>
        <w:t>还原此</w:t>
      </w:r>
      <w:proofErr w:type="gramEnd"/>
      <w:r w:rsidR="00F11617">
        <w:rPr>
          <w:rFonts w:ascii="宋体" w:eastAsia="宋体" w:hAnsi="宋体" w:cs="Times New Roman" w:hint="eastAsia"/>
          <w:szCs w:val="24"/>
        </w:rPr>
        <w:t>政策推行之必要性，同时也会对目前实践中存在的问题提出一些意见。</w:t>
      </w:r>
    </w:p>
    <w:p w14:paraId="777A960F" w14:textId="77777777" w:rsidR="00F11617" w:rsidRPr="00AB4A0B" w:rsidRDefault="00F11617" w:rsidP="007D41E9">
      <w:pPr>
        <w:spacing w:line="276" w:lineRule="auto"/>
        <w:ind w:firstLine="420"/>
        <w:jc w:val="left"/>
        <w:rPr>
          <w:rFonts w:ascii="宋体" w:eastAsia="宋体" w:hAnsi="宋体" w:cs="Times New Roman"/>
          <w:szCs w:val="24"/>
        </w:rPr>
      </w:pPr>
    </w:p>
    <w:p w14:paraId="53834060" w14:textId="39496046" w:rsidR="00EB48BB" w:rsidRPr="00AB4A0B" w:rsidRDefault="00AB4A0B" w:rsidP="001C2324">
      <w:pPr>
        <w:jc w:val="left"/>
        <w:rPr>
          <w:rFonts w:ascii="Times New Roman" w:eastAsia="宋体" w:hAnsi="Times New Roman" w:cs="Times New Roman"/>
          <w:b/>
          <w:sz w:val="24"/>
          <w:szCs w:val="20"/>
        </w:rPr>
      </w:pPr>
      <w:r w:rsidRPr="00AB4A0B">
        <w:rPr>
          <w:rFonts w:ascii="Times New Roman" w:eastAsia="宋体" w:hAnsi="Times New Roman" w:cs="Times New Roman" w:hint="eastAsia"/>
          <w:b/>
          <w:sz w:val="24"/>
          <w:szCs w:val="20"/>
        </w:rPr>
        <w:t>“</w:t>
      </w:r>
      <w:r w:rsidR="00EB48BB" w:rsidRPr="00AB4A0B">
        <w:rPr>
          <w:rFonts w:ascii="Times New Roman" w:eastAsia="宋体" w:hAnsi="Times New Roman" w:cs="Times New Roman" w:hint="eastAsia"/>
          <w:b/>
          <w:sz w:val="24"/>
          <w:szCs w:val="20"/>
        </w:rPr>
        <w:t>双减</w:t>
      </w:r>
      <w:r w:rsidRPr="00AB4A0B">
        <w:rPr>
          <w:rFonts w:ascii="Times New Roman" w:eastAsia="宋体" w:hAnsi="Times New Roman" w:cs="Times New Roman" w:hint="eastAsia"/>
          <w:b/>
          <w:sz w:val="24"/>
          <w:szCs w:val="20"/>
        </w:rPr>
        <w:t>”</w:t>
      </w:r>
      <w:r w:rsidR="00EB48BB" w:rsidRPr="00AB4A0B">
        <w:rPr>
          <w:rFonts w:ascii="Times New Roman" w:eastAsia="宋体" w:hAnsi="Times New Roman" w:cs="Times New Roman" w:hint="eastAsia"/>
          <w:b/>
          <w:sz w:val="24"/>
          <w:szCs w:val="20"/>
        </w:rPr>
        <w:t>——代际</w:t>
      </w:r>
      <w:proofErr w:type="gramStart"/>
      <w:r w:rsidR="00EB48BB" w:rsidRPr="00AB4A0B">
        <w:rPr>
          <w:rFonts w:ascii="Times New Roman" w:eastAsia="宋体" w:hAnsi="Times New Roman" w:cs="Times New Roman" w:hint="eastAsia"/>
          <w:b/>
          <w:sz w:val="24"/>
          <w:szCs w:val="20"/>
        </w:rPr>
        <w:t>固化破局的</w:t>
      </w:r>
      <w:proofErr w:type="gramEnd"/>
      <w:r w:rsidR="00EB48BB" w:rsidRPr="00AB4A0B">
        <w:rPr>
          <w:rFonts w:ascii="Times New Roman" w:eastAsia="宋体" w:hAnsi="Times New Roman" w:cs="Times New Roman" w:hint="eastAsia"/>
          <w:b/>
          <w:sz w:val="24"/>
          <w:szCs w:val="20"/>
        </w:rPr>
        <w:t>尝试</w:t>
      </w:r>
    </w:p>
    <w:p w14:paraId="22967768" w14:textId="6D4990E8" w:rsidR="00EB48BB" w:rsidRPr="00AB4A0B" w:rsidRDefault="00EB48BB">
      <w:pPr>
        <w:rPr>
          <w:rFonts w:ascii="宋体" w:eastAsia="宋体" w:hAnsi="宋体" w:cs="Times New Roman"/>
          <w:szCs w:val="24"/>
        </w:rPr>
      </w:pPr>
      <w:r w:rsidRPr="00AB4A0B">
        <w:rPr>
          <w:rFonts w:ascii="宋体" w:eastAsia="宋体" w:hAnsi="宋体" w:cs="Times New Roman"/>
          <w:szCs w:val="24"/>
        </w:rPr>
        <w:tab/>
      </w:r>
      <w:r w:rsidR="00B94ABB" w:rsidRPr="00AB4A0B">
        <w:rPr>
          <w:rFonts w:ascii="宋体" w:eastAsia="宋体" w:hAnsi="宋体" w:cs="Times New Roman" w:hint="eastAsia"/>
          <w:szCs w:val="24"/>
        </w:rPr>
        <w:t>首先我们提出一种观点，即“双减”</w:t>
      </w:r>
      <w:r w:rsidR="00C25D68" w:rsidRPr="00AB4A0B">
        <w:rPr>
          <w:rFonts w:ascii="宋体" w:eastAsia="宋体" w:hAnsi="宋体" w:cs="Times New Roman" w:hint="eastAsia"/>
          <w:szCs w:val="24"/>
        </w:rPr>
        <w:t>是国家缓解代际固化的一种尝试。</w:t>
      </w:r>
    </w:p>
    <w:p w14:paraId="646AE085" w14:textId="68F297A8" w:rsidR="007D7469" w:rsidRPr="00AB4A0B" w:rsidRDefault="00AD2FE7" w:rsidP="00AD2FE7">
      <w:pPr>
        <w:jc w:val="left"/>
        <w:rPr>
          <w:rFonts w:ascii="宋体" w:eastAsia="宋体" w:hAnsi="宋体" w:cs="Times New Roman"/>
          <w:szCs w:val="24"/>
        </w:rPr>
      </w:pPr>
      <w:r w:rsidRPr="00AB4A0B">
        <w:rPr>
          <w:rFonts w:ascii="宋体" w:eastAsia="宋体" w:hAnsi="宋体" w:cs="Times New Roman"/>
          <w:noProof/>
          <w:szCs w:val="24"/>
        </w:rPr>
        <w:drawing>
          <wp:anchor distT="0" distB="0" distL="114300" distR="114300" simplePos="0" relativeHeight="251659264" behindDoc="0" locked="0" layoutInCell="1" allowOverlap="1" wp14:anchorId="1131874C" wp14:editId="3DB0E937">
            <wp:simplePos x="0" y="0"/>
            <wp:positionH relativeFrom="margin">
              <wp:align>center</wp:align>
            </wp:positionH>
            <wp:positionV relativeFrom="paragraph">
              <wp:posOffset>643255</wp:posOffset>
            </wp:positionV>
            <wp:extent cx="2502535" cy="3159760"/>
            <wp:effectExtent l="0" t="0" r="0"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535" cy="3159760"/>
                    </a:xfrm>
                    <a:prstGeom prst="rect">
                      <a:avLst/>
                    </a:prstGeom>
                  </pic:spPr>
                </pic:pic>
              </a:graphicData>
            </a:graphic>
          </wp:anchor>
        </w:drawing>
      </w:r>
      <w:r w:rsidR="003F5F6C" w:rsidRPr="00AB4A0B">
        <w:rPr>
          <w:rFonts w:ascii="宋体" w:eastAsia="宋体" w:hAnsi="宋体" w:cs="Times New Roman"/>
          <w:szCs w:val="24"/>
        </w:rPr>
        <w:tab/>
      </w:r>
      <w:r w:rsidR="00162247" w:rsidRPr="00AB4A0B">
        <w:rPr>
          <w:rFonts w:ascii="宋体" w:eastAsia="宋体" w:hAnsi="宋体" w:cs="Times New Roman" w:hint="eastAsia"/>
          <w:szCs w:val="24"/>
        </w:rPr>
        <w:t>代际固化程度通常指子女的收入</w:t>
      </w:r>
      <w:r w:rsidR="007D7469" w:rsidRPr="00AB4A0B">
        <w:rPr>
          <w:rFonts w:ascii="宋体" w:eastAsia="宋体" w:hAnsi="宋体" w:cs="Times New Roman" w:hint="eastAsia"/>
          <w:szCs w:val="24"/>
        </w:rPr>
        <w:t>、社会地位</w:t>
      </w:r>
      <w:r w:rsidR="00162247" w:rsidRPr="00AB4A0B">
        <w:rPr>
          <w:rFonts w:ascii="宋体" w:eastAsia="宋体" w:hAnsi="宋体" w:cs="Times New Roman" w:hint="eastAsia"/>
          <w:szCs w:val="24"/>
        </w:rPr>
        <w:t>等指标有多大与父母相关。</w:t>
      </w:r>
      <w:r w:rsidR="00BF0B05" w:rsidRPr="00AB4A0B">
        <w:rPr>
          <w:rFonts w:ascii="宋体" w:eastAsia="宋体" w:hAnsi="宋体" w:cs="Times New Roman" w:hint="eastAsia"/>
          <w:szCs w:val="24"/>
        </w:rPr>
        <w:t>Miles</w:t>
      </w:r>
      <w:r w:rsidR="00BF0B05" w:rsidRPr="00AB4A0B">
        <w:rPr>
          <w:rFonts w:ascii="宋体" w:eastAsia="宋体" w:hAnsi="宋体" w:cs="Times New Roman"/>
          <w:szCs w:val="24"/>
        </w:rPr>
        <w:t xml:space="preserve"> </w:t>
      </w:r>
      <w:proofErr w:type="spellStart"/>
      <w:r w:rsidR="00BF0B05" w:rsidRPr="00AB4A0B">
        <w:rPr>
          <w:rFonts w:ascii="宋体" w:eastAsia="宋体" w:hAnsi="宋体" w:cs="Times New Roman" w:hint="eastAsia"/>
          <w:szCs w:val="24"/>
        </w:rPr>
        <w:t>Corak</w:t>
      </w:r>
      <w:proofErr w:type="spellEnd"/>
      <w:r w:rsidR="00BF0B05" w:rsidRPr="00AB4A0B">
        <w:rPr>
          <w:rFonts w:ascii="宋体" w:eastAsia="宋体" w:hAnsi="宋体" w:cs="Times New Roman" w:hint="eastAsia"/>
          <w:szCs w:val="24"/>
        </w:rPr>
        <w:t>等人曾对世界各国的代际固化</w:t>
      </w:r>
      <w:r w:rsidR="00EB48BB" w:rsidRPr="00AB4A0B">
        <w:rPr>
          <w:rFonts w:ascii="宋体" w:eastAsia="宋体" w:hAnsi="宋体" w:cs="Times New Roman" w:hint="eastAsia"/>
          <w:szCs w:val="24"/>
        </w:rPr>
        <w:t>程度进行测量</w:t>
      </w:r>
      <w:r>
        <w:rPr>
          <w:rStyle w:val="aa"/>
          <w:rFonts w:ascii="宋体" w:eastAsia="宋体" w:hAnsi="宋体" w:cs="Times New Roman"/>
          <w:szCs w:val="24"/>
        </w:rPr>
        <w:footnoteReference w:id="2"/>
      </w:r>
      <w:r>
        <w:rPr>
          <w:rFonts w:ascii="宋体" w:eastAsia="宋体" w:hAnsi="宋体" w:cs="Times New Roman" w:hint="eastAsia"/>
          <w:szCs w:val="24"/>
        </w:rPr>
        <w:t>。如图二所示</w:t>
      </w:r>
      <w:r w:rsidR="00EB48BB" w:rsidRPr="00AB4A0B">
        <w:rPr>
          <w:rFonts w:ascii="宋体" w:eastAsia="宋体" w:hAnsi="宋体" w:cs="Times New Roman" w:hint="eastAsia"/>
          <w:szCs w:val="24"/>
        </w:rPr>
        <w:t>，代际固化指数数值越高代表代际固化越严重。可以从对比中发现，</w:t>
      </w:r>
      <w:r w:rsidR="007D7469" w:rsidRPr="00AB4A0B">
        <w:rPr>
          <w:rFonts w:ascii="宋体" w:eastAsia="宋体" w:hAnsi="宋体" w:cs="Times New Roman" w:hint="eastAsia"/>
          <w:szCs w:val="24"/>
        </w:rPr>
        <w:t>中国</w:t>
      </w:r>
      <w:r w:rsidR="003F5F6C" w:rsidRPr="00AB4A0B">
        <w:rPr>
          <w:rFonts w:ascii="宋体" w:eastAsia="宋体" w:hAnsi="宋体" w:cs="Times New Roman" w:hint="eastAsia"/>
          <w:szCs w:val="24"/>
        </w:rPr>
        <w:t>是</w:t>
      </w:r>
      <w:r w:rsidR="007D7469" w:rsidRPr="00AB4A0B">
        <w:rPr>
          <w:rFonts w:ascii="宋体" w:eastAsia="宋体" w:hAnsi="宋体" w:cs="Times New Roman" w:hint="eastAsia"/>
          <w:szCs w:val="24"/>
        </w:rPr>
        <w:t>代际固化程度</w:t>
      </w:r>
      <w:r w:rsidR="003F5F6C" w:rsidRPr="00AB4A0B">
        <w:rPr>
          <w:rFonts w:ascii="宋体" w:eastAsia="宋体" w:hAnsi="宋体" w:cs="Times New Roman" w:hint="eastAsia"/>
          <w:szCs w:val="24"/>
        </w:rPr>
        <w:t>最高的几个国家之一</w:t>
      </w:r>
      <w:r w:rsidR="007D7469" w:rsidRPr="00AB4A0B">
        <w:rPr>
          <w:rFonts w:ascii="宋体" w:eastAsia="宋体" w:hAnsi="宋体" w:cs="Times New Roman" w:hint="eastAsia"/>
          <w:szCs w:val="24"/>
        </w:rPr>
        <w:t>。</w:t>
      </w:r>
    </w:p>
    <w:p w14:paraId="458FE111" w14:textId="36E9D6B1" w:rsidR="00AD2FE7" w:rsidRDefault="00AD2FE7" w:rsidP="00AD2FE7">
      <w:pPr>
        <w:jc w:val="center"/>
        <w:rPr>
          <w:rFonts w:ascii="宋体" w:eastAsia="宋体" w:hAnsi="宋体" w:cs="Times New Roman"/>
          <w:szCs w:val="24"/>
        </w:rPr>
      </w:pPr>
      <w:r>
        <w:rPr>
          <w:rFonts w:ascii="黑体" w:eastAsia="黑体" w:hint="eastAsia"/>
        </w:rPr>
        <w:t>图</w:t>
      </w:r>
      <w:r w:rsidRPr="00B42108">
        <w:rPr>
          <w:rFonts w:ascii="黑体" w:eastAsia="黑体" w:hint="eastAsia"/>
        </w:rPr>
        <w:t xml:space="preserve">1  </w:t>
      </w:r>
      <w:r>
        <w:rPr>
          <w:rFonts w:ascii="黑体" w:eastAsia="黑体" w:hint="eastAsia"/>
        </w:rPr>
        <w:t>世界主要国家代际固化</w:t>
      </w:r>
      <w:proofErr w:type="gramStart"/>
      <w:r>
        <w:rPr>
          <w:rFonts w:ascii="黑体" w:eastAsia="黑体" w:hint="eastAsia"/>
        </w:rPr>
        <w:t>程度程度</w:t>
      </w:r>
      <w:proofErr w:type="gramEnd"/>
      <w:r w:rsidR="00E347EE" w:rsidRPr="00E347EE">
        <w:rPr>
          <w:rStyle w:val="aa"/>
          <w:rFonts w:ascii="宋体" w:eastAsia="宋体" w:hAnsi="宋体" w:cs="Times New Roman" w:hint="eastAsia"/>
          <w:szCs w:val="24"/>
        </w:rPr>
        <w:t>2</w:t>
      </w:r>
    </w:p>
    <w:p w14:paraId="71D41ED8" w14:textId="7F6C1491" w:rsidR="00BC569A" w:rsidRPr="00AB4A0B" w:rsidRDefault="00AD2FE7">
      <w:pPr>
        <w:rPr>
          <w:rFonts w:ascii="宋体" w:eastAsia="宋体" w:hAnsi="宋体" w:cs="Times New Roman"/>
          <w:szCs w:val="24"/>
        </w:rPr>
      </w:pPr>
      <w:r>
        <w:rPr>
          <w:rFonts w:ascii="宋体" w:eastAsia="宋体" w:hAnsi="宋体" w:cs="Times New Roman"/>
          <w:szCs w:val="24"/>
        </w:rPr>
        <w:tab/>
      </w:r>
      <w:r w:rsidR="00BC569A" w:rsidRPr="00AB4A0B">
        <w:rPr>
          <w:rFonts w:ascii="宋体" w:eastAsia="宋体" w:hAnsi="宋体" w:cs="Times New Roman" w:hint="eastAsia"/>
          <w:szCs w:val="24"/>
        </w:rPr>
        <w:t>在中国代际固化程度畸高的同时，另一方面，</w:t>
      </w:r>
      <w:r w:rsidR="000125C0" w:rsidRPr="00AB4A0B">
        <w:rPr>
          <w:rFonts w:ascii="宋体" w:eastAsia="宋体" w:hAnsi="宋体" w:cs="Times New Roman" w:hint="eastAsia"/>
          <w:szCs w:val="24"/>
        </w:rPr>
        <w:t>近二十年来，中国基尼系数一直在0</w:t>
      </w:r>
      <w:r w:rsidR="000125C0" w:rsidRPr="00AB4A0B">
        <w:rPr>
          <w:rFonts w:ascii="宋体" w:eastAsia="宋体" w:hAnsi="宋体" w:cs="Times New Roman"/>
          <w:szCs w:val="24"/>
        </w:rPr>
        <w:t>.5</w:t>
      </w:r>
      <w:r w:rsidR="000125C0" w:rsidRPr="00AB4A0B">
        <w:rPr>
          <w:rFonts w:ascii="宋体" w:eastAsia="宋体" w:hAnsi="宋体" w:cs="Times New Roman" w:hint="eastAsia"/>
          <w:szCs w:val="24"/>
        </w:rPr>
        <w:t>附近徘徊，</w:t>
      </w:r>
      <w:r w:rsidR="00BC569A" w:rsidRPr="00AB4A0B">
        <w:rPr>
          <w:rFonts w:ascii="宋体" w:eastAsia="宋体" w:hAnsi="宋体" w:cs="Times New Roman" w:hint="eastAsia"/>
          <w:szCs w:val="24"/>
        </w:rPr>
        <w:t>中国的贫富差距</w:t>
      </w:r>
      <w:r w:rsidR="000125C0" w:rsidRPr="00AB4A0B">
        <w:rPr>
          <w:rFonts w:ascii="宋体" w:eastAsia="宋体" w:hAnsi="宋体" w:cs="Times New Roman" w:hint="eastAsia"/>
          <w:szCs w:val="24"/>
        </w:rPr>
        <w:t>问题也较为严峻</w:t>
      </w:r>
      <w:r w:rsidR="00E347EE">
        <w:rPr>
          <w:rStyle w:val="aa"/>
          <w:rFonts w:ascii="宋体" w:eastAsia="宋体" w:hAnsi="宋体" w:cs="Times New Roman"/>
          <w:szCs w:val="24"/>
        </w:rPr>
        <w:footnoteReference w:id="3"/>
      </w:r>
      <w:r w:rsidR="00BC569A" w:rsidRPr="00AB4A0B">
        <w:rPr>
          <w:rFonts w:ascii="宋体" w:eastAsia="宋体" w:hAnsi="宋体" w:cs="Times New Roman" w:hint="eastAsia"/>
          <w:szCs w:val="24"/>
        </w:rPr>
        <w:t>。</w:t>
      </w:r>
      <w:r w:rsidR="000125C0" w:rsidRPr="00AB4A0B">
        <w:rPr>
          <w:rFonts w:ascii="宋体" w:eastAsia="宋体" w:hAnsi="宋体" w:cs="Times New Roman" w:hint="eastAsia"/>
          <w:szCs w:val="24"/>
        </w:rPr>
        <w:t>如果说后者讨论的是本代人之间的差距，那么前者研究的就是这种</w:t>
      </w:r>
      <w:proofErr w:type="gramStart"/>
      <w:r w:rsidR="000125C0" w:rsidRPr="00AB4A0B">
        <w:rPr>
          <w:rFonts w:ascii="宋体" w:eastAsia="宋体" w:hAnsi="宋体" w:cs="Times New Roman" w:hint="eastAsia"/>
          <w:szCs w:val="24"/>
        </w:rPr>
        <w:t>差距经代际</w:t>
      </w:r>
      <w:proofErr w:type="gramEnd"/>
      <w:r w:rsidR="000125C0" w:rsidRPr="00AB4A0B">
        <w:rPr>
          <w:rFonts w:ascii="宋体" w:eastAsia="宋体" w:hAnsi="宋体" w:cs="Times New Roman" w:hint="eastAsia"/>
          <w:szCs w:val="24"/>
        </w:rPr>
        <w:t>相传的严重程度；在这两个层面上，中国的现状均不容乐观，这导致的直接后果就是：社会底层人民甚至或许丧失了在子女身上的希望</w:t>
      </w:r>
      <w:r w:rsidR="00FE4AA0" w:rsidRPr="00AB4A0B">
        <w:rPr>
          <w:rFonts w:ascii="宋体" w:eastAsia="宋体" w:hAnsi="宋体" w:cs="Times New Roman" w:hint="eastAsia"/>
          <w:szCs w:val="24"/>
        </w:rPr>
        <w:t>——</w:t>
      </w:r>
      <w:r w:rsidR="000125C0" w:rsidRPr="00AB4A0B">
        <w:rPr>
          <w:rFonts w:ascii="宋体" w:eastAsia="宋体" w:hAnsi="宋体" w:cs="Times New Roman" w:hint="eastAsia"/>
          <w:szCs w:val="24"/>
        </w:rPr>
        <w:t>这无论是从我国“先富带动后富”的共同富裕的</w:t>
      </w:r>
      <w:r w:rsidR="00FE4AA0" w:rsidRPr="00AB4A0B">
        <w:rPr>
          <w:rFonts w:ascii="宋体" w:eastAsia="宋体" w:hAnsi="宋体" w:cs="Times New Roman" w:hint="eastAsia"/>
          <w:szCs w:val="24"/>
        </w:rPr>
        <w:t>社会价值</w:t>
      </w:r>
      <w:r w:rsidR="000125C0" w:rsidRPr="00AB4A0B">
        <w:rPr>
          <w:rFonts w:ascii="宋体" w:eastAsia="宋体" w:hAnsi="宋体" w:cs="Times New Roman" w:hint="eastAsia"/>
          <w:szCs w:val="24"/>
        </w:rPr>
        <w:t>角度来说</w:t>
      </w:r>
      <w:r w:rsidR="00FE4AA0" w:rsidRPr="00AB4A0B">
        <w:rPr>
          <w:rFonts w:ascii="宋体" w:eastAsia="宋体" w:hAnsi="宋体" w:cs="Times New Roman" w:hint="eastAsia"/>
          <w:szCs w:val="24"/>
        </w:rPr>
        <w:t>，还是从维护社会稳定的现实意义角度来说，都会对我国的繁荣发展甚至是安全稳定都会造成巨大隐患。因此，代际固化问题亟待</w:t>
      </w:r>
      <w:r w:rsidR="00FE4AA0" w:rsidRPr="00AB4A0B">
        <w:rPr>
          <w:rFonts w:ascii="宋体" w:eastAsia="宋体" w:hAnsi="宋体" w:cs="Times New Roman" w:hint="eastAsia"/>
          <w:szCs w:val="24"/>
        </w:rPr>
        <w:lastRenderedPageBreak/>
        <w:t>解决。</w:t>
      </w:r>
    </w:p>
    <w:p w14:paraId="370681C6" w14:textId="4FA463D0" w:rsidR="00FE4AA0" w:rsidRPr="00AB4A0B" w:rsidRDefault="004C44E8">
      <w:pPr>
        <w:rPr>
          <w:rFonts w:ascii="宋体" w:eastAsia="宋体" w:hAnsi="宋体" w:cs="Times New Roman"/>
          <w:szCs w:val="24"/>
        </w:rPr>
      </w:pPr>
      <w:r w:rsidRPr="00AB4A0B">
        <w:rPr>
          <w:rFonts w:ascii="宋体" w:eastAsia="宋体" w:hAnsi="宋体" w:cs="Times New Roman"/>
          <w:szCs w:val="24"/>
        </w:rPr>
        <w:tab/>
      </w:r>
      <w:r w:rsidR="00A626DC" w:rsidRPr="00AB4A0B">
        <w:rPr>
          <w:rFonts w:ascii="宋体" w:eastAsia="宋体" w:hAnsi="宋体" w:cs="Times New Roman" w:hint="eastAsia"/>
          <w:szCs w:val="24"/>
        </w:rPr>
        <w:t>我之所以提出</w:t>
      </w:r>
      <w:r w:rsidR="00717A01">
        <w:rPr>
          <w:rFonts w:ascii="宋体" w:eastAsia="宋体" w:hAnsi="宋体" w:cs="Times New Roman" w:hint="eastAsia"/>
          <w:szCs w:val="24"/>
        </w:rPr>
        <w:t>“双减”</w:t>
      </w:r>
      <w:r w:rsidR="00A626DC" w:rsidRPr="00AB4A0B">
        <w:rPr>
          <w:rFonts w:ascii="宋体" w:eastAsia="宋体" w:hAnsi="宋体" w:cs="Times New Roman" w:hint="eastAsia"/>
          <w:szCs w:val="24"/>
        </w:rPr>
        <w:t>是缓解代际固化的尝试，是因为教育与代际固化具有紧密联系。</w:t>
      </w:r>
      <w:r w:rsidR="00462BF4" w:rsidRPr="00AB4A0B">
        <w:rPr>
          <w:rFonts w:ascii="宋体" w:eastAsia="宋体" w:hAnsi="宋体" w:cs="Times New Roman" w:hint="eastAsia"/>
          <w:szCs w:val="24"/>
        </w:rPr>
        <w:t>代际</w:t>
      </w:r>
      <w:proofErr w:type="gramStart"/>
      <w:r w:rsidR="00462BF4" w:rsidRPr="00AB4A0B">
        <w:rPr>
          <w:rFonts w:ascii="宋体" w:eastAsia="宋体" w:hAnsi="宋体" w:cs="Times New Roman" w:hint="eastAsia"/>
          <w:szCs w:val="24"/>
        </w:rPr>
        <w:t>间资源</w:t>
      </w:r>
      <w:proofErr w:type="gramEnd"/>
      <w:r w:rsidR="00462BF4" w:rsidRPr="00AB4A0B">
        <w:rPr>
          <w:rFonts w:ascii="宋体" w:eastAsia="宋体" w:hAnsi="宋体" w:cs="Times New Roman" w:hint="eastAsia"/>
          <w:szCs w:val="24"/>
        </w:rPr>
        <w:t>传递具有多种途径，除了财富资本直接传递之外，人力资本传递也发挥重要作用。</w:t>
      </w:r>
      <w:r w:rsidR="00D5797D" w:rsidRPr="00AB4A0B">
        <w:rPr>
          <w:rFonts w:ascii="宋体" w:eastAsia="宋体" w:hAnsi="宋体" w:cs="Times New Roman" w:hint="eastAsia"/>
          <w:szCs w:val="24"/>
        </w:rPr>
        <w:t>有学者进行实证性研究，指出教育</w:t>
      </w:r>
      <w:r w:rsidR="00462BF4" w:rsidRPr="00AB4A0B">
        <w:rPr>
          <w:rFonts w:ascii="宋体" w:eastAsia="宋体" w:hAnsi="宋体" w:cs="Times New Roman" w:hint="eastAsia"/>
          <w:szCs w:val="24"/>
        </w:rPr>
        <w:t>（人力资本在很大程度上指教育）在我国甚至具有边际效益递增效应，具体来说，随着教育程度增加，教育在个人收入维度的回报率</w:t>
      </w:r>
      <w:r w:rsidR="00DA1E20" w:rsidRPr="00AB4A0B">
        <w:rPr>
          <w:rFonts w:ascii="宋体" w:eastAsia="宋体" w:hAnsi="宋体" w:cs="Times New Roman" w:hint="eastAsia"/>
          <w:szCs w:val="24"/>
        </w:rPr>
        <w:t>也增加——教育会产生巨大的经济收益。</w:t>
      </w:r>
      <w:r w:rsidR="00857BE1" w:rsidRPr="00AB4A0B">
        <w:rPr>
          <w:rFonts w:ascii="宋体" w:eastAsia="宋体" w:hAnsi="宋体" w:cs="Times New Roman" w:hint="eastAsia"/>
          <w:szCs w:val="24"/>
        </w:rPr>
        <w:t>因此，教育可以作为缓解代际固化的重要工具。</w:t>
      </w:r>
    </w:p>
    <w:p w14:paraId="4D566CF9" w14:textId="24F6E4FA" w:rsidR="00857BE1" w:rsidRPr="00AB4A0B" w:rsidRDefault="00857BE1">
      <w:pPr>
        <w:rPr>
          <w:rFonts w:ascii="宋体" w:eastAsia="宋体" w:hAnsi="宋体" w:cs="Times New Roman"/>
          <w:szCs w:val="24"/>
        </w:rPr>
      </w:pPr>
      <w:r w:rsidRPr="00AB4A0B">
        <w:rPr>
          <w:rFonts w:ascii="宋体" w:eastAsia="宋体" w:hAnsi="宋体" w:cs="Times New Roman"/>
          <w:szCs w:val="24"/>
        </w:rPr>
        <w:tab/>
      </w:r>
      <w:r w:rsidRPr="00AB4A0B">
        <w:rPr>
          <w:rFonts w:ascii="宋体" w:eastAsia="宋体" w:hAnsi="宋体" w:cs="Times New Roman" w:hint="eastAsia"/>
          <w:szCs w:val="24"/>
        </w:rPr>
        <w:t>我国教育</w:t>
      </w:r>
      <w:r w:rsidR="00B41EAD" w:rsidRPr="00AB4A0B">
        <w:rPr>
          <w:rFonts w:ascii="宋体" w:eastAsia="宋体" w:hAnsi="宋体" w:cs="Times New Roman" w:hint="eastAsia"/>
          <w:szCs w:val="24"/>
        </w:rPr>
        <w:t>资源</w:t>
      </w:r>
      <w:r w:rsidR="002009EC" w:rsidRPr="00AB4A0B">
        <w:rPr>
          <w:rFonts w:ascii="宋体" w:eastAsia="宋体" w:hAnsi="宋体" w:cs="Times New Roman" w:hint="eastAsia"/>
          <w:szCs w:val="24"/>
        </w:rPr>
        <w:t>分配</w:t>
      </w:r>
      <w:r w:rsidR="00B41EAD" w:rsidRPr="00AB4A0B">
        <w:rPr>
          <w:rFonts w:ascii="宋体" w:eastAsia="宋体" w:hAnsi="宋体" w:cs="Times New Roman" w:hint="eastAsia"/>
          <w:szCs w:val="24"/>
        </w:rPr>
        <w:t>不</w:t>
      </w:r>
      <w:r w:rsidR="002009EC" w:rsidRPr="00AB4A0B">
        <w:rPr>
          <w:rFonts w:ascii="宋体" w:eastAsia="宋体" w:hAnsi="宋体" w:cs="Times New Roman" w:hint="eastAsia"/>
          <w:szCs w:val="24"/>
        </w:rPr>
        <w:t>均是显而易见的事实</w:t>
      </w:r>
      <w:r w:rsidR="00FB3D95" w:rsidRPr="00AB4A0B">
        <w:rPr>
          <w:rFonts w:ascii="宋体" w:eastAsia="宋体" w:hAnsi="宋体" w:cs="Times New Roman" w:hint="eastAsia"/>
          <w:szCs w:val="24"/>
        </w:rPr>
        <w:t>。从空间上来说，</w:t>
      </w:r>
      <w:r w:rsidR="00B41EAD" w:rsidRPr="00AB4A0B">
        <w:rPr>
          <w:rFonts w:ascii="宋体" w:eastAsia="宋体" w:hAnsi="宋体" w:cs="Times New Roman" w:hint="eastAsia"/>
          <w:szCs w:val="24"/>
        </w:rPr>
        <w:t>无论是</w:t>
      </w:r>
      <w:r w:rsidR="00FB3D95" w:rsidRPr="00AB4A0B">
        <w:rPr>
          <w:rFonts w:ascii="宋体" w:eastAsia="宋体" w:hAnsi="宋体" w:cs="Times New Roman" w:hint="eastAsia"/>
          <w:szCs w:val="24"/>
        </w:rPr>
        <w:t>不同</w:t>
      </w:r>
      <w:r w:rsidR="00B41EAD" w:rsidRPr="00AB4A0B">
        <w:rPr>
          <w:rFonts w:ascii="宋体" w:eastAsia="宋体" w:hAnsi="宋体" w:cs="Times New Roman" w:hint="eastAsia"/>
          <w:szCs w:val="24"/>
        </w:rPr>
        <w:t>地域间</w:t>
      </w:r>
      <w:r w:rsidR="00FB3D95" w:rsidRPr="00AB4A0B">
        <w:rPr>
          <w:rFonts w:ascii="宋体" w:eastAsia="宋体" w:hAnsi="宋体" w:cs="Times New Roman" w:hint="eastAsia"/>
          <w:szCs w:val="24"/>
        </w:rPr>
        <w:t>还是同一地域的城乡之间</w:t>
      </w:r>
      <w:r w:rsidR="002009EC" w:rsidRPr="00AB4A0B">
        <w:rPr>
          <w:rFonts w:ascii="宋体" w:eastAsia="宋体" w:hAnsi="宋体" w:cs="Times New Roman" w:hint="eastAsia"/>
          <w:szCs w:val="24"/>
        </w:rPr>
        <w:t>，教育资源分配不均</w:t>
      </w:r>
      <w:r w:rsidR="00FB3D95" w:rsidRPr="00AB4A0B">
        <w:rPr>
          <w:rFonts w:ascii="宋体" w:eastAsia="宋体" w:hAnsi="宋体" w:cs="Times New Roman" w:hint="eastAsia"/>
          <w:szCs w:val="24"/>
        </w:rPr>
        <w:t>的情况</w:t>
      </w:r>
      <w:r w:rsidR="002009EC" w:rsidRPr="00AB4A0B">
        <w:rPr>
          <w:rFonts w:ascii="宋体" w:eastAsia="宋体" w:hAnsi="宋体" w:cs="Times New Roman" w:hint="eastAsia"/>
          <w:szCs w:val="24"/>
        </w:rPr>
        <w:t>都有存在；</w:t>
      </w:r>
      <w:r w:rsidR="00FB3D95" w:rsidRPr="00AB4A0B">
        <w:rPr>
          <w:rFonts w:ascii="宋体" w:eastAsia="宋体" w:hAnsi="宋体" w:cs="Times New Roman" w:hint="eastAsia"/>
          <w:szCs w:val="24"/>
        </w:rPr>
        <w:t>由于政府政策、基础教育的属性和便利性的</w:t>
      </w:r>
      <w:proofErr w:type="gramStart"/>
      <w:r w:rsidR="00FB3D95" w:rsidRPr="00AB4A0B">
        <w:rPr>
          <w:rFonts w:ascii="宋体" w:eastAsia="宋体" w:hAnsi="宋体" w:cs="Times New Roman" w:hint="eastAsia"/>
          <w:szCs w:val="24"/>
        </w:rPr>
        <w:t>考量</w:t>
      </w:r>
      <w:proofErr w:type="gramEnd"/>
      <w:r w:rsidR="00FB3D95" w:rsidRPr="00AB4A0B">
        <w:rPr>
          <w:rFonts w:ascii="宋体" w:eastAsia="宋体" w:hAnsi="宋体" w:cs="Times New Roman" w:hint="eastAsia"/>
          <w:szCs w:val="24"/>
        </w:rPr>
        <w:t>，初中等教育中大部分儿童还是会选择就近上学，</w:t>
      </w:r>
      <w:r w:rsidR="002009EC" w:rsidRPr="00AB4A0B">
        <w:rPr>
          <w:rFonts w:ascii="宋体" w:eastAsia="宋体" w:hAnsi="宋体" w:cs="Times New Roman" w:hint="eastAsia"/>
          <w:szCs w:val="24"/>
        </w:rPr>
        <w:t>这会导致</w:t>
      </w:r>
      <w:r w:rsidR="00FB3D95" w:rsidRPr="00AB4A0B">
        <w:rPr>
          <w:rFonts w:ascii="宋体" w:eastAsia="宋体" w:hAnsi="宋体" w:cs="Times New Roman" w:hint="eastAsia"/>
          <w:szCs w:val="24"/>
        </w:rPr>
        <w:t>的必然后果就是，不同地域的儿童接受的教育</w:t>
      </w:r>
      <w:r w:rsidR="00C450A7" w:rsidRPr="00AB4A0B">
        <w:rPr>
          <w:rFonts w:ascii="宋体" w:eastAsia="宋体" w:hAnsi="宋体" w:cs="Times New Roman" w:hint="eastAsia"/>
          <w:szCs w:val="24"/>
        </w:rPr>
        <w:t>必然会有差异，根据上述推断，产生代际固化也是必然的后果。</w:t>
      </w:r>
      <w:r w:rsidR="00FE08E3" w:rsidRPr="00AB4A0B">
        <w:rPr>
          <w:rFonts w:ascii="宋体" w:eastAsia="宋体" w:hAnsi="宋体" w:cs="Times New Roman" w:hint="eastAsia"/>
          <w:szCs w:val="24"/>
        </w:rPr>
        <w:t>从内容上来说，课外辅导日趋成为课内学业外的另一极——从好未来、学大、新东方等主营K</w:t>
      </w:r>
      <w:r w:rsidR="00FE08E3" w:rsidRPr="00AB4A0B">
        <w:rPr>
          <w:rFonts w:ascii="宋体" w:eastAsia="宋体" w:hAnsi="宋体" w:cs="Times New Roman"/>
          <w:szCs w:val="24"/>
        </w:rPr>
        <w:t>12</w:t>
      </w:r>
      <w:r w:rsidR="00FE08E3" w:rsidRPr="00AB4A0B">
        <w:rPr>
          <w:rFonts w:ascii="宋体" w:eastAsia="宋体" w:hAnsi="宋体" w:cs="Times New Roman" w:hint="eastAsia"/>
          <w:szCs w:val="24"/>
        </w:rPr>
        <w:t>的教育机构纷纷上市就可见一斑。</w:t>
      </w:r>
      <w:r w:rsidR="002D7D4F" w:rsidRPr="00AB4A0B">
        <w:rPr>
          <w:rFonts w:ascii="宋体" w:eastAsia="宋体" w:hAnsi="宋体" w:cs="Times New Roman" w:hint="eastAsia"/>
          <w:szCs w:val="24"/>
        </w:rPr>
        <w:t>当教育转向议价，则必然会产生负外部性。</w:t>
      </w:r>
      <w:r w:rsidR="00FE08E3" w:rsidRPr="00AB4A0B">
        <w:rPr>
          <w:rFonts w:ascii="宋体" w:eastAsia="宋体" w:hAnsi="宋体" w:cs="Times New Roman" w:hint="eastAsia"/>
          <w:szCs w:val="24"/>
        </w:rPr>
        <w:t>课外辅导必然需要金钱支持，这就意味着能够负担昂贵辅导费用的家庭能够使孩子接受更多教育资源，也形成了教育资源的不均分配</w:t>
      </w:r>
      <w:r w:rsidR="00B37D9B" w:rsidRPr="00AB4A0B">
        <w:rPr>
          <w:rFonts w:ascii="宋体" w:eastAsia="宋体" w:hAnsi="宋体" w:cs="Times New Roman" w:hint="eastAsia"/>
          <w:szCs w:val="24"/>
        </w:rPr>
        <w:t>，从而也导致了代际固化加深</w:t>
      </w:r>
      <w:r w:rsidR="00FE08E3" w:rsidRPr="00AB4A0B">
        <w:rPr>
          <w:rFonts w:ascii="宋体" w:eastAsia="宋体" w:hAnsi="宋体" w:cs="Times New Roman" w:hint="eastAsia"/>
          <w:szCs w:val="24"/>
        </w:rPr>
        <w:t>。</w:t>
      </w:r>
    </w:p>
    <w:p w14:paraId="344CFA9D" w14:textId="127207AB" w:rsidR="008754AC" w:rsidRPr="00AB4A0B" w:rsidRDefault="00B37D9B" w:rsidP="00833520">
      <w:pPr>
        <w:rPr>
          <w:rFonts w:ascii="宋体" w:eastAsia="宋体" w:hAnsi="宋体" w:cs="Times New Roman"/>
          <w:szCs w:val="24"/>
        </w:rPr>
      </w:pPr>
      <w:r w:rsidRPr="00AB4A0B">
        <w:rPr>
          <w:rFonts w:ascii="宋体" w:eastAsia="宋体" w:hAnsi="宋体" w:cs="Times New Roman"/>
          <w:szCs w:val="24"/>
        </w:rPr>
        <w:tab/>
      </w:r>
      <w:r w:rsidRPr="00AB4A0B">
        <w:rPr>
          <w:rFonts w:ascii="宋体" w:eastAsia="宋体" w:hAnsi="宋体" w:cs="Times New Roman" w:hint="eastAsia"/>
          <w:szCs w:val="24"/>
        </w:rPr>
        <w:t>从以上空间和内容两个维度，</w:t>
      </w:r>
      <w:r w:rsidR="00BC53AD" w:rsidRPr="00AB4A0B">
        <w:rPr>
          <w:rFonts w:ascii="宋体" w:eastAsia="宋体" w:hAnsi="宋体" w:cs="Times New Roman" w:hint="eastAsia"/>
          <w:szCs w:val="24"/>
        </w:rPr>
        <w:t>《意见》均进行了规定</w:t>
      </w:r>
      <w:r w:rsidRPr="00AB4A0B">
        <w:rPr>
          <w:rFonts w:ascii="宋体" w:eastAsia="宋体" w:hAnsi="宋体" w:cs="Times New Roman" w:hint="eastAsia"/>
          <w:szCs w:val="24"/>
        </w:rPr>
        <w:t>。从空间角度，</w:t>
      </w:r>
      <w:r w:rsidR="00BC53AD" w:rsidRPr="00AB4A0B">
        <w:rPr>
          <w:rFonts w:ascii="宋体" w:eastAsia="宋体" w:hAnsi="宋体" w:cs="Times New Roman" w:hint="eastAsia"/>
          <w:szCs w:val="24"/>
        </w:rPr>
        <w:t>《意见》要求提供教育的学校和教师提高课程质量，保证课后服务，并且积极开展名校结合体</w:t>
      </w:r>
      <w:r w:rsidR="003C5AF3" w:rsidRPr="00AB4A0B">
        <w:rPr>
          <w:rFonts w:ascii="宋体" w:eastAsia="宋体" w:hAnsi="宋体" w:cs="Times New Roman" w:hint="eastAsia"/>
          <w:szCs w:val="24"/>
        </w:rPr>
        <w:t>、线上教育</w:t>
      </w:r>
      <w:r w:rsidR="00BC53AD" w:rsidRPr="00AB4A0B">
        <w:rPr>
          <w:rFonts w:ascii="宋体" w:eastAsia="宋体" w:hAnsi="宋体" w:cs="Times New Roman" w:hint="eastAsia"/>
          <w:szCs w:val="24"/>
        </w:rPr>
        <w:t>等机制探索</w:t>
      </w:r>
      <w:r w:rsidR="003C5AF3" w:rsidRPr="00AB4A0B">
        <w:rPr>
          <w:rFonts w:ascii="宋体" w:eastAsia="宋体" w:hAnsi="宋体" w:cs="Times New Roman" w:hint="eastAsia"/>
          <w:szCs w:val="24"/>
        </w:rPr>
        <w:t>，意图缩小地域教育资源差距</w:t>
      </w:r>
      <w:r w:rsidR="00BC53AD" w:rsidRPr="00AB4A0B">
        <w:rPr>
          <w:rFonts w:ascii="宋体" w:eastAsia="宋体" w:hAnsi="宋体" w:cs="Times New Roman" w:hint="eastAsia"/>
          <w:szCs w:val="24"/>
        </w:rPr>
        <w:t>；而学生层面，</w:t>
      </w:r>
      <w:r w:rsidR="003C5AF3" w:rsidRPr="00AB4A0B">
        <w:rPr>
          <w:rFonts w:ascii="宋体" w:eastAsia="宋体" w:hAnsi="宋体" w:cs="Times New Roman" w:hint="eastAsia"/>
          <w:szCs w:val="24"/>
        </w:rPr>
        <w:t>《意见》对学生学习的知识内容大纲、进度和选拔考试标准进行了规范，避免因地域教育资源不均而导致部分学生在选拔考试中处于不利地位。从内容方面，《意见》规范课外培训，阻断了以金钱形式购买超额教育资源，事实上形成以资本换取人力资本加深代际固化</w:t>
      </w:r>
      <w:r w:rsidR="00447D25" w:rsidRPr="00AB4A0B">
        <w:rPr>
          <w:rFonts w:ascii="宋体" w:eastAsia="宋体" w:hAnsi="宋体" w:cs="Times New Roman" w:hint="eastAsia"/>
          <w:szCs w:val="24"/>
        </w:rPr>
        <w:t>的结果。</w:t>
      </w:r>
    </w:p>
    <w:p w14:paraId="3ACBD6DB" w14:textId="674F3C84" w:rsidR="00BF0B05" w:rsidRDefault="00BF0B05" w:rsidP="00833520"/>
    <w:p w14:paraId="127A4815" w14:textId="79E2035C" w:rsidR="008754AC" w:rsidRPr="00AB4A0B" w:rsidRDefault="00AB4A0B" w:rsidP="001C2324">
      <w:pPr>
        <w:jc w:val="left"/>
        <w:rPr>
          <w:rFonts w:ascii="Times New Roman" w:eastAsia="宋体" w:hAnsi="Times New Roman" w:cs="Times New Roman"/>
          <w:b/>
          <w:sz w:val="24"/>
          <w:szCs w:val="20"/>
        </w:rPr>
      </w:pPr>
      <w:r w:rsidRPr="00AB4A0B">
        <w:rPr>
          <w:rFonts w:ascii="Times New Roman" w:eastAsia="宋体" w:hAnsi="Times New Roman" w:cs="Times New Roman" w:hint="eastAsia"/>
          <w:b/>
          <w:sz w:val="24"/>
          <w:szCs w:val="20"/>
        </w:rPr>
        <w:t>“</w:t>
      </w:r>
      <w:r w:rsidR="008754AC" w:rsidRPr="00AB4A0B">
        <w:rPr>
          <w:rFonts w:ascii="Times New Roman" w:eastAsia="宋体" w:hAnsi="Times New Roman" w:cs="Times New Roman" w:hint="eastAsia"/>
          <w:b/>
          <w:sz w:val="24"/>
          <w:szCs w:val="20"/>
        </w:rPr>
        <w:t>双减</w:t>
      </w:r>
      <w:r w:rsidRPr="00AB4A0B">
        <w:rPr>
          <w:rFonts w:ascii="Times New Roman" w:eastAsia="宋体" w:hAnsi="Times New Roman" w:cs="Times New Roman" w:hint="eastAsia"/>
          <w:b/>
          <w:sz w:val="24"/>
          <w:szCs w:val="20"/>
        </w:rPr>
        <w:t>”</w:t>
      </w:r>
      <w:r w:rsidR="008754AC" w:rsidRPr="00AB4A0B">
        <w:rPr>
          <w:rFonts w:ascii="Times New Roman" w:eastAsia="宋体" w:hAnsi="Times New Roman" w:cs="Times New Roman" w:hint="eastAsia"/>
          <w:b/>
          <w:sz w:val="24"/>
          <w:szCs w:val="20"/>
        </w:rPr>
        <w:t>——稳定社会，团结人心</w:t>
      </w:r>
    </w:p>
    <w:p w14:paraId="287E06F9" w14:textId="0170C459" w:rsidR="00B32ECA" w:rsidRPr="00AB4A0B" w:rsidRDefault="008754AC" w:rsidP="008754AC">
      <w:pPr>
        <w:rPr>
          <w:rFonts w:ascii="宋体" w:eastAsia="宋体" w:hAnsi="宋体" w:cs="Times New Roman"/>
          <w:szCs w:val="24"/>
        </w:rPr>
      </w:pPr>
      <w:r w:rsidRPr="00AB4A0B">
        <w:rPr>
          <w:rFonts w:ascii="宋体" w:eastAsia="宋体" w:hAnsi="宋体" w:cs="Times New Roman"/>
          <w:szCs w:val="24"/>
        </w:rPr>
        <w:tab/>
      </w:r>
      <w:r w:rsidRPr="00AB4A0B">
        <w:rPr>
          <w:rFonts w:ascii="宋体" w:eastAsia="宋体" w:hAnsi="宋体" w:cs="Times New Roman" w:hint="eastAsia"/>
          <w:szCs w:val="24"/>
        </w:rPr>
        <w:t>事实上，如前所述，K12教育越来越成为</w:t>
      </w:r>
      <w:r w:rsidR="002D7D4F" w:rsidRPr="00AB4A0B">
        <w:rPr>
          <w:rFonts w:ascii="宋体" w:eastAsia="宋体" w:hAnsi="宋体" w:cs="Times New Roman" w:hint="eastAsia"/>
          <w:szCs w:val="24"/>
        </w:rPr>
        <w:t>新兴</w:t>
      </w:r>
      <w:r w:rsidRPr="00AB4A0B">
        <w:rPr>
          <w:rFonts w:ascii="宋体" w:eastAsia="宋体" w:hAnsi="宋体" w:cs="Times New Roman" w:hint="eastAsia"/>
          <w:szCs w:val="24"/>
        </w:rPr>
        <w:t>产业，</w:t>
      </w:r>
      <w:r w:rsidR="002D7D4F" w:rsidRPr="00AB4A0B">
        <w:rPr>
          <w:rFonts w:ascii="宋体" w:eastAsia="宋体" w:hAnsi="宋体" w:cs="Times New Roman" w:hint="eastAsia"/>
          <w:szCs w:val="24"/>
        </w:rPr>
        <w:t>而缺乏监管的产业，如果任由市场主宰，则必然会野蛮生长，产生负外部性。</w:t>
      </w:r>
    </w:p>
    <w:p w14:paraId="4A9784DE" w14:textId="1A27AA1B" w:rsidR="008754AC" w:rsidRPr="00AB4A0B" w:rsidRDefault="00B32ECA" w:rsidP="008754AC">
      <w:pPr>
        <w:rPr>
          <w:rFonts w:ascii="宋体" w:eastAsia="宋体" w:hAnsi="宋体" w:cs="Times New Roman"/>
          <w:szCs w:val="24"/>
        </w:rPr>
      </w:pPr>
      <w:r w:rsidRPr="00AB4A0B">
        <w:rPr>
          <w:rFonts w:ascii="宋体" w:eastAsia="宋体" w:hAnsi="宋体" w:cs="Times New Roman"/>
          <w:szCs w:val="24"/>
        </w:rPr>
        <w:tab/>
      </w:r>
      <w:r w:rsidR="002D7D4F" w:rsidRPr="00AB4A0B">
        <w:rPr>
          <w:rFonts w:ascii="宋体" w:eastAsia="宋体" w:hAnsi="宋体" w:cs="Times New Roman" w:hint="eastAsia"/>
          <w:szCs w:val="24"/>
        </w:rPr>
        <w:t>一方面，K12教育给</w:t>
      </w:r>
      <w:r w:rsidRPr="00AB4A0B">
        <w:rPr>
          <w:rFonts w:ascii="宋体" w:eastAsia="宋体" w:hAnsi="宋体" w:cs="Times New Roman" w:hint="eastAsia"/>
          <w:szCs w:val="24"/>
        </w:rPr>
        <w:t>教育秩序带来混乱。需求市场大，准入门槛低，使得K12教育如雨后春笋般生长。除去头部大企业，底层市场良莠不齐，更有甚者在居民房里租一间房就可开班。教育是“用一片云</w:t>
      </w:r>
      <w:r w:rsidR="0018381A">
        <w:rPr>
          <w:rFonts w:ascii="宋体" w:eastAsia="宋体" w:hAnsi="宋体" w:cs="Times New Roman" w:hint="eastAsia"/>
          <w:szCs w:val="24"/>
        </w:rPr>
        <w:t>推</w:t>
      </w:r>
      <w:r w:rsidRPr="00AB4A0B">
        <w:rPr>
          <w:rFonts w:ascii="宋体" w:eastAsia="宋体" w:hAnsi="宋体" w:cs="Times New Roman" w:hint="eastAsia"/>
          <w:szCs w:val="24"/>
        </w:rPr>
        <w:t>动另一片云”，而极低的准入门槛下，劣质教育不但会对教育的根本价值动摇，甚至还会因为一些缺乏资质的教师和教育机构而使得未成年人的心智受损。</w:t>
      </w:r>
      <w:r w:rsidR="00E951FD" w:rsidRPr="00AB4A0B">
        <w:rPr>
          <w:rFonts w:ascii="宋体" w:eastAsia="宋体" w:hAnsi="宋体" w:cs="Times New Roman" w:hint="eastAsia"/>
          <w:szCs w:val="24"/>
        </w:rPr>
        <w:t>另一方面，无序扩张的资本会压缩公立教育空间，挤兑公立教育资源，造成公立教育人员流失、定位偏差、家长和学生对其信心降低等一系列问题。</w:t>
      </w:r>
    </w:p>
    <w:p w14:paraId="1286450F" w14:textId="74FAAA1A" w:rsidR="00B32ECA" w:rsidRPr="00AB4A0B" w:rsidRDefault="00B32ECA" w:rsidP="008754AC">
      <w:pPr>
        <w:rPr>
          <w:rFonts w:ascii="宋体" w:eastAsia="宋体" w:hAnsi="宋体" w:cs="Times New Roman"/>
          <w:szCs w:val="24"/>
        </w:rPr>
      </w:pPr>
      <w:r w:rsidRPr="00AB4A0B">
        <w:rPr>
          <w:rFonts w:ascii="宋体" w:eastAsia="宋体" w:hAnsi="宋体" w:cs="Times New Roman"/>
          <w:szCs w:val="24"/>
        </w:rPr>
        <w:tab/>
      </w:r>
      <w:r w:rsidRPr="00AB4A0B">
        <w:rPr>
          <w:rFonts w:ascii="宋体" w:eastAsia="宋体" w:hAnsi="宋体" w:cs="Times New Roman" w:hint="eastAsia"/>
          <w:szCs w:val="24"/>
        </w:rPr>
        <w:t>另一方面，K12教育也给金融秩序带来混乱，不利于经济良性发展。</w:t>
      </w:r>
      <w:r w:rsidR="004F2BE7" w:rsidRPr="004F2BE7">
        <w:rPr>
          <w:rFonts w:ascii="宋体" w:eastAsia="宋体" w:hAnsi="宋体" w:cs="Times New Roman"/>
          <w:szCs w:val="24"/>
        </w:rPr>
        <w:t>北京阳光消费大数据研究院</w:t>
      </w:r>
      <w:r w:rsidR="004F2BE7" w:rsidRPr="004F2BE7">
        <w:rPr>
          <w:rFonts w:ascii="宋体" w:eastAsia="宋体" w:hAnsi="宋体" w:cs="Times New Roman" w:hint="eastAsia"/>
          <w:szCs w:val="24"/>
        </w:rPr>
        <w:t>联合</w:t>
      </w:r>
      <w:r w:rsidR="00BE360F" w:rsidRPr="00AB4A0B">
        <w:rPr>
          <w:rFonts w:ascii="宋体" w:eastAsia="宋体" w:hAnsi="宋体" w:cs="Times New Roman" w:hint="eastAsia"/>
          <w:szCs w:val="24"/>
        </w:rPr>
        <w:t>消费者网发布的</w:t>
      </w:r>
      <w:r w:rsidR="00BE360F" w:rsidRPr="00AB4A0B">
        <w:rPr>
          <w:rFonts w:ascii="宋体" w:eastAsia="宋体" w:hAnsi="宋体" w:cs="Times New Roman"/>
          <w:szCs w:val="24"/>
        </w:rPr>
        <w:t>《2020年教育培训消费舆情数据分析》</w:t>
      </w:r>
      <w:r w:rsidR="00BE360F" w:rsidRPr="00AB4A0B">
        <w:rPr>
          <w:rFonts w:ascii="宋体" w:eastAsia="宋体" w:hAnsi="宋体" w:cs="Times New Roman" w:hint="eastAsia"/>
          <w:szCs w:val="24"/>
        </w:rPr>
        <w:t>显示，教育培训消费的负面舆情占总消费舆情的7</w:t>
      </w:r>
      <w:r w:rsidR="00BE360F" w:rsidRPr="00AB4A0B">
        <w:rPr>
          <w:rFonts w:ascii="宋体" w:eastAsia="宋体" w:hAnsi="宋体" w:cs="Times New Roman"/>
          <w:szCs w:val="24"/>
        </w:rPr>
        <w:t>0.49</w:t>
      </w:r>
      <w:r w:rsidR="00BE360F" w:rsidRPr="00AB4A0B">
        <w:rPr>
          <w:rFonts w:ascii="宋体" w:eastAsia="宋体" w:hAnsi="宋体" w:cs="Times New Roman" w:hint="eastAsia"/>
          <w:szCs w:val="24"/>
        </w:rPr>
        <w:t>%，其中关门</w:t>
      </w:r>
      <w:proofErr w:type="gramStart"/>
      <w:r w:rsidR="00BE360F" w:rsidRPr="00AB4A0B">
        <w:rPr>
          <w:rFonts w:ascii="宋体" w:eastAsia="宋体" w:hAnsi="宋体" w:cs="Times New Roman" w:hint="eastAsia"/>
          <w:szCs w:val="24"/>
        </w:rPr>
        <w:t>跑路占过半</w:t>
      </w:r>
      <w:proofErr w:type="gramEnd"/>
      <w:r w:rsidR="00BE360F" w:rsidRPr="00AB4A0B">
        <w:rPr>
          <w:rFonts w:ascii="宋体" w:eastAsia="宋体" w:hAnsi="宋体" w:cs="Times New Roman" w:hint="eastAsia"/>
          <w:szCs w:val="24"/>
        </w:rPr>
        <w:t>比例，还有资金链断裂、合同纠纷等种种问题</w:t>
      </w:r>
      <w:r w:rsidR="004F2BE7">
        <w:rPr>
          <w:rStyle w:val="aa"/>
          <w:rFonts w:ascii="宋体" w:eastAsia="宋体" w:hAnsi="宋体" w:cs="Times New Roman"/>
          <w:szCs w:val="24"/>
        </w:rPr>
        <w:footnoteReference w:id="4"/>
      </w:r>
      <w:r w:rsidR="00BE360F" w:rsidRPr="00AB4A0B">
        <w:rPr>
          <w:rFonts w:ascii="宋体" w:eastAsia="宋体" w:hAnsi="宋体" w:cs="Times New Roman" w:hint="eastAsia"/>
          <w:szCs w:val="24"/>
        </w:rPr>
        <w:t>。这一切都说明，不将教育培训行业纳入监管，资本的逐利性</w:t>
      </w:r>
      <w:r w:rsidR="008D44EA" w:rsidRPr="00AB4A0B">
        <w:rPr>
          <w:rFonts w:ascii="宋体" w:eastAsia="宋体" w:hAnsi="宋体" w:cs="Times New Roman" w:hint="eastAsia"/>
          <w:szCs w:val="24"/>
        </w:rPr>
        <w:t>使得该行业杠杆越加越大，金融风险愈发突出，极易对金融秩序造成巨大损害。</w:t>
      </w:r>
    </w:p>
    <w:p w14:paraId="515FD051" w14:textId="5705AF1F" w:rsidR="00B32ECA" w:rsidRPr="00AB4A0B" w:rsidRDefault="00B32ECA" w:rsidP="008754AC">
      <w:pPr>
        <w:rPr>
          <w:rFonts w:ascii="宋体" w:eastAsia="宋体" w:hAnsi="宋体" w:cs="Times New Roman"/>
          <w:szCs w:val="24"/>
        </w:rPr>
      </w:pPr>
      <w:r w:rsidRPr="00AB4A0B">
        <w:rPr>
          <w:rFonts w:ascii="宋体" w:eastAsia="宋体" w:hAnsi="宋体" w:cs="Times New Roman"/>
          <w:szCs w:val="24"/>
        </w:rPr>
        <w:tab/>
      </w:r>
      <w:r w:rsidRPr="00AB4A0B">
        <w:rPr>
          <w:rFonts w:ascii="宋体" w:eastAsia="宋体" w:hAnsi="宋体" w:cs="Times New Roman" w:hint="eastAsia"/>
          <w:szCs w:val="24"/>
        </w:rPr>
        <w:t>最后，K12教育</w:t>
      </w:r>
      <w:r w:rsidR="001B51F1" w:rsidRPr="00AB4A0B">
        <w:rPr>
          <w:rFonts w:ascii="宋体" w:eastAsia="宋体" w:hAnsi="宋体" w:cs="Times New Roman" w:hint="eastAsia"/>
          <w:szCs w:val="24"/>
        </w:rPr>
        <w:t>行业会造成人才流失——教育行业</w:t>
      </w:r>
      <w:r w:rsidR="003B16F1" w:rsidRPr="00AB4A0B">
        <w:rPr>
          <w:rFonts w:ascii="宋体" w:eastAsia="宋体" w:hAnsi="宋体" w:cs="Times New Roman" w:hint="eastAsia"/>
          <w:szCs w:val="24"/>
        </w:rPr>
        <w:t>越来越</w:t>
      </w:r>
      <w:r w:rsidRPr="00AB4A0B">
        <w:rPr>
          <w:rFonts w:ascii="宋体" w:eastAsia="宋体" w:hAnsi="宋体" w:cs="Times New Roman" w:hint="eastAsia"/>
          <w:szCs w:val="24"/>
        </w:rPr>
        <w:t>成为吸引</w:t>
      </w:r>
      <w:r w:rsidR="003B16F1" w:rsidRPr="00AB4A0B">
        <w:rPr>
          <w:rFonts w:ascii="宋体" w:eastAsia="宋体" w:hAnsi="宋体" w:cs="Times New Roman" w:hint="eastAsia"/>
          <w:szCs w:val="24"/>
        </w:rPr>
        <w:t>大量</w:t>
      </w:r>
      <w:r w:rsidRPr="00AB4A0B">
        <w:rPr>
          <w:rFonts w:ascii="宋体" w:eastAsia="宋体" w:hAnsi="宋体" w:cs="Times New Roman" w:hint="eastAsia"/>
          <w:szCs w:val="24"/>
        </w:rPr>
        <w:t>人才</w:t>
      </w:r>
      <w:r w:rsidR="003B16F1" w:rsidRPr="00AB4A0B">
        <w:rPr>
          <w:rFonts w:ascii="宋体" w:eastAsia="宋体" w:hAnsi="宋体" w:cs="Times New Roman" w:hint="eastAsia"/>
          <w:szCs w:val="24"/>
        </w:rPr>
        <w:t>踊跃投身</w:t>
      </w:r>
      <w:r w:rsidRPr="00AB4A0B">
        <w:rPr>
          <w:rFonts w:ascii="宋体" w:eastAsia="宋体" w:hAnsi="宋体" w:cs="Times New Roman" w:hint="eastAsia"/>
          <w:szCs w:val="24"/>
        </w:rPr>
        <w:t>的</w:t>
      </w:r>
      <w:r w:rsidR="003B16F1" w:rsidRPr="00AB4A0B">
        <w:rPr>
          <w:rFonts w:ascii="宋体" w:eastAsia="宋体" w:hAnsi="宋体" w:cs="Times New Roman" w:hint="eastAsia"/>
          <w:szCs w:val="24"/>
        </w:rPr>
        <w:t>行业——事实上，这一部分人才，如果回到原本的科研、工作轨道，可能会对社会产生更大的价值。而如果他们加入资本的盛宴，在初等教育行业推动初等教育内卷，</w:t>
      </w:r>
      <w:r w:rsidR="006D2BD0" w:rsidRPr="00AB4A0B">
        <w:rPr>
          <w:rFonts w:ascii="宋体" w:eastAsia="宋体" w:hAnsi="宋体" w:cs="Times New Roman" w:hint="eastAsia"/>
          <w:szCs w:val="24"/>
        </w:rPr>
        <w:t>从事不符合其技能的工作，则摩擦中就会失去一部分为社会贡献的价值。</w:t>
      </w:r>
    </w:p>
    <w:p w14:paraId="31E4F1A2" w14:textId="0C87AA9F" w:rsidR="001B51F1" w:rsidRPr="00AB4A0B" w:rsidRDefault="008D44EA">
      <w:pPr>
        <w:rPr>
          <w:rFonts w:ascii="宋体" w:eastAsia="宋体" w:hAnsi="宋体" w:cs="Times New Roman"/>
          <w:szCs w:val="24"/>
        </w:rPr>
      </w:pPr>
      <w:r w:rsidRPr="00AB4A0B">
        <w:rPr>
          <w:rFonts w:ascii="宋体" w:eastAsia="宋体" w:hAnsi="宋体" w:cs="Times New Roman"/>
          <w:szCs w:val="24"/>
        </w:rPr>
        <w:tab/>
      </w:r>
      <w:r w:rsidRPr="00AB4A0B">
        <w:rPr>
          <w:rFonts w:ascii="宋体" w:eastAsia="宋体" w:hAnsi="宋体" w:cs="Times New Roman" w:hint="eastAsia"/>
          <w:szCs w:val="24"/>
        </w:rPr>
        <w:t>综合以上</w:t>
      </w:r>
      <w:r w:rsidR="001B51F1" w:rsidRPr="00AB4A0B">
        <w:rPr>
          <w:rFonts w:ascii="宋体" w:eastAsia="宋体" w:hAnsi="宋体" w:cs="Times New Roman" w:hint="eastAsia"/>
          <w:szCs w:val="24"/>
        </w:rPr>
        <w:t>，规范校外培训，有助于遏制教育行业混乱发展势头，营造良好社会氛围。</w:t>
      </w:r>
    </w:p>
    <w:p w14:paraId="62F39B04" w14:textId="39932EF2" w:rsidR="001B51F1" w:rsidRPr="00AB4A0B" w:rsidRDefault="001B51F1">
      <w:pPr>
        <w:rPr>
          <w:rFonts w:ascii="宋体" w:eastAsia="宋体" w:hAnsi="宋体" w:cs="Times New Roman"/>
          <w:szCs w:val="24"/>
        </w:rPr>
      </w:pPr>
      <w:r w:rsidRPr="00AB4A0B">
        <w:rPr>
          <w:rFonts w:ascii="宋体" w:eastAsia="宋体" w:hAnsi="宋体" w:cs="Times New Roman"/>
          <w:szCs w:val="24"/>
        </w:rPr>
        <w:tab/>
      </w:r>
      <w:r w:rsidRPr="00AB4A0B">
        <w:rPr>
          <w:rFonts w:ascii="宋体" w:eastAsia="宋体" w:hAnsi="宋体" w:cs="Times New Roman" w:hint="eastAsia"/>
          <w:szCs w:val="24"/>
        </w:rPr>
        <w:t>事实上，减轻</w:t>
      </w:r>
      <w:r w:rsidRPr="00AB4A0B">
        <w:rPr>
          <w:rFonts w:ascii="宋体" w:eastAsia="宋体" w:hAnsi="宋体" w:cs="Times New Roman"/>
          <w:szCs w:val="24"/>
        </w:rPr>
        <w:t>校外培训负担</w:t>
      </w:r>
      <w:r w:rsidRPr="00AB4A0B">
        <w:rPr>
          <w:rFonts w:ascii="宋体" w:eastAsia="宋体" w:hAnsi="宋体" w:cs="Times New Roman" w:hint="eastAsia"/>
          <w:szCs w:val="24"/>
        </w:rPr>
        <w:t>也有利于减缓家长教育压力，尤其是对于没有经济承受能力的家长，规范校外培训，将教育纳入到统一的轨道上，有助于增长家长对于孩子突破阶层的</w:t>
      </w:r>
      <w:r w:rsidRPr="00AB4A0B">
        <w:rPr>
          <w:rFonts w:ascii="宋体" w:eastAsia="宋体" w:hAnsi="宋体" w:cs="Times New Roman" w:hint="eastAsia"/>
          <w:szCs w:val="24"/>
        </w:rPr>
        <w:lastRenderedPageBreak/>
        <w:t>信心，从而客观上达到了稳定民心，促进团结的效果。</w:t>
      </w:r>
    </w:p>
    <w:p w14:paraId="631CD00A" w14:textId="79DEAD8C" w:rsidR="00246A02" w:rsidRDefault="00246A02"/>
    <w:p w14:paraId="309F3FB3" w14:textId="1093654D" w:rsidR="001B51F1" w:rsidRPr="00AB4A0B" w:rsidRDefault="00717A01" w:rsidP="001C2324">
      <w:pPr>
        <w:jc w:val="left"/>
        <w:rPr>
          <w:rFonts w:ascii="Times New Roman" w:eastAsia="宋体" w:hAnsi="Times New Roman" w:cs="Times New Roman"/>
          <w:b/>
          <w:sz w:val="24"/>
          <w:szCs w:val="20"/>
        </w:rPr>
      </w:pPr>
      <w:r>
        <w:rPr>
          <w:rFonts w:ascii="Times New Roman" w:eastAsia="宋体" w:hAnsi="Times New Roman" w:cs="Times New Roman" w:hint="eastAsia"/>
          <w:b/>
          <w:sz w:val="24"/>
          <w:szCs w:val="20"/>
        </w:rPr>
        <w:t>“</w:t>
      </w:r>
      <w:r w:rsidR="001B51F1" w:rsidRPr="00AB4A0B">
        <w:rPr>
          <w:rFonts w:ascii="Times New Roman" w:eastAsia="宋体" w:hAnsi="Times New Roman" w:cs="Times New Roman" w:hint="eastAsia"/>
          <w:b/>
          <w:sz w:val="24"/>
          <w:szCs w:val="20"/>
        </w:rPr>
        <w:t>双减</w:t>
      </w:r>
      <w:r>
        <w:rPr>
          <w:rFonts w:ascii="Times New Roman" w:eastAsia="宋体" w:hAnsi="Times New Roman" w:cs="Times New Roman" w:hint="eastAsia"/>
          <w:b/>
          <w:sz w:val="24"/>
          <w:szCs w:val="20"/>
        </w:rPr>
        <w:t>”实践中的问题</w:t>
      </w:r>
    </w:p>
    <w:p w14:paraId="1922E7F3" w14:textId="4B32AE42" w:rsidR="001B51F1" w:rsidRPr="00AB4A0B" w:rsidRDefault="001B51F1">
      <w:pPr>
        <w:rPr>
          <w:rFonts w:ascii="宋体" w:eastAsia="宋体" w:hAnsi="宋体" w:cs="Times New Roman"/>
          <w:szCs w:val="24"/>
        </w:rPr>
      </w:pPr>
      <w:r w:rsidRPr="00AB4A0B">
        <w:rPr>
          <w:rFonts w:ascii="宋体" w:eastAsia="宋体" w:hAnsi="宋体" w:cs="Times New Roman"/>
          <w:szCs w:val="24"/>
        </w:rPr>
        <w:tab/>
      </w:r>
      <w:r w:rsidRPr="00AB4A0B">
        <w:rPr>
          <w:rFonts w:ascii="宋体" w:eastAsia="宋体" w:hAnsi="宋体" w:cs="Times New Roman" w:hint="eastAsia"/>
          <w:szCs w:val="24"/>
        </w:rPr>
        <w:t>事物总有正负两面，客观上来讲，</w:t>
      </w:r>
      <w:r w:rsidR="00717A01">
        <w:rPr>
          <w:rFonts w:ascii="宋体" w:eastAsia="宋体" w:hAnsi="宋体" w:cs="Times New Roman" w:hint="eastAsia"/>
          <w:szCs w:val="24"/>
        </w:rPr>
        <w:t>“双减”</w:t>
      </w:r>
      <w:r w:rsidRPr="00AB4A0B">
        <w:rPr>
          <w:rFonts w:ascii="宋体" w:eastAsia="宋体" w:hAnsi="宋体" w:cs="Times New Roman" w:hint="eastAsia"/>
          <w:szCs w:val="24"/>
        </w:rPr>
        <w:t>也对社会产生一些不利影响。</w:t>
      </w:r>
      <w:r w:rsidR="00113CBC" w:rsidRPr="00AB4A0B">
        <w:rPr>
          <w:rFonts w:ascii="宋体" w:eastAsia="宋体" w:hAnsi="宋体" w:cs="Times New Roman" w:hint="eastAsia"/>
          <w:szCs w:val="24"/>
        </w:rPr>
        <w:t>在我国独有的政绩考核模式之下，这样的不利影响可能会进一步放大。</w:t>
      </w:r>
    </w:p>
    <w:p w14:paraId="66D529EF" w14:textId="3F508067" w:rsidR="00113CBC" w:rsidRPr="00AB4A0B" w:rsidRDefault="00113CBC">
      <w:pPr>
        <w:rPr>
          <w:rFonts w:ascii="宋体" w:eastAsia="宋体" w:hAnsi="宋体" w:cs="Times New Roman"/>
          <w:szCs w:val="24"/>
        </w:rPr>
      </w:pPr>
      <w:r w:rsidRPr="00AB4A0B">
        <w:rPr>
          <w:rFonts w:ascii="宋体" w:eastAsia="宋体" w:hAnsi="宋体" w:cs="Times New Roman"/>
          <w:szCs w:val="24"/>
        </w:rPr>
        <w:tab/>
      </w:r>
      <w:r w:rsidRPr="00AB4A0B">
        <w:rPr>
          <w:rFonts w:ascii="宋体" w:eastAsia="宋体" w:hAnsi="宋体" w:cs="Times New Roman" w:hint="eastAsia"/>
          <w:szCs w:val="24"/>
        </w:rPr>
        <w:t>我国的政绩考核</w:t>
      </w:r>
      <w:r w:rsidR="004442C1" w:rsidRPr="00AB4A0B">
        <w:rPr>
          <w:rFonts w:ascii="宋体" w:eastAsia="宋体" w:hAnsi="宋体" w:cs="Times New Roman" w:hint="eastAsia"/>
          <w:szCs w:val="24"/>
        </w:rPr>
        <w:t>与官员的仕途直接挂钩，政绩考核是引起地方政府竞争的主要因素。政府顶层设计</w:t>
      </w:r>
      <w:r w:rsidR="00D761F0" w:rsidRPr="00AB4A0B">
        <w:rPr>
          <w:rFonts w:ascii="宋体" w:eastAsia="宋体" w:hAnsi="宋体" w:cs="Times New Roman" w:hint="eastAsia"/>
          <w:szCs w:val="24"/>
        </w:rPr>
        <w:t>落实过程中，具体到每个官员身上时，出于竞争压力，政策可能会出现层层变形。一方面，我们在小班课上</w:t>
      </w:r>
      <w:r w:rsidR="00F35B60" w:rsidRPr="00AB4A0B">
        <w:rPr>
          <w:rFonts w:ascii="宋体" w:eastAsia="宋体" w:hAnsi="宋体" w:cs="Times New Roman" w:hint="eastAsia"/>
          <w:szCs w:val="24"/>
        </w:rPr>
        <w:t>已经讨论过，缘何具有试点探索性质的</w:t>
      </w:r>
      <w:r w:rsidR="00717A01">
        <w:rPr>
          <w:rFonts w:ascii="宋体" w:eastAsia="宋体" w:hAnsi="宋体" w:cs="Times New Roman" w:hint="eastAsia"/>
          <w:szCs w:val="24"/>
        </w:rPr>
        <w:t>“双减”</w:t>
      </w:r>
      <w:r w:rsidR="00715C98" w:rsidRPr="00AB4A0B">
        <w:rPr>
          <w:rFonts w:ascii="宋体" w:eastAsia="宋体" w:hAnsi="宋体" w:cs="Times New Roman" w:hint="eastAsia"/>
          <w:szCs w:val="24"/>
        </w:rPr>
        <w:t>政策</w:t>
      </w:r>
      <w:proofErr w:type="gramStart"/>
      <w:r w:rsidR="00715C98" w:rsidRPr="00AB4A0B">
        <w:rPr>
          <w:rFonts w:ascii="宋体" w:eastAsia="宋体" w:hAnsi="宋体" w:cs="Times New Roman" w:hint="eastAsia"/>
          <w:szCs w:val="24"/>
        </w:rPr>
        <w:t>甫一</w:t>
      </w:r>
      <w:proofErr w:type="gramEnd"/>
      <w:r w:rsidR="00715C98" w:rsidRPr="00AB4A0B">
        <w:rPr>
          <w:rFonts w:ascii="宋体" w:eastAsia="宋体" w:hAnsi="宋体" w:cs="Times New Roman" w:hint="eastAsia"/>
          <w:szCs w:val="24"/>
        </w:rPr>
        <w:t>颁布，全国各地纷纷效仿，一夜之间K12教育大厦轰然崩塌——这可能与官员自身的政绩</w:t>
      </w:r>
      <w:proofErr w:type="gramStart"/>
      <w:r w:rsidR="00715C98" w:rsidRPr="00AB4A0B">
        <w:rPr>
          <w:rFonts w:ascii="宋体" w:eastAsia="宋体" w:hAnsi="宋体" w:cs="Times New Roman" w:hint="eastAsia"/>
          <w:szCs w:val="24"/>
        </w:rPr>
        <w:t>考量</w:t>
      </w:r>
      <w:proofErr w:type="gramEnd"/>
      <w:r w:rsidR="00715C98" w:rsidRPr="00AB4A0B">
        <w:rPr>
          <w:rFonts w:ascii="宋体" w:eastAsia="宋体" w:hAnsi="宋体" w:cs="Times New Roman" w:hint="eastAsia"/>
          <w:szCs w:val="24"/>
        </w:rPr>
        <w:t>有关；另一方面，我们也从阅读材料中了解到，在地方实践中，选拔性考试高分通胀情况屡有发生</w:t>
      </w:r>
      <w:r w:rsidR="00206AA6">
        <w:rPr>
          <w:rStyle w:val="aa"/>
          <w:rFonts w:ascii="宋体" w:eastAsia="宋体" w:hAnsi="宋体" w:cs="Times New Roman"/>
          <w:szCs w:val="24"/>
        </w:rPr>
        <w:footnoteReference w:id="5"/>
      </w:r>
      <w:r w:rsidR="00D13D88" w:rsidRPr="00AB4A0B">
        <w:rPr>
          <w:rFonts w:ascii="宋体" w:eastAsia="宋体" w:hAnsi="宋体" w:cs="Times New Roman" w:hint="eastAsia"/>
          <w:szCs w:val="24"/>
        </w:rPr>
        <w:t>。</w:t>
      </w:r>
      <w:r w:rsidR="00715C98" w:rsidRPr="00AB4A0B">
        <w:rPr>
          <w:rFonts w:ascii="宋体" w:eastAsia="宋体" w:hAnsi="宋体" w:cs="Times New Roman" w:hint="eastAsia"/>
          <w:szCs w:val="24"/>
        </w:rPr>
        <w:t>在平时学习过程中，成绩并不反映孩子实际学习情况，家长和学生并不能依据平时成绩反馈而对学习做出适应性调整；而真正面临升学考试时，家长们</w:t>
      </w:r>
      <w:r w:rsidR="00D13D88" w:rsidRPr="00AB4A0B">
        <w:rPr>
          <w:rFonts w:ascii="宋体" w:eastAsia="宋体" w:hAnsi="宋体" w:cs="Times New Roman" w:hint="eastAsia"/>
          <w:szCs w:val="24"/>
        </w:rPr>
        <w:t>手足无措，</w:t>
      </w:r>
      <w:r w:rsidR="00715C98" w:rsidRPr="00AB4A0B">
        <w:rPr>
          <w:rFonts w:ascii="宋体" w:eastAsia="宋体" w:hAnsi="宋体" w:cs="Times New Roman" w:hint="eastAsia"/>
          <w:szCs w:val="24"/>
        </w:rPr>
        <w:t>将</w:t>
      </w:r>
      <w:r w:rsidR="00D13D88" w:rsidRPr="00AB4A0B">
        <w:rPr>
          <w:rFonts w:ascii="宋体" w:eastAsia="宋体" w:hAnsi="宋体" w:cs="Times New Roman" w:hint="eastAsia"/>
          <w:szCs w:val="24"/>
        </w:rPr>
        <w:t>考试结果比喻为“开盲盒”——对于孩子来说，失去反馈调节的学习效果显著不如从前，而对于家长来说，他们也对孩子如何教育这一问题失去了方向，徒增焦虑，不利于良性的教育社会风气形成。</w:t>
      </w:r>
    </w:p>
    <w:p w14:paraId="1114A2BC" w14:textId="5C1EF1A7" w:rsidR="00D13D88" w:rsidRPr="00AB4A0B" w:rsidRDefault="00D13D88" w:rsidP="00D13D88">
      <w:pPr>
        <w:autoSpaceDE w:val="0"/>
        <w:autoSpaceDN w:val="0"/>
        <w:adjustRightInd w:val="0"/>
        <w:jc w:val="left"/>
        <w:rPr>
          <w:rFonts w:ascii="宋体" w:eastAsia="宋体" w:hAnsi="宋体" w:cs="Times New Roman"/>
          <w:szCs w:val="24"/>
        </w:rPr>
      </w:pPr>
      <w:r w:rsidRPr="00AB4A0B">
        <w:rPr>
          <w:rFonts w:ascii="宋体" w:eastAsia="宋体" w:hAnsi="宋体" w:cs="Times New Roman"/>
          <w:szCs w:val="24"/>
        </w:rPr>
        <w:tab/>
      </w:r>
      <w:r w:rsidRPr="00AB4A0B">
        <w:rPr>
          <w:rFonts w:ascii="宋体" w:eastAsia="宋体" w:hAnsi="宋体" w:cs="Times New Roman" w:hint="eastAsia"/>
          <w:szCs w:val="24"/>
        </w:rPr>
        <w:t>从效率与公平角度来看，</w:t>
      </w:r>
      <w:r w:rsidR="00717A01">
        <w:rPr>
          <w:rFonts w:ascii="宋体" w:eastAsia="宋体" w:hAnsi="宋体" w:cs="Times New Roman" w:hint="eastAsia"/>
          <w:szCs w:val="24"/>
        </w:rPr>
        <w:t>“</w:t>
      </w:r>
      <w:r w:rsidRPr="00AB4A0B">
        <w:rPr>
          <w:rFonts w:ascii="宋体" w:eastAsia="宋体" w:hAnsi="宋体" w:cs="Times New Roman" w:hint="eastAsia"/>
          <w:szCs w:val="24"/>
        </w:rPr>
        <w:t>双减</w:t>
      </w:r>
      <w:r w:rsidR="00717A01">
        <w:rPr>
          <w:rFonts w:ascii="宋体" w:eastAsia="宋体" w:hAnsi="宋体" w:cs="Times New Roman" w:hint="eastAsia"/>
          <w:szCs w:val="24"/>
        </w:rPr>
        <w:t>”</w:t>
      </w:r>
      <w:r w:rsidRPr="00AB4A0B">
        <w:rPr>
          <w:rFonts w:ascii="宋体" w:eastAsia="宋体" w:hAnsi="宋体" w:cs="Times New Roman" w:hint="eastAsia"/>
          <w:szCs w:val="24"/>
        </w:rPr>
        <w:t>政策也对教育效率产生了阻碍。褚从公平和效率的定义出发，系统论证了“我国教育所处的历史发展阶段</w:t>
      </w:r>
      <w:r w:rsidRPr="00AB4A0B">
        <w:rPr>
          <w:rFonts w:ascii="宋体" w:eastAsia="宋体" w:hAnsi="宋体" w:cs="Times New Roman"/>
          <w:szCs w:val="24"/>
        </w:rPr>
        <w:t>,</w:t>
      </w:r>
      <w:r w:rsidRPr="00AB4A0B">
        <w:rPr>
          <w:rFonts w:ascii="宋体" w:eastAsia="宋体" w:hAnsi="宋体" w:cs="Times New Roman" w:hint="eastAsia"/>
          <w:szCs w:val="24"/>
        </w:rPr>
        <w:t>决定着我国的教育政策必须坚持公平与效率兼顾的基本原则。”</w:t>
      </w:r>
      <w:r w:rsidR="00264C20">
        <w:rPr>
          <w:rStyle w:val="aa"/>
          <w:rFonts w:ascii="宋体" w:eastAsia="宋体" w:hAnsi="宋体" w:cs="Times New Roman"/>
          <w:szCs w:val="24"/>
        </w:rPr>
        <w:footnoteReference w:id="6"/>
      </w:r>
      <w:r w:rsidRPr="00AB4A0B">
        <w:rPr>
          <w:rFonts w:ascii="宋体" w:eastAsia="宋体" w:hAnsi="宋体" w:cs="Times New Roman" w:hint="eastAsia"/>
          <w:szCs w:val="24"/>
        </w:rPr>
        <w:t>从经济学角度来说，市场是效率的代名词；</w:t>
      </w:r>
      <w:r w:rsidR="0099520B" w:rsidRPr="00AB4A0B">
        <w:rPr>
          <w:rFonts w:ascii="宋体" w:eastAsia="宋体" w:hAnsi="宋体" w:cs="Times New Roman" w:hint="eastAsia"/>
          <w:szCs w:val="24"/>
        </w:rPr>
        <w:t>在教育行业，各种补课机构在竞争中寻求生存，导致的必然结果就是能够生存下来的教育资源都是经过层层竞争和筛选的；对比课内教育，绝大多数教师队伍是事业编制，而大多数承办基础教育的学校也是事业单位，在竞争匮乏的机制下，它们的发展和改革效率显然会较为缓慢。</w:t>
      </w:r>
      <w:r w:rsidR="00196ED9" w:rsidRPr="00AB4A0B">
        <w:rPr>
          <w:rFonts w:ascii="宋体" w:eastAsia="宋体" w:hAnsi="宋体" w:cs="Times New Roman" w:hint="eastAsia"/>
          <w:szCs w:val="24"/>
        </w:rPr>
        <w:t>因此，教育并不能完全忽视市场的作用，而在</w:t>
      </w:r>
      <w:r w:rsidR="00717A01">
        <w:rPr>
          <w:rFonts w:ascii="宋体" w:eastAsia="宋体" w:hAnsi="宋体" w:cs="Times New Roman" w:hint="eastAsia"/>
          <w:szCs w:val="24"/>
        </w:rPr>
        <w:t>“</w:t>
      </w:r>
      <w:r w:rsidR="00196ED9" w:rsidRPr="00AB4A0B">
        <w:rPr>
          <w:rFonts w:ascii="宋体" w:eastAsia="宋体" w:hAnsi="宋体" w:cs="Times New Roman" w:hint="eastAsia"/>
          <w:szCs w:val="24"/>
        </w:rPr>
        <w:t>双减</w:t>
      </w:r>
      <w:r w:rsidR="00717A01">
        <w:rPr>
          <w:rFonts w:ascii="宋体" w:eastAsia="宋体" w:hAnsi="宋体" w:cs="Times New Roman" w:hint="eastAsia"/>
          <w:szCs w:val="24"/>
        </w:rPr>
        <w:t>”</w:t>
      </w:r>
      <w:r w:rsidR="00196ED9" w:rsidRPr="00AB4A0B">
        <w:rPr>
          <w:rFonts w:ascii="宋体" w:eastAsia="宋体" w:hAnsi="宋体" w:cs="Times New Roman" w:hint="eastAsia"/>
          <w:szCs w:val="24"/>
        </w:rPr>
        <w:t>政策下，教育市场全线崩盘，可能并不利于教育效率的提高。</w:t>
      </w:r>
    </w:p>
    <w:p w14:paraId="14EFFCA9" w14:textId="25E8EF2D" w:rsidR="007E4E15" w:rsidRPr="00AB4A0B" w:rsidRDefault="00196ED9" w:rsidP="00196ED9">
      <w:pPr>
        <w:autoSpaceDE w:val="0"/>
        <w:autoSpaceDN w:val="0"/>
        <w:adjustRightInd w:val="0"/>
        <w:jc w:val="left"/>
        <w:rPr>
          <w:rFonts w:ascii="宋体" w:eastAsia="宋体" w:hAnsi="宋体" w:cs="Times New Roman"/>
          <w:szCs w:val="24"/>
        </w:rPr>
      </w:pPr>
      <w:r w:rsidRPr="00AB4A0B">
        <w:rPr>
          <w:rFonts w:ascii="宋体" w:eastAsia="宋体" w:hAnsi="宋体" w:cs="Times New Roman"/>
          <w:szCs w:val="24"/>
        </w:rPr>
        <w:tab/>
      </w:r>
      <w:r w:rsidRPr="00AB4A0B">
        <w:rPr>
          <w:rFonts w:ascii="宋体" w:eastAsia="宋体" w:hAnsi="宋体" w:cs="Times New Roman" w:hint="eastAsia"/>
          <w:szCs w:val="24"/>
        </w:rPr>
        <w:t>最后，约束性过强的政策可能导致投资者对市场失去信心。一夜之间，数家教育上市公司退市，这不但对教育市场产生影响，更可能波及各行业对于国内市场的信心，不利于我国社会主义市场经济的稳定发展。</w:t>
      </w:r>
    </w:p>
    <w:p w14:paraId="5079D7AE" w14:textId="6D541BE7" w:rsidR="00196ED9" w:rsidRDefault="00196ED9" w:rsidP="00196ED9">
      <w:pPr>
        <w:autoSpaceDE w:val="0"/>
        <w:autoSpaceDN w:val="0"/>
        <w:adjustRightInd w:val="0"/>
        <w:jc w:val="left"/>
      </w:pPr>
    </w:p>
    <w:p w14:paraId="4EBF6A1F" w14:textId="47D47175" w:rsidR="00196ED9" w:rsidRPr="001C2324" w:rsidRDefault="00196ED9" w:rsidP="001C2324">
      <w:pPr>
        <w:jc w:val="left"/>
        <w:rPr>
          <w:b/>
          <w:bCs/>
          <w:sz w:val="24"/>
          <w:szCs w:val="28"/>
        </w:rPr>
      </w:pPr>
      <w:r w:rsidRPr="001C2324">
        <w:rPr>
          <w:rFonts w:hint="eastAsia"/>
          <w:b/>
          <w:bCs/>
          <w:sz w:val="24"/>
          <w:szCs w:val="28"/>
        </w:rPr>
        <w:t>结论</w:t>
      </w:r>
    </w:p>
    <w:p w14:paraId="3C1176FC" w14:textId="1CE24664" w:rsidR="00196ED9" w:rsidRDefault="00196ED9" w:rsidP="00196ED9">
      <w:pPr>
        <w:autoSpaceDE w:val="0"/>
        <w:autoSpaceDN w:val="0"/>
        <w:adjustRightInd w:val="0"/>
        <w:jc w:val="left"/>
      </w:pPr>
      <w:r w:rsidRPr="00AB4A0B">
        <w:rPr>
          <w:rFonts w:ascii="宋体" w:eastAsia="宋体" w:hAnsi="宋体" w:cs="Times New Roman"/>
          <w:szCs w:val="24"/>
        </w:rPr>
        <w:tab/>
      </w:r>
      <w:r w:rsidR="00690F66" w:rsidRPr="00AB4A0B">
        <w:rPr>
          <w:rFonts w:ascii="宋体" w:eastAsia="宋体" w:hAnsi="宋体" w:cs="Times New Roman" w:hint="eastAsia"/>
          <w:szCs w:val="24"/>
        </w:rPr>
        <w:t>教育制度的不断深化改革，是对教育乃至于全社会健康良序发展的必要保证。</w:t>
      </w:r>
      <w:r w:rsidRPr="00AB4A0B">
        <w:rPr>
          <w:rFonts w:ascii="宋体" w:eastAsia="宋体" w:hAnsi="宋体" w:cs="Times New Roman" w:hint="eastAsia"/>
          <w:szCs w:val="24"/>
        </w:rPr>
        <w:t>综合以上方面，我们看到</w:t>
      </w:r>
      <w:r w:rsidR="00717A01">
        <w:rPr>
          <w:rFonts w:ascii="宋体" w:eastAsia="宋体" w:hAnsi="宋体" w:cs="Times New Roman" w:hint="eastAsia"/>
          <w:szCs w:val="24"/>
        </w:rPr>
        <w:t>“双减”</w:t>
      </w:r>
      <w:r w:rsidR="00690F66" w:rsidRPr="00AB4A0B">
        <w:rPr>
          <w:rFonts w:ascii="宋体" w:eastAsia="宋体" w:hAnsi="宋体" w:cs="Times New Roman" w:hint="eastAsia"/>
          <w:szCs w:val="24"/>
        </w:rPr>
        <w:t>政策实际上是从</w:t>
      </w:r>
      <w:r w:rsidRPr="00AB4A0B">
        <w:rPr>
          <w:rFonts w:ascii="宋体" w:eastAsia="宋体" w:hAnsi="宋体" w:cs="Times New Roman" w:hint="eastAsia"/>
          <w:szCs w:val="24"/>
        </w:rPr>
        <w:t>打破代际固化和稳定社会秩序两个</w:t>
      </w:r>
      <w:r w:rsidR="00690F66" w:rsidRPr="00AB4A0B">
        <w:rPr>
          <w:rFonts w:ascii="宋体" w:eastAsia="宋体" w:hAnsi="宋体" w:cs="Times New Roman" w:hint="eastAsia"/>
          <w:szCs w:val="24"/>
        </w:rPr>
        <w:t>出发点对于教育体制进行了改革。这样的改革有助于遏制资本盲目扩张，</w:t>
      </w:r>
      <w:r w:rsidR="00007B6F" w:rsidRPr="00AB4A0B">
        <w:rPr>
          <w:rFonts w:ascii="宋体" w:eastAsia="宋体" w:hAnsi="宋体" w:cs="Times New Roman" w:hint="eastAsia"/>
          <w:szCs w:val="24"/>
        </w:rPr>
        <w:t>突破贫富差距困境，从而真正体现利之于民的改革初衷。</w:t>
      </w:r>
      <w:r w:rsidR="00690F66" w:rsidRPr="00AB4A0B">
        <w:rPr>
          <w:rFonts w:ascii="宋体" w:eastAsia="宋体" w:hAnsi="宋体" w:cs="Times New Roman" w:hint="eastAsia"/>
          <w:szCs w:val="24"/>
        </w:rPr>
        <w:t>然而随着改革推进，我们也看到，一些弊端也逐渐浮出水面；虽然</w:t>
      </w:r>
      <w:r w:rsidR="00007B6F" w:rsidRPr="00AB4A0B">
        <w:rPr>
          <w:rFonts w:ascii="宋体" w:eastAsia="宋体" w:hAnsi="宋体" w:cs="Times New Roman" w:hint="eastAsia"/>
          <w:szCs w:val="24"/>
        </w:rPr>
        <w:t>伴随着改革的必然有现有体制被打破的阵痛，然而一些政策的试点实施是否能够从长远角度利之于民，还有待</w:t>
      </w:r>
      <w:r w:rsidR="00D8405B" w:rsidRPr="00AB4A0B">
        <w:rPr>
          <w:rFonts w:ascii="宋体" w:eastAsia="宋体" w:hAnsi="宋体" w:cs="Times New Roman" w:hint="eastAsia"/>
          <w:szCs w:val="24"/>
        </w:rPr>
        <w:t>实践检验</w:t>
      </w:r>
      <w:r w:rsidR="00007B6F" w:rsidRPr="00AB4A0B">
        <w:rPr>
          <w:rFonts w:ascii="宋体" w:eastAsia="宋体" w:hAnsi="宋体" w:cs="Times New Roman" w:hint="eastAsia"/>
          <w:szCs w:val="24"/>
        </w:rPr>
        <w:t>。</w:t>
      </w:r>
      <w:r w:rsidR="009D7C61" w:rsidRPr="00AB4A0B">
        <w:rPr>
          <w:rFonts w:ascii="宋体" w:eastAsia="宋体" w:hAnsi="宋体" w:cs="Times New Roman" w:hint="eastAsia"/>
          <w:szCs w:val="24"/>
        </w:rPr>
        <w:t>但我们不能忽视的是，</w:t>
      </w:r>
      <w:r w:rsidR="00007B6F" w:rsidRPr="00AB4A0B">
        <w:rPr>
          <w:rFonts w:ascii="宋体" w:eastAsia="宋体" w:hAnsi="宋体" w:cs="Times New Roman" w:hint="eastAsia"/>
          <w:szCs w:val="24"/>
        </w:rPr>
        <w:t>伴随着</w:t>
      </w:r>
      <w:r w:rsidR="00717A01">
        <w:rPr>
          <w:rFonts w:ascii="宋体" w:eastAsia="宋体" w:hAnsi="宋体" w:cs="Times New Roman" w:hint="eastAsia"/>
          <w:szCs w:val="24"/>
        </w:rPr>
        <w:t>“</w:t>
      </w:r>
      <w:r w:rsidR="00007B6F" w:rsidRPr="00AB4A0B">
        <w:rPr>
          <w:rFonts w:ascii="宋体" w:eastAsia="宋体" w:hAnsi="宋体" w:cs="Times New Roman" w:hint="eastAsia"/>
          <w:szCs w:val="24"/>
        </w:rPr>
        <w:t>双减</w:t>
      </w:r>
      <w:r w:rsidR="00717A01">
        <w:rPr>
          <w:rFonts w:ascii="宋体" w:eastAsia="宋体" w:hAnsi="宋体" w:cs="Times New Roman" w:hint="eastAsia"/>
          <w:szCs w:val="24"/>
        </w:rPr>
        <w:t>”</w:t>
      </w:r>
      <w:r w:rsidR="00007B6F" w:rsidRPr="00AB4A0B">
        <w:rPr>
          <w:rFonts w:ascii="宋体" w:eastAsia="宋体" w:hAnsi="宋体" w:cs="Times New Roman" w:hint="eastAsia"/>
          <w:szCs w:val="24"/>
        </w:rPr>
        <w:t>《意见》的颁布和实践中</w:t>
      </w:r>
      <w:r w:rsidR="009D7C61" w:rsidRPr="00AB4A0B">
        <w:rPr>
          <w:rFonts w:ascii="宋体" w:eastAsia="宋体" w:hAnsi="宋体" w:cs="Times New Roman" w:hint="eastAsia"/>
          <w:szCs w:val="24"/>
        </w:rPr>
        <w:t>暴露出的</w:t>
      </w:r>
      <w:r w:rsidR="00007B6F" w:rsidRPr="00AB4A0B">
        <w:rPr>
          <w:rFonts w:ascii="宋体" w:eastAsia="宋体" w:hAnsi="宋体" w:cs="Times New Roman" w:hint="eastAsia"/>
          <w:szCs w:val="24"/>
        </w:rPr>
        <w:t>问题，一系列方向层面的微调也接踵而至</w:t>
      </w:r>
      <w:r w:rsidR="00D8405B" w:rsidRPr="00AB4A0B">
        <w:rPr>
          <w:rFonts w:ascii="宋体" w:eastAsia="宋体" w:hAnsi="宋体" w:cs="Times New Roman" w:hint="eastAsia"/>
          <w:szCs w:val="24"/>
        </w:rPr>
        <w:t>；</w:t>
      </w:r>
      <w:r w:rsidR="009D7C61" w:rsidRPr="00AB4A0B">
        <w:rPr>
          <w:rFonts w:ascii="宋体" w:eastAsia="宋体" w:hAnsi="宋体" w:cs="Times New Roman" w:hint="eastAsia"/>
          <w:szCs w:val="24"/>
        </w:rPr>
        <w:t>在</w:t>
      </w:r>
      <w:r w:rsidR="00007B6F" w:rsidRPr="00AB4A0B">
        <w:rPr>
          <w:rFonts w:ascii="宋体" w:eastAsia="宋体" w:hAnsi="宋体" w:cs="Times New Roman" w:hint="eastAsia"/>
          <w:szCs w:val="24"/>
        </w:rPr>
        <w:t>“摸着石头过河”</w:t>
      </w:r>
      <w:r w:rsidR="009D7C61" w:rsidRPr="00AB4A0B">
        <w:rPr>
          <w:rFonts w:ascii="宋体" w:eastAsia="宋体" w:hAnsi="宋体" w:cs="Times New Roman" w:hint="eastAsia"/>
          <w:szCs w:val="24"/>
        </w:rPr>
        <w:t>的理念</w:t>
      </w:r>
      <w:r w:rsidR="006C3CC4" w:rsidRPr="00AB4A0B">
        <w:rPr>
          <w:rFonts w:ascii="宋体" w:eastAsia="宋体" w:hAnsi="宋体" w:cs="Times New Roman" w:hint="eastAsia"/>
          <w:szCs w:val="24"/>
        </w:rPr>
        <w:t>指引</w:t>
      </w:r>
      <w:r w:rsidR="009D7C61" w:rsidRPr="00AB4A0B">
        <w:rPr>
          <w:rFonts w:ascii="宋体" w:eastAsia="宋体" w:hAnsi="宋体" w:cs="Times New Roman" w:hint="eastAsia"/>
          <w:szCs w:val="24"/>
        </w:rPr>
        <w:t>下，</w:t>
      </w:r>
      <w:r w:rsidR="00D8405B" w:rsidRPr="00AB4A0B">
        <w:rPr>
          <w:rFonts w:ascii="宋体" w:eastAsia="宋体" w:hAnsi="宋体" w:cs="Times New Roman" w:hint="eastAsia"/>
          <w:szCs w:val="24"/>
        </w:rPr>
        <w:t>我们有理由相信，</w:t>
      </w:r>
      <w:r w:rsidR="006C3CC4" w:rsidRPr="00AB4A0B">
        <w:rPr>
          <w:rFonts w:ascii="宋体" w:eastAsia="宋体" w:hAnsi="宋体" w:cs="Times New Roman" w:hint="eastAsia"/>
          <w:szCs w:val="24"/>
        </w:rPr>
        <w:t>教育</w:t>
      </w:r>
      <w:r w:rsidR="00232C4E" w:rsidRPr="00AB4A0B">
        <w:rPr>
          <w:rFonts w:ascii="宋体" w:eastAsia="宋体" w:hAnsi="宋体" w:cs="Times New Roman" w:hint="eastAsia"/>
          <w:szCs w:val="24"/>
        </w:rPr>
        <w:t>行业在阵痛之后，终将走向</w:t>
      </w:r>
      <w:r w:rsidR="006C3CC4" w:rsidRPr="00AB4A0B">
        <w:rPr>
          <w:rFonts w:ascii="宋体" w:eastAsia="宋体" w:hAnsi="宋体" w:cs="Times New Roman" w:hint="eastAsia"/>
          <w:szCs w:val="24"/>
        </w:rPr>
        <w:t>健康永续</w:t>
      </w:r>
      <w:r w:rsidR="00232C4E" w:rsidRPr="00AB4A0B">
        <w:rPr>
          <w:rFonts w:ascii="宋体" w:eastAsia="宋体" w:hAnsi="宋体" w:cs="Times New Roman" w:hint="eastAsia"/>
          <w:szCs w:val="24"/>
        </w:rPr>
        <w:t>的发展道路。</w:t>
      </w:r>
      <w:r w:rsidR="006C3CC4">
        <w:rPr>
          <w:rFonts w:hint="eastAsia"/>
        </w:rPr>
        <w:t xml:space="preserve"> </w:t>
      </w:r>
    </w:p>
    <w:p w14:paraId="40C1D0D6" w14:textId="053FF434" w:rsidR="003F5F6C" w:rsidRDefault="003F5F6C"/>
    <w:sectPr w:rsidR="003F5F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3B1CD" w14:textId="77777777" w:rsidR="00FC0828" w:rsidRDefault="00FC0828" w:rsidP="001C2324">
      <w:r>
        <w:separator/>
      </w:r>
    </w:p>
  </w:endnote>
  <w:endnote w:type="continuationSeparator" w:id="0">
    <w:p w14:paraId="3ED7049A" w14:textId="77777777" w:rsidR="00FC0828" w:rsidRDefault="00FC0828" w:rsidP="001C2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9A7A9" w14:textId="77777777" w:rsidR="00FC0828" w:rsidRDefault="00FC0828" w:rsidP="001C2324">
      <w:r>
        <w:separator/>
      </w:r>
    </w:p>
  </w:footnote>
  <w:footnote w:type="continuationSeparator" w:id="0">
    <w:p w14:paraId="372370CC" w14:textId="77777777" w:rsidR="00FC0828" w:rsidRDefault="00FC0828" w:rsidP="001C2324">
      <w:r>
        <w:continuationSeparator/>
      </w:r>
    </w:p>
  </w:footnote>
  <w:footnote w:id="1">
    <w:p w14:paraId="209E31B2" w14:textId="53F5FEF0" w:rsidR="000F6CD6" w:rsidRPr="00C63CB4" w:rsidRDefault="000F6CD6" w:rsidP="00AD2FE7">
      <w:pPr>
        <w:pStyle w:val="cur"/>
        <w:shd w:val="clear" w:color="auto" w:fill="FFFFFF"/>
        <w:spacing w:before="0" w:beforeAutospacing="0" w:after="0" w:afterAutospacing="0"/>
        <w:rPr>
          <w:rFonts w:cs="Times New Roman"/>
          <w:kern w:val="2"/>
          <w:sz w:val="16"/>
          <w:szCs w:val="16"/>
        </w:rPr>
      </w:pPr>
      <w:r w:rsidRPr="00C63CB4">
        <w:rPr>
          <w:rFonts w:cs="Times New Roman"/>
          <w:kern w:val="2"/>
          <w:sz w:val="16"/>
          <w:szCs w:val="16"/>
          <w:vertAlign w:val="superscript"/>
        </w:rPr>
        <w:footnoteRef/>
      </w:r>
      <w:r w:rsidRPr="00C63CB4">
        <w:rPr>
          <w:rFonts w:cs="Times New Roman"/>
          <w:kern w:val="2"/>
          <w:sz w:val="16"/>
          <w:szCs w:val="16"/>
        </w:rPr>
        <w:t xml:space="preserve"> 中华人民共和国教育部.中共中央办公厅国务院办公厅印发《关于进一步减轻义务教育阶段学生作业负担和校外培训负担的意见》</w:t>
      </w:r>
      <w:r w:rsidRPr="00C63CB4">
        <w:rPr>
          <w:rFonts w:ascii="Times New Roman" w:hAnsi="Times New Roman" w:cs="Times New Roman"/>
          <w:kern w:val="2"/>
          <w:sz w:val="16"/>
          <w:szCs w:val="16"/>
        </w:rPr>
        <w:t>[EB/OL].</w:t>
      </w:r>
      <w:r w:rsidR="00C63CB4" w:rsidRPr="00C63CB4">
        <w:rPr>
          <w:rFonts w:ascii="Times New Roman" w:hAnsi="Times New Roman" w:cs="Times New Roman"/>
          <w:kern w:val="2"/>
          <w:sz w:val="16"/>
          <w:szCs w:val="16"/>
        </w:rPr>
        <w:t>(</w:t>
      </w:r>
      <w:r w:rsidRPr="00C63CB4">
        <w:rPr>
          <w:rFonts w:ascii="Times New Roman" w:hAnsi="Times New Roman" w:cs="Times New Roman"/>
          <w:kern w:val="2"/>
          <w:sz w:val="16"/>
          <w:szCs w:val="16"/>
        </w:rPr>
        <w:t>2021-0</w:t>
      </w:r>
      <w:r w:rsidR="00C63CB4" w:rsidRPr="00C63CB4">
        <w:rPr>
          <w:rFonts w:ascii="Times New Roman" w:hAnsi="Times New Roman" w:cs="Times New Roman"/>
          <w:kern w:val="2"/>
          <w:sz w:val="16"/>
          <w:szCs w:val="16"/>
        </w:rPr>
        <w:t>7</w:t>
      </w:r>
      <w:r w:rsidRPr="00C63CB4">
        <w:rPr>
          <w:rFonts w:ascii="Times New Roman" w:hAnsi="Times New Roman" w:cs="Times New Roman"/>
          <w:kern w:val="2"/>
          <w:sz w:val="16"/>
          <w:szCs w:val="16"/>
        </w:rPr>
        <w:t>-</w:t>
      </w:r>
      <w:proofErr w:type="gramStart"/>
      <w:r w:rsidR="00C63CB4" w:rsidRPr="00C63CB4">
        <w:rPr>
          <w:rFonts w:ascii="Times New Roman" w:hAnsi="Times New Roman" w:cs="Times New Roman"/>
          <w:kern w:val="2"/>
          <w:sz w:val="16"/>
          <w:szCs w:val="16"/>
        </w:rPr>
        <w:t>24)[</w:t>
      </w:r>
      <w:proofErr w:type="gramEnd"/>
      <w:r w:rsidR="00C63CB4" w:rsidRPr="00C63CB4">
        <w:rPr>
          <w:rFonts w:ascii="Times New Roman" w:hAnsi="Times New Roman" w:cs="Times New Roman"/>
          <w:kern w:val="2"/>
          <w:sz w:val="16"/>
          <w:szCs w:val="16"/>
        </w:rPr>
        <w:t>2022-04-15]</w:t>
      </w:r>
      <w:r w:rsidRPr="00C63CB4">
        <w:rPr>
          <w:rFonts w:ascii="Times New Roman" w:hAnsi="Times New Roman" w:cs="Times New Roman"/>
          <w:kern w:val="2"/>
          <w:sz w:val="16"/>
          <w:szCs w:val="16"/>
        </w:rPr>
        <w:t>. http://www.gov.cn/zhengce/2021-07/24/content_5627132.htm</w:t>
      </w:r>
    </w:p>
  </w:footnote>
  <w:footnote w:id="2">
    <w:p w14:paraId="44C637FA" w14:textId="4AC213EC" w:rsidR="00AD2FE7" w:rsidRPr="00C63CB4" w:rsidRDefault="00AD2FE7" w:rsidP="00E347EE">
      <w:pPr>
        <w:rPr>
          <w:rFonts w:ascii="宋体" w:eastAsia="宋体" w:hAnsi="宋体" w:cs="Times New Roman"/>
          <w:sz w:val="16"/>
          <w:szCs w:val="16"/>
        </w:rPr>
      </w:pPr>
      <w:r w:rsidRPr="00C63CB4">
        <w:rPr>
          <w:rStyle w:val="aa"/>
          <w:sz w:val="16"/>
          <w:szCs w:val="16"/>
        </w:rPr>
        <w:footnoteRef/>
      </w:r>
      <w:r w:rsidRPr="00C63CB4">
        <w:rPr>
          <w:sz w:val="16"/>
          <w:szCs w:val="16"/>
        </w:rPr>
        <w:t xml:space="preserve"> </w:t>
      </w:r>
      <w:proofErr w:type="spellStart"/>
      <w:r w:rsidRPr="00C63CB4">
        <w:rPr>
          <w:rFonts w:ascii="Times New Roman" w:eastAsia="宋体" w:hAnsi="Times New Roman" w:cs="Times New Roman"/>
          <w:sz w:val="16"/>
          <w:szCs w:val="16"/>
        </w:rPr>
        <w:t>Corak</w:t>
      </w:r>
      <w:proofErr w:type="spellEnd"/>
      <w:r w:rsidRPr="00C63CB4">
        <w:rPr>
          <w:rFonts w:ascii="Times New Roman" w:eastAsia="宋体" w:hAnsi="Times New Roman" w:cs="Times New Roman"/>
          <w:sz w:val="16"/>
          <w:szCs w:val="16"/>
        </w:rPr>
        <w:t>, M., Curtis, L., &amp; Phipps, S. (2016). Economic mobility. Pathways: A Magazine on Poverty, Inequality, and Social Policy.</w:t>
      </w:r>
    </w:p>
  </w:footnote>
  <w:footnote w:id="3">
    <w:p w14:paraId="705E035F" w14:textId="67F50F4F" w:rsidR="00E347EE" w:rsidRPr="00E347EE" w:rsidRDefault="00E347EE">
      <w:pPr>
        <w:pStyle w:val="a8"/>
        <w:rPr>
          <w:rFonts w:ascii="宋体" w:eastAsia="宋体" w:hAnsi="宋体" w:cs="Times New Roman"/>
        </w:rPr>
      </w:pPr>
      <w:r w:rsidRPr="00C63CB4">
        <w:rPr>
          <w:rStyle w:val="aa"/>
          <w:sz w:val="16"/>
          <w:szCs w:val="16"/>
        </w:rPr>
        <w:footnoteRef/>
      </w:r>
      <w:r w:rsidRPr="00C63CB4">
        <w:rPr>
          <w:sz w:val="16"/>
          <w:szCs w:val="16"/>
        </w:rPr>
        <w:t xml:space="preserve"> </w:t>
      </w:r>
      <w:r w:rsidRPr="00C63CB4">
        <w:rPr>
          <w:rFonts w:ascii="宋体" w:eastAsia="宋体" w:hAnsi="宋体" w:cs="Times New Roman" w:hint="eastAsia"/>
          <w:sz w:val="16"/>
          <w:szCs w:val="16"/>
        </w:rPr>
        <w:t>张建刚.改革开放以来我国居民收入分配变化趋势及其成因分析</w:t>
      </w:r>
      <w:r w:rsidRPr="00C63CB4">
        <w:rPr>
          <w:rFonts w:ascii="Times New Roman" w:eastAsia="宋体" w:hAnsi="Times New Roman" w:cs="Times New Roman" w:hint="eastAsia"/>
          <w:sz w:val="16"/>
          <w:szCs w:val="16"/>
        </w:rPr>
        <w:t>[J]</w:t>
      </w:r>
      <w:r w:rsidRPr="00C63CB4">
        <w:rPr>
          <w:rFonts w:ascii="宋体" w:eastAsia="宋体" w:hAnsi="宋体" w:cs="Times New Roman" w:hint="eastAsia"/>
          <w:sz w:val="16"/>
          <w:szCs w:val="16"/>
        </w:rPr>
        <w:t>.毛泽东邓小平理论研究,</w:t>
      </w:r>
      <w:r w:rsidRPr="00C63CB4">
        <w:rPr>
          <w:rFonts w:ascii="Times New Roman" w:eastAsia="宋体" w:hAnsi="Times New Roman" w:cs="Times New Roman" w:hint="eastAsia"/>
          <w:sz w:val="16"/>
          <w:szCs w:val="16"/>
        </w:rPr>
        <w:t>2018(04):69-75+108.</w:t>
      </w:r>
    </w:p>
  </w:footnote>
  <w:footnote w:id="4">
    <w:p w14:paraId="4F5CA0C1" w14:textId="651AA544" w:rsidR="004F2BE7" w:rsidRPr="00C63CB4" w:rsidRDefault="004F2BE7">
      <w:pPr>
        <w:pStyle w:val="a8"/>
        <w:rPr>
          <w:rFonts w:ascii="Times New Roman" w:eastAsia="宋体" w:hAnsi="Times New Roman" w:cs="Times New Roman"/>
        </w:rPr>
      </w:pPr>
      <w:r w:rsidRPr="0067399C">
        <w:rPr>
          <w:rStyle w:val="aa"/>
          <w:sz w:val="16"/>
          <w:szCs w:val="16"/>
        </w:rPr>
        <w:footnoteRef/>
      </w:r>
      <w:r w:rsidR="00264C20" w:rsidRPr="0067399C">
        <w:rPr>
          <w:rFonts w:ascii="宋体" w:eastAsia="宋体" w:hAnsi="宋体" w:cs="Times New Roman" w:hint="eastAsia"/>
          <w:sz w:val="16"/>
          <w:szCs w:val="16"/>
        </w:rPr>
        <w:t xml:space="preserve"> </w:t>
      </w:r>
      <w:r w:rsidRPr="0067399C">
        <w:rPr>
          <w:rFonts w:ascii="宋体" w:eastAsia="宋体" w:hAnsi="宋体" w:cs="Times New Roman" w:hint="eastAsia"/>
          <w:sz w:val="16"/>
          <w:szCs w:val="16"/>
        </w:rPr>
        <w:t>北京阳光消费大数据研究院.</w:t>
      </w:r>
      <w:r w:rsidRPr="0067399C">
        <w:rPr>
          <w:rFonts w:ascii="宋体" w:eastAsia="宋体" w:hAnsi="宋体" w:cs="Times New Roman"/>
          <w:sz w:val="16"/>
          <w:szCs w:val="16"/>
        </w:rPr>
        <w:t xml:space="preserve"> 2020年教育培训消费舆情数据分析</w:t>
      </w:r>
      <w:r w:rsidRPr="0067399C">
        <w:rPr>
          <w:rFonts w:ascii="Times New Roman" w:eastAsia="宋体" w:hAnsi="Times New Roman" w:cs="Times New Roman"/>
          <w:sz w:val="16"/>
          <w:szCs w:val="16"/>
        </w:rPr>
        <w:t>[EB/OL].</w:t>
      </w:r>
      <w:r w:rsidR="00C63CB4" w:rsidRPr="0067399C">
        <w:rPr>
          <w:rFonts w:ascii="Times New Roman" w:eastAsia="宋体" w:hAnsi="Times New Roman" w:cs="Times New Roman"/>
          <w:sz w:val="16"/>
          <w:szCs w:val="16"/>
        </w:rPr>
        <w:t>(2021-02-</w:t>
      </w:r>
      <w:proofErr w:type="gramStart"/>
      <w:r w:rsidR="00C63CB4" w:rsidRPr="0067399C">
        <w:rPr>
          <w:rFonts w:ascii="Times New Roman" w:eastAsia="宋体" w:hAnsi="Times New Roman" w:cs="Times New Roman"/>
          <w:sz w:val="16"/>
          <w:szCs w:val="16"/>
        </w:rPr>
        <w:t>22)</w:t>
      </w:r>
      <w:r w:rsidRPr="0067399C">
        <w:rPr>
          <w:rFonts w:ascii="Times New Roman" w:eastAsia="宋体" w:hAnsi="Times New Roman" w:cs="Times New Roman"/>
          <w:sz w:val="16"/>
          <w:szCs w:val="16"/>
        </w:rPr>
        <w:t>[</w:t>
      </w:r>
      <w:proofErr w:type="gramEnd"/>
      <w:r w:rsidRPr="0067399C">
        <w:rPr>
          <w:rFonts w:ascii="Times New Roman" w:eastAsia="宋体" w:hAnsi="Times New Roman" w:cs="Times New Roman"/>
          <w:sz w:val="16"/>
          <w:szCs w:val="16"/>
        </w:rPr>
        <w:t>202</w:t>
      </w:r>
      <w:r w:rsidR="00C63CB4" w:rsidRPr="0067399C">
        <w:rPr>
          <w:rFonts w:ascii="Times New Roman" w:eastAsia="宋体" w:hAnsi="Times New Roman" w:cs="Times New Roman"/>
          <w:sz w:val="16"/>
          <w:szCs w:val="16"/>
        </w:rPr>
        <w:t>2</w:t>
      </w:r>
      <w:r w:rsidRPr="0067399C">
        <w:rPr>
          <w:rFonts w:ascii="Times New Roman" w:eastAsia="宋体" w:hAnsi="Times New Roman" w:cs="Times New Roman"/>
          <w:sz w:val="16"/>
          <w:szCs w:val="16"/>
        </w:rPr>
        <w:t>-0</w:t>
      </w:r>
      <w:r w:rsidR="00C63CB4" w:rsidRPr="0067399C">
        <w:rPr>
          <w:rFonts w:ascii="Times New Roman" w:eastAsia="宋体" w:hAnsi="Times New Roman" w:cs="Times New Roman"/>
          <w:sz w:val="16"/>
          <w:szCs w:val="16"/>
        </w:rPr>
        <w:t>4</w:t>
      </w:r>
      <w:r w:rsidRPr="0067399C">
        <w:rPr>
          <w:rFonts w:ascii="Times New Roman" w:eastAsia="宋体" w:hAnsi="Times New Roman" w:cs="Times New Roman"/>
          <w:sz w:val="16"/>
          <w:szCs w:val="16"/>
        </w:rPr>
        <w:t>-1</w:t>
      </w:r>
      <w:r w:rsidR="00C63CB4" w:rsidRPr="0067399C">
        <w:rPr>
          <w:rFonts w:ascii="Times New Roman" w:eastAsia="宋体" w:hAnsi="Times New Roman" w:cs="Times New Roman"/>
          <w:sz w:val="16"/>
          <w:szCs w:val="16"/>
        </w:rPr>
        <w:t>5</w:t>
      </w:r>
      <w:r w:rsidRPr="0067399C">
        <w:rPr>
          <w:rFonts w:ascii="Times New Roman" w:eastAsia="宋体" w:hAnsi="Times New Roman" w:cs="Times New Roman"/>
          <w:sz w:val="16"/>
          <w:szCs w:val="16"/>
        </w:rPr>
        <w:t>].http://www.sun-c.cn/case/343.html</w:t>
      </w:r>
    </w:p>
  </w:footnote>
  <w:footnote w:id="5">
    <w:p w14:paraId="19E92281" w14:textId="4A68B7D1" w:rsidR="00206AA6" w:rsidRPr="00791A18" w:rsidRDefault="00206AA6" w:rsidP="00791A18">
      <w:pPr>
        <w:spacing w:line="240" w:lineRule="atLeast"/>
        <w:jc w:val="left"/>
        <w:rPr>
          <w:rFonts w:ascii="Times New Roman" w:eastAsia="宋体" w:hAnsi="Times New Roman" w:cs="Times New Roman" w:hint="eastAsia"/>
          <w:sz w:val="16"/>
          <w:szCs w:val="16"/>
        </w:rPr>
      </w:pPr>
      <w:r w:rsidRPr="00791A18">
        <w:rPr>
          <w:rStyle w:val="aa"/>
          <w:sz w:val="16"/>
          <w:szCs w:val="16"/>
        </w:rPr>
        <w:footnoteRef/>
      </w:r>
      <w:r w:rsidRPr="00791A18">
        <w:rPr>
          <w:rStyle w:val="aa"/>
          <w:rFonts w:hint="eastAsia"/>
        </w:rPr>
        <w:t xml:space="preserve"> </w:t>
      </w:r>
      <w:r>
        <w:rPr>
          <w:rFonts w:ascii="宋体" w:eastAsia="宋体" w:hAnsi="宋体" w:cs="Times New Roman" w:hint="eastAsia"/>
          <w:sz w:val="16"/>
          <w:szCs w:val="16"/>
        </w:rPr>
        <w:t>中国新闻周刊</w:t>
      </w:r>
      <w:r w:rsidRPr="0067399C">
        <w:rPr>
          <w:rFonts w:ascii="宋体" w:eastAsia="宋体" w:hAnsi="宋体" w:cs="Times New Roman" w:hint="eastAsia"/>
          <w:sz w:val="16"/>
          <w:szCs w:val="16"/>
        </w:rPr>
        <w:t>.</w:t>
      </w:r>
      <w:r w:rsidRPr="0067399C">
        <w:rPr>
          <w:rFonts w:ascii="宋体" w:eastAsia="宋体" w:hAnsi="宋体" w:cs="Times New Roman"/>
          <w:sz w:val="16"/>
          <w:szCs w:val="16"/>
        </w:rPr>
        <w:t xml:space="preserve"> </w:t>
      </w:r>
      <w:r w:rsidRPr="00206AA6">
        <w:rPr>
          <w:rFonts w:ascii="宋体" w:eastAsia="宋体" w:hAnsi="宋体" w:cs="Times New Roman" w:hint="eastAsia"/>
          <w:sz w:val="16"/>
          <w:szCs w:val="16"/>
        </w:rPr>
        <w:t>全班倒数都能考</w:t>
      </w:r>
      <w:r w:rsidRPr="00206AA6">
        <w:rPr>
          <w:rFonts w:ascii="宋体" w:eastAsia="宋体" w:hAnsi="宋体" w:cs="Times New Roman"/>
          <w:sz w:val="16"/>
          <w:szCs w:val="16"/>
        </w:rPr>
        <w:t>90多分，家长慌不慌</w:t>
      </w:r>
      <w:r w:rsidRPr="00206AA6">
        <w:rPr>
          <w:rFonts w:ascii="Times New Roman" w:eastAsia="宋体" w:hAnsi="Times New Roman" w:cs="Times New Roman"/>
          <w:sz w:val="16"/>
          <w:szCs w:val="16"/>
        </w:rPr>
        <w:t>？</w:t>
      </w:r>
      <w:r w:rsidRPr="00206AA6">
        <w:rPr>
          <w:rFonts w:ascii="Times New Roman" w:eastAsia="宋体" w:hAnsi="Times New Roman" w:cs="Times New Roman"/>
          <w:sz w:val="16"/>
          <w:szCs w:val="16"/>
        </w:rPr>
        <w:t>[EB/OL</w:t>
      </w:r>
      <w:proofErr w:type="gramStart"/>
      <w:r w:rsidRPr="00206AA6">
        <w:rPr>
          <w:rFonts w:ascii="Times New Roman" w:eastAsia="宋体" w:hAnsi="Times New Roman" w:cs="Times New Roman"/>
          <w:sz w:val="16"/>
          <w:szCs w:val="16"/>
        </w:rPr>
        <w:t>].(</w:t>
      </w:r>
      <w:proofErr w:type="gramEnd"/>
      <w:r w:rsidRPr="00206AA6">
        <w:rPr>
          <w:rFonts w:ascii="Times New Roman" w:eastAsia="宋体" w:hAnsi="Times New Roman" w:cs="Times New Roman"/>
          <w:sz w:val="16"/>
          <w:szCs w:val="16"/>
        </w:rPr>
        <w:t>2021-</w:t>
      </w:r>
      <w:r w:rsidRPr="00206AA6">
        <w:rPr>
          <w:rFonts w:ascii="Times New Roman" w:eastAsia="宋体" w:hAnsi="Times New Roman" w:cs="Times New Roman"/>
          <w:sz w:val="16"/>
          <w:szCs w:val="16"/>
        </w:rPr>
        <w:t>12</w:t>
      </w:r>
      <w:r w:rsidRPr="00206AA6">
        <w:rPr>
          <w:rFonts w:ascii="Times New Roman" w:eastAsia="宋体" w:hAnsi="Times New Roman" w:cs="Times New Roman"/>
          <w:sz w:val="16"/>
          <w:szCs w:val="16"/>
        </w:rPr>
        <w:t>-</w:t>
      </w:r>
      <w:r w:rsidRPr="00206AA6">
        <w:rPr>
          <w:rFonts w:ascii="Times New Roman" w:eastAsia="宋体" w:hAnsi="Times New Roman" w:cs="Times New Roman"/>
          <w:sz w:val="16"/>
          <w:szCs w:val="16"/>
        </w:rPr>
        <w:t>03</w:t>
      </w:r>
      <w:r w:rsidRPr="00206AA6">
        <w:rPr>
          <w:rFonts w:ascii="Times New Roman" w:eastAsia="宋体" w:hAnsi="Times New Roman" w:cs="Times New Roman"/>
          <w:sz w:val="16"/>
          <w:szCs w:val="16"/>
        </w:rPr>
        <w:t>)[2022-04-15].</w:t>
      </w:r>
      <w:r w:rsidRPr="00206AA6">
        <w:rPr>
          <w:rFonts w:ascii="Times New Roman" w:eastAsia="宋体" w:hAnsi="Times New Roman" w:cs="Times New Roman"/>
          <w:sz w:val="16"/>
          <w:szCs w:val="16"/>
        </w:rPr>
        <w:t xml:space="preserve"> </w:t>
      </w:r>
      <w:r w:rsidRPr="00206AA6">
        <w:rPr>
          <w:rFonts w:ascii="Times New Roman" w:eastAsia="宋体" w:hAnsi="Times New Roman" w:cs="Times New Roman"/>
          <w:sz w:val="16"/>
          <w:szCs w:val="16"/>
        </w:rPr>
        <w:t>https://mp.weixin.qq.com/s/tvEqfDlYnXh6OCnspHNDzw</w:t>
      </w:r>
    </w:p>
  </w:footnote>
  <w:footnote w:id="6">
    <w:p w14:paraId="363F8030" w14:textId="357C867B" w:rsidR="00264C20" w:rsidRPr="00C63CB4" w:rsidRDefault="00264C20" w:rsidP="00791A18">
      <w:pPr>
        <w:pStyle w:val="a8"/>
        <w:spacing w:line="240" w:lineRule="atLeast"/>
        <w:rPr>
          <w:rFonts w:ascii="Times New Roman" w:eastAsia="宋体" w:hAnsi="Times New Roman" w:cs="Times New Roman"/>
        </w:rPr>
      </w:pPr>
      <w:r w:rsidRPr="0067399C">
        <w:rPr>
          <w:rStyle w:val="aa"/>
          <w:sz w:val="16"/>
          <w:szCs w:val="16"/>
        </w:rPr>
        <w:footnoteRef/>
      </w:r>
      <w:r w:rsidRPr="0067399C">
        <w:rPr>
          <w:sz w:val="16"/>
          <w:szCs w:val="16"/>
        </w:rPr>
        <w:t xml:space="preserve"> </w:t>
      </w:r>
      <w:r w:rsidRPr="0067399C">
        <w:rPr>
          <w:rFonts w:ascii="宋体" w:eastAsia="宋体" w:hAnsi="宋体" w:cs="Times New Roman" w:hint="eastAsia"/>
          <w:sz w:val="16"/>
          <w:szCs w:val="16"/>
        </w:rPr>
        <w:t>褚宏启.教育公平与教育效率:教育改革与发展的双重目标</w:t>
      </w:r>
      <w:r w:rsidRPr="0067399C">
        <w:rPr>
          <w:rFonts w:ascii="Times New Roman" w:eastAsia="宋体" w:hAnsi="Times New Roman" w:cs="Times New Roman" w:hint="eastAsia"/>
          <w:sz w:val="16"/>
          <w:szCs w:val="16"/>
        </w:rPr>
        <w:t>[J]</w:t>
      </w:r>
      <w:r w:rsidRPr="0067399C">
        <w:rPr>
          <w:rFonts w:ascii="宋体" w:eastAsia="宋体" w:hAnsi="宋体" w:cs="Times New Roman" w:hint="eastAsia"/>
          <w:sz w:val="16"/>
          <w:szCs w:val="16"/>
        </w:rPr>
        <w:t>.教育研究,</w:t>
      </w:r>
      <w:r w:rsidRPr="0067399C">
        <w:rPr>
          <w:rFonts w:ascii="Times New Roman" w:eastAsia="宋体" w:hAnsi="Times New Roman" w:cs="Times New Roman" w:hint="eastAsia"/>
          <w:sz w:val="16"/>
          <w:szCs w:val="16"/>
        </w:rPr>
        <w:t>2008(06):7-13.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8646A"/>
    <w:multiLevelType w:val="multilevel"/>
    <w:tmpl w:val="1160EE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91388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49"/>
    <w:rsid w:val="0000549E"/>
    <w:rsid w:val="00007B6F"/>
    <w:rsid w:val="000125C0"/>
    <w:rsid w:val="000F6CD6"/>
    <w:rsid w:val="00113CBC"/>
    <w:rsid w:val="00162247"/>
    <w:rsid w:val="0018381A"/>
    <w:rsid w:val="00196ED9"/>
    <w:rsid w:val="001A6571"/>
    <w:rsid w:val="001B51F1"/>
    <w:rsid w:val="001C2324"/>
    <w:rsid w:val="002009EC"/>
    <w:rsid w:val="00206AA6"/>
    <w:rsid w:val="00232C4E"/>
    <w:rsid w:val="00243D8E"/>
    <w:rsid w:val="00246A02"/>
    <w:rsid w:val="00264C20"/>
    <w:rsid w:val="002D7D4F"/>
    <w:rsid w:val="002F65B2"/>
    <w:rsid w:val="003B16F1"/>
    <w:rsid w:val="003B64DA"/>
    <w:rsid w:val="003C5AF3"/>
    <w:rsid w:val="003F5F6C"/>
    <w:rsid w:val="004121F2"/>
    <w:rsid w:val="004442C1"/>
    <w:rsid w:val="00447D25"/>
    <w:rsid w:val="00462BF4"/>
    <w:rsid w:val="004C44E8"/>
    <w:rsid w:val="004F2BE7"/>
    <w:rsid w:val="005356F7"/>
    <w:rsid w:val="005A53FE"/>
    <w:rsid w:val="0060758A"/>
    <w:rsid w:val="00655949"/>
    <w:rsid w:val="0067399C"/>
    <w:rsid w:val="00690F66"/>
    <w:rsid w:val="006C3CC4"/>
    <w:rsid w:val="006D2BD0"/>
    <w:rsid w:val="00715C98"/>
    <w:rsid w:val="00717A01"/>
    <w:rsid w:val="00772319"/>
    <w:rsid w:val="00791A18"/>
    <w:rsid w:val="007D41E9"/>
    <w:rsid w:val="007D7469"/>
    <w:rsid w:val="007E4E15"/>
    <w:rsid w:val="00833520"/>
    <w:rsid w:val="00857BE1"/>
    <w:rsid w:val="008754AC"/>
    <w:rsid w:val="008C3CEF"/>
    <w:rsid w:val="008D44EA"/>
    <w:rsid w:val="0091294D"/>
    <w:rsid w:val="0099520B"/>
    <w:rsid w:val="009D7C61"/>
    <w:rsid w:val="00A626DC"/>
    <w:rsid w:val="00A96291"/>
    <w:rsid w:val="00AB4A0B"/>
    <w:rsid w:val="00AD2FE7"/>
    <w:rsid w:val="00B32ECA"/>
    <w:rsid w:val="00B37D9B"/>
    <w:rsid w:val="00B41EAD"/>
    <w:rsid w:val="00B72300"/>
    <w:rsid w:val="00B94ABB"/>
    <w:rsid w:val="00BC53AD"/>
    <w:rsid w:val="00BC569A"/>
    <w:rsid w:val="00BE360F"/>
    <w:rsid w:val="00BF0B05"/>
    <w:rsid w:val="00C25D68"/>
    <w:rsid w:val="00C450A7"/>
    <w:rsid w:val="00C63CB4"/>
    <w:rsid w:val="00D13D88"/>
    <w:rsid w:val="00D5797D"/>
    <w:rsid w:val="00D761F0"/>
    <w:rsid w:val="00D8405B"/>
    <w:rsid w:val="00DA1E20"/>
    <w:rsid w:val="00E347EE"/>
    <w:rsid w:val="00E951FD"/>
    <w:rsid w:val="00EB48BB"/>
    <w:rsid w:val="00F07D87"/>
    <w:rsid w:val="00F11617"/>
    <w:rsid w:val="00F35B60"/>
    <w:rsid w:val="00F44DCF"/>
    <w:rsid w:val="00FB3D95"/>
    <w:rsid w:val="00FC0828"/>
    <w:rsid w:val="00FE08E3"/>
    <w:rsid w:val="00FE4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2776B"/>
  <w15:chartTrackingRefBased/>
  <w15:docId w15:val="{F70F869E-04FD-4A8E-A0ED-63B25FB4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3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2324"/>
    <w:rPr>
      <w:sz w:val="18"/>
      <w:szCs w:val="18"/>
    </w:rPr>
  </w:style>
  <w:style w:type="paragraph" w:styleId="a5">
    <w:name w:val="footer"/>
    <w:basedOn w:val="a"/>
    <w:link w:val="a6"/>
    <w:uiPriority w:val="99"/>
    <w:unhideWhenUsed/>
    <w:rsid w:val="001C2324"/>
    <w:pPr>
      <w:tabs>
        <w:tab w:val="center" w:pos="4153"/>
        <w:tab w:val="right" w:pos="8306"/>
      </w:tabs>
      <w:snapToGrid w:val="0"/>
      <w:jc w:val="left"/>
    </w:pPr>
    <w:rPr>
      <w:sz w:val="18"/>
      <w:szCs w:val="18"/>
    </w:rPr>
  </w:style>
  <w:style w:type="character" w:customStyle="1" w:styleId="a6">
    <w:name w:val="页脚 字符"/>
    <w:basedOn w:val="a0"/>
    <w:link w:val="a5"/>
    <w:uiPriority w:val="99"/>
    <w:rsid w:val="001C2324"/>
    <w:rPr>
      <w:sz w:val="18"/>
      <w:szCs w:val="18"/>
    </w:rPr>
  </w:style>
  <w:style w:type="character" w:styleId="a7">
    <w:name w:val="Hyperlink"/>
    <w:basedOn w:val="a0"/>
    <w:uiPriority w:val="99"/>
    <w:semiHidden/>
    <w:unhideWhenUsed/>
    <w:rsid w:val="00F11617"/>
    <w:rPr>
      <w:color w:val="0000FF"/>
      <w:u w:val="single"/>
    </w:rPr>
  </w:style>
  <w:style w:type="paragraph" w:styleId="a8">
    <w:name w:val="footnote text"/>
    <w:basedOn w:val="a"/>
    <w:link w:val="a9"/>
    <w:uiPriority w:val="99"/>
    <w:semiHidden/>
    <w:unhideWhenUsed/>
    <w:rsid w:val="000F6CD6"/>
    <w:pPr>
      <w:snapToGrid w:val="0"/>
      <w:jc w:val="left"/>
    </w:pPr>
    <w:rPr>
      <w:sz w:val="18"/>
      <w:szCs w:val="18"/>
    </w:rPr>
  </w:style>
  <w:style w:type="character" w:customStyle="1" w:styleId="a9">
    <w:name w:val="脚注文本 字符"/>
    <w:basedOn w:val="a0"/>
    <w:link w:val="a8"/>
    <w:uiPriority w:val="99"/>
    <w:semiHidden/>
    <w:rsid w:val="000F6CD6"/>
    <w:rPr>
      <w:sz w:val="18"/>
      <w:szCs w:val="18"/>
    </w:rPr>
  </w:style>
  <w:style w:type="character" w:styleId="aa">
    <w:name w:val="footnote reference"/>
    <w:basedOn w:val="a0"/>
    <w:uiPriority w:val="99"/>
    <w:semiHidden/>
    <w:unhideWhenUsed/>
    <w:rsid w:val="000F6CD6"/>
    <w:rPr>
      <w:vertAlign w:val="superscript"/>
    </w:rPr>
  </w:style>
  <w:style w:type="paragraph" w:customStyle="1" w:styleId="cur">
    <w:name w:val="cur"/>
    <w:basedOn w:val="a"/>
    <w:rsid w:val="000F6CD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205671">
      <w:bodyDiv w:val="1"/>
      <w:marLeft w:val="0"/>
      <w:marRight w:val="0"/>
      <w:marTop w:val="0"/>
      <w:marBottom w:val="0"/>
      <w:divBdr>
        <w:top w:val="none" w:sz="0" w:space="0" w:color="auto"/>
        <w:left w:val="none" w:sz="0" w:space="0" w:color="auto"/>
        <w:bottom w:val="none" w:sz="0" w:space="0" w:color="auto"/>
        <w:right w:val="none" w:sz="0" w:space="0" w:color="auto"/>
      </w:divBdr>
      <w:divsChild>
        <w:div w:id="1413350601">
          <w:marLeft w:val="0"/>
          <w:marRight w:val="0"/>
          <w:marTop w:val="0"/>
          <w:marBottom w:val="0"/>
          <w:divBdr>
            <w:top w:val="none" w:sz="0" w:space="0" w:color="auto"/>
            <w:left w:val="none" w:sz="0" w:space="0" w:color="auto"/>
            <w:bottom w:val="single" w:sz="6" w:space="0" w:color="EEEEEE"/>
            <w:right w:val="none" w:sz="0" w:space="0" w:color="auto"/>
          </w:divBdr>
        </w:div>
        <w:div w:id="1245648298">
          <w:marLeft w:val="0"/>
          <w:marRight w:val="0"/>
          <w:marTop w:val="0"/>
          <w:marBottom w:val="0"/>
          <w:divBdr>
            <w:top w:val="none" w:sz="0" w:space="0" w:color="auto"/>
            <w:left w:val="none" w:sz="0" w:space="0" w:color="auto"/>
            <w:bottom w:val="none" w:sz="0" w:space="0" w:color="auto"/>
            <w:right w:val="none" w:sz="0" w:space="0" w:color="auto"/>
          </w:divBdr>
        </w:div>
      </w:divsChild>
    </w:div>
    <w:div w:id="711618271">
      <w:bodyDiv w:val="1"/>
      <w:marLeft w:val="0"/>
      <w:marRight w:val="0"/>
      <w:marTop w:val="0"/>
      <w:marBottom w:val="0"/>
      <w:divBdr>
        <w:top w:val="none" w:sz="0" w:space="0" w:color="auto"/>
        <w:left w:val="none" w:sz="0" w:space="0" w:color="auto"/>
        <w:bottom w:val="none" w:sz="0" w:space="0" w:color="auto"/>
        <w:right w:val="none" w:sz="0" w:space="0" w:color="auto"/>
      </w:divBdr>
    </w:div>
    <w:div w:id="956104749">
      <w:bodyDiv w:val="1"/>
      <w:marLeft w:val="0"/>
      <w:marRight w:val="0"/>
      <w:marTop w:val="0"/>
      <w:marBottom w:val="0"/>
      <w:divBdr>
        <w:top w:val="none" w:sz="0" w:space="0" w:color="auto"/>
        <w:left w:val="none" w:sz="0" w:space="0" w:color="auto"/>
        <w:bottom w:val="none" w:sz="0" w:space="0" w:color="auto"/>
        <w:right w:val="none" w:sz="0" w:space="0" w:color="auto"/>
      </w:divBdr>
      <w:divsChild>
        <w:div w:id="1491091238">
          <w:marLeft w:val="0"/>
          <w:marRight w:val="0"/>
          <w:marTop w:val="0"/>
          <w:marBottom w:val="0"/>
          <w:divBdr>
            <w:top w:val="none" w:sz="0" w:space="0" w:color="auto"/>
            <w:left w:val="none" w:sz="0" w:space="0" w:color="auto"/>
            <w:bottom w:val="none" w:sz="0" w:space="0" w:color="auto"/>
            <w:right w:val="none" w:sz="0" w:space="0" w:color="auto"/>
          </w:divBdr>
          <w:divsChild>
            <w:div w:id="1694189835">
              <w:marLeft w:val="0"/>
              <w:marRight w:val="0"/>
              <w:marTop w:val="0"/>
              <w:marBottom w:val="0"/>
              <w:divBdr>
                <w:top w:val="none" w:sz="0" w:space="0" w:color="auto"/>
                <w:left w:val="none" w:sz="0" w:space="0" w:color="auto"/>
                <w:bottom w:val="none" w:sz="0" w:space="0" w:color="auto"/>
                <w:right w:val="none" w:sz="0" w:space="0" w:color="auto"/>
              </w:divBdr>
              <w:divsChild>
                <w:div w:id="1125076086">
                  <w:marLeft w:val="0"/>
                  <w:marRight w:val="0"/>
                  <w:marTop w:val="0"/>
                  <w:marBottom w:val="0"/>
                  <w:divBdr>
                    <w:top w:val="single" w:sz="6" w:space="0" w:color="E5E5E5"/>
                    <w:left w:val="single" w:sz="6" w:space="0" w:color="E5E5E5"/>
                    <w:bottom w:val="single" w:sz="6" w:space="0" w:color="E5E5E5"/>
                    <w:right w:val="single" w:sz="6" w:space="0" w:color="E5E5E5"/>
                  </w:divBdr>
                  <w:divsChild>
                    <w:div w:id="7226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5%B3%E4%BA%8E%E8%BF%9B%E4%B8%80%E6%AD%A5%E5%87%8F%E8%BD%BB%E4%B9%89%E5%8A%A1%E6%95%99%E8%82%B2%E9%98%B6%E6%AE%B5%E5%AD%A6%E7%94%9F%E4%BD%9C%E4%B8%9A%E8%B4%9F%E6%8B%85%E5%92%8C%E6%A0%A1%E5%A4%96%E5%9F%B9%E8%AE%AD%E8%B4%9F%E6%8B%85%E7%9A%84%E6%84%8F%E8%A7%81/5707824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74E46-9C20-4A6A-AB42-6365377C1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3</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Haobo</dc:creator>
  <cp:keywords/>
  <dc:description/>
  <cp:lastModifiedBy>Haobo</cp:lastModifiedBy>
  <cp:revision>19</cp:revision>
  <dcterms:created xsi:type="dcterms:W3CDTF">2022-04-11T16:20:00Z</dcterms:created>
  <dcterms:modified xsi:type="dcterms:W3CDTF">2022-04-15T03:21:00Z</dcterms:modified>
</cp:coreProperties>
</file>