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5" w:rsidRDefault="00A54A32">
      <w:pPr>
        <w:rPr>
          <w:rFonts w:ascii="標楷體" w:eastAsia="標楷體" w:hAnsi="標楷體" w:cs="標楷體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-1123949</wp:posOffset>
            </wp:positionH>
            <wp:positionV relativeFrom="paragraph">
              <wp:posOffset>9525</wp:posOffset>
            </wp:positionV>
            <wp:extent cx="7515225" cy="274510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74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0B15" w:rsidRDefault="005D0B15">
      <w:pPr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D0B15" w:rsidRDefault="005D0B1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21F67" w:rsidRPr="00421F67" w:rsidRDefault="00421F6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D0B15" w:rsidRDefault="00A54A32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8"/>
          <w:szCs w:val="48"/>
        </w:rPr>
        <w:t>2025-2026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</w:p>
    <w:p w:rsidR="005D0B15" w:rsidRPr="00421F67" w:rsidRDefault="00A54A32" w:rsidP="00421F67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Global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Chinese</w:t>
      </w:r>
      <w:r>
        <w:rPr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Reading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Contest</w:t>
      </w:r>
      <w:r w:rsidR="00421F67">
        <w:rPr>
          <w:rFonts w:asciiTheme="minorEastAsia" w:hAnsiTheme="minorEastAsia" w:cs="Times New Roman" w:hint="eastAsia"/>
          <w:b/>
          <w:sz w:val="40"/>
          <w:szCs w:val="40"/>
        </w:rPr>
        <w:t xml:space="preserve"> </w:t>
      </w:r>
      <w:r w:rsidR="00421F67" w:rsidRPr="00421F67">
        <w:rPr>
          <w:rFonts w:ascii="Times New Roman" w:eastAsia="Times New Roman" w:hAnsi="Times New Roman" w:cs="Times New Roman"/>
          <w:b/>
          <w:sz w:val="40"/>
          <w:szCs w:val="40"/>
        </w:rPr>
        <w:t>Guidelines</w:t>
      </w:r>
      <w:bookmarkStart w:id="0" w:name="_heading=h.gjdgxs" w:colFirst="0" w:colLast="0"/>
      <w:bookmarkEnd w:id="0"/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:rsidR="005D0B15" w:rsidRDefault="005D0B15">
      <w:bookmarkStart w:id="1" w:name="_heading=h.1ci93xb" w:colFirst="0" w:colLast="0"/>
      <w:bookmarkEnd w:id="1"/>
    </w:p>
    <w:p w:rsidR="005D0B15" w:rsidRDefault="005D0B15"/>
    <w:p w:rsidR="005D0B15" w:rsidRDefault="005D0B15"/>
    <w:p w:rsidR="005D0B15" w:rsidRDefault="005D0B15"/>
    <w:p w:rsidR="005D0B15" w:rsidRDefault="002E4B50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 w:hint="eastAsia"/>
          <w:color w:val="0070C0"/>
        </w:rPr>
        <w:lastRenderedPageBreak/>
        <w:t>1</w:t>
      </w:r>
      <w:r>
        <w:rPr>
          <w:rFonts w:ascii="標楷體" w:eastAsia="標楷體" w:hAnsi="標楷體" w:cs="標楷體"/>
          <w:color w:val="0070C0"/>
        </w:rPr>
        <w:t>.</w:t>
      </w:r>
      <w:r w:rsidR="00421F67" w:rsidRPr="00421F67">
        <w:rPr>
          <w:rFonts w:ascii="標楷體" w:eastAsia="標楷體" w:hAnsi="標楷體" w:cs="標楷體"/>
          <w:color w:val="0070C0"/>
        </w:rPr>
        <w:t>Contest Overview</w:t>
      </w:r>
    </w:p>
    <w:p w:rsidR="005D0B15" w:rsidRDefault="00A54A32">
      <w:pPr>
        <w:pStyle w:val="2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2" w:name="_heading=h.3whwml4" w:colFirst="0" w:colLast="0"/>
      <w:bookmarkEnd w:id="2"/>
      <w:r>
        <w:rPr>
          <w:rFonts w:ascii="標楷體" w:eastAsia="標楷體" w:hAnsi="標楷體" w:cs="標楷體"/>
          <w:sz w:val="28"/>
          <w:szCs w:val="28"/>
        </w:rPr>
        <w:t>（</w:t>
      </w:r>
      <w:r w:rsidR="002E4B50">
        <w:rPr>
          <w:rFonts w:ascii="標楷體" w:eastAsia="標楷體" w:hAnsi="標楷體" w:cs="標楷體" w:hint="eastAsia"/>
          <w:sz w:val="28"/>
          <w:szCs w:val="28"/>
        </w:rPr>
        <w:t>1</w:t>
      </w:r>
      <w:r>
        <w:rPr>
          <w:rFonts w:ascii="標楷體" w:eastAsia="標楷體" w:hAnsi="標楷體" w:cs="標楷體"/>
          <w:sz w:val="28"/>
          <w:szCs w:val="28"/>
        </w:rPr>
        <w:t>）</w:t>
      </w:r>
      <w:r w:rsidR="00421F67" w:rsidRPr="00421F67">
        <w:rPr>
          <w:rFonts w:ascii="標楷體" w:eastAsia="標楷體" w:hAnsi="標楷體" w:cs="標楷體"/>
          <w:sz w:val="28"/>
          <w:szCs w:val="28"/>
        </w:rPr>
        <w:t>Background</w:t>
      </w:r>
    </w:p>
    <w:p w:rsidR="00421F67" w:rsidRPr="00421F67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b/>
          <w:color w:val="222222"/>
          <w:sz w:val="28"/>
          <w:szCs w:val="28"/>
        </w:rPr>
        <w:t>A Global Chinese Reading Challenge — A New Trend in Learning Chinese</w:t>
      </w:r>
    </w:p>
    <w:p w:rsidR="00421F67" w:rsidRPr="002E4B50" w:rsidRDefault="00421F67" w:rsidP="00421F67">
      <w:pPr>
        <w:pStyle w:val="ad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Chars="0"/>
        <w:rPr>
          <w:rFonts w:ascii="標楷體" w:eastAsia="標楷體" w:hAnsi="標楷體" w:cs="標楷體"/>
          <w:b/>
          <w:color w:val="222222"/>
        </w:rPr>
      </w:pPr>
      <w:r w:rsidRPr="002E4B50">
        <w:rPr>
          <w:rFonts w:ascii="標楷體" w:eastAsia="標楷體" w:hAnsi="標楷體" w:cs="標楷體"/>
          <w:b/>
          <w:color w:val="222222"/>
        </w:rPr>
        <w:t xml:space="preserve">Creating </w:t>
      </w:r>
      <w:r w:rsidRPr="00442CF9">
        <w:rPr>
          <w:rFonts w:ascii="標楷體" w:eastAsia="標楷體" w:hAnsi="標楷體" w:cs="標楷體"/>
          <w:b/>
          <w:color w:val="000000" w:themeColor="text1"/>
        </w:rPr>
        <w:t xml:space="preserve">a </w:t>
      </w:r>
      <w:r w:rsidR="002E4B50" w:rsidRPr="00442CF9">
        <w:rPr>
          <w:rFonts w:ascii="標楷體" w:eastAsia="標楷體" w:hAnsi="標楷體" w:cs="標楷體"/>
          <w:b/>
          <w:color w:val="000000" w:themeColor="text1"/>
        </w:rPr>
        <w:t>G</w:t>
      </w:r>
      <w:r w:rsidRPr="00442CF9">
        <w:rPr>
          <w:rFonts w:ascii="標楷體" w:eastAsia="標楷體" w:hAnsi="標楷體" w:cs="標楷體"/>
          <w:b/>
          <w:color w:val="000000" w:themeColor="text1"/>
        </w:rPr>
        <w:t xml:space="preserve">lobal </w:t>
      </w:r>
      <w:r w:rsidR="002E4B50" w:rsidRPr="00442CF9">
        <w:rPr>
          <w:rFonts w:ascii="標楷體" w:eastAsia="標楷體" w:hAnsi="標楷體" w:cs="標楷體"/>
          <w:b/>
          <w:color w:val="000000" w:themeColor="text1"/>
        </w:rPr>
        <w:t>C</w:t>
      </w:r>
      <w:r w:rsidRPr="00442CF9">
        <w:rPr>
          <w:rFonts w:ascii="標楷體" w:eastAsia="標楷體" w:hAnsi="標楷體" w:cs="標楷體"/>
          <w:b/>
          <w:color w:val="000000" w:themeColor="text1"/>
        </w:rPr>
        <w:t xml:space="preserve">ompetition </w:t>
      </w:r>
      <w:r w:rsidR="002E4B50" w:rsidRPr="00442CF9">
        <w:rPr>
          <w:rFonts w:ascii="標楷體" w:eastAsia="標楷體" w:hAnsi="標楷體" w:cs="標楷體"/>
          <w:b/>
          <w:color w:val="000000" w:themeColor="text1"/>
        </w:rPr>
        <w:t>D</w:t>
      </w:r>
      <w:r w:rsidRPr="00442CF9">
        <w:rPr>
          <w:rFonts w:ascii="標楷體" w:eastAsia="標楷體" w:hAnsi="標楷體" w:cs="標楷體"/>
          <w:b/>
          <w:color w:val="000000" w:themeColor="text1"/>
        </w:rPr>
        <w:t>edicated to C</w:t>
      </w:r>
      <w:r w:rsidRPr="002E4B50">
        <w:rPr>
          <w:rFonts w:ascii="標楷體" w:eastAsia="標楷體" w:hAnsi="標楷體" w:cs="標楷體"/>
          <w:b/>
          <w:color w:val="222222"/>
        </w:rPr>
        <w:t>hines</w:t>
      </w:r>
      <w:r w:rsidRPr="00442CF9">
        <w:rPr>
          <w:rFonts w:ascii="標楷體" w:eastAsia="標楷體" w:hAnsi="標楷體" w:cs="標楷體"/>
          <w:b/>
          <w:color w:val="000000" w:themeColor="text1"/>
        </w:rPr>
        <w:t xml:space="preserve">e </w:t>
      </w:r>
      <w:r w:rsidR="002E4B50" w:rsidRPr="00442CF9">
        <w:rPr>
          <w:rFonts w:ascii="標楷體" w:eastAsia="標楷體" w:hAnsi="標楷體" w:cs="標楷體"/>
          <w:b/>
          <w:color w:val="000000" w:themeColor="text1"/>
        </w:rPr>
        <w:t>R</w:t>
      </w:r>
      <w:r w:rsidRPr="00442CF9">
        <w:rPr>
          <w:rFonts w:ascii="標楷體" w:eastAsia="標楷體" w:hAnsi="標楷體" w:cs="標楷體"/>
          <w:b/>
          <w:color w:val="000000" w:themeColor="text1"/>
        </w:rPr>
        <w:t>ead</w:t>
      </w:r>
      <w:r w:rsidRPr="002E4B50">
        <w:rPr>
          <w:rFonts w:ascii="標楷體" w:eastAsia="標楷體" w:hAnsi="標楷體" w:cs="標楷體"/>
          <w:b/>
          <w:color w:val="222222"/>
        </w:rPr>
        <w:t>ing</w:t>
      </w:r>
    </w:p>
    <w:p w:rsidR="00421F67" w:rsidRPr="00442CF9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000000" w:themeColor="text1"/>
        </w:rPr>
      </w:pPr>
      <w:r w:rsidRPr="00421F67">
        <w:rPr>
          <w:rFonts w:ascii="標楷體" w:eastAsia="標楷體" w:hAnsi="標楷體" w:cs="標楷體"/>
        </w:rPr>
        <w:t>The “Global Chinese SmartReading Contest” is designed by Professor Yao-Ting Sung’s team at National Taiwan Normal University. It is a worldwide competition exclusively for learners of Chinese, making Chinese reading sm</w:t>
      </w:r>
      <w:r w:rsidRPr="00442CF9">
        <w:rPr>
          <w:rFonts w:ascii="標楷體" w:eastAsia="標楷體" w:hAnsi="標楷體" w:cs="標楷體"/>
          <w:color w:val="000000" w:themeColor="text1"/>
        </w:rPr>
        <w:t>arter and more fun!</w:t>
      </w:r>
    </w:p>
    <w:p w:rsidR="005D0B15" w:rsidRPr="00442CF9" w:rsidRDefault="00421F67" w:rsidP="00421F67">
      <w:pPr>
        <w:pStyle w:val="ad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Chars="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>AI-Powered Personalized Reading Journey</w:t>
      </w:r>
    </w:p>
    <w:p w:rsidR="00421F67" w:rsidRPr="00442CF9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 xml:space="preserve">The contest uses the SmartReading-Mandarin system, which acts like a caring little Chinese coach. Through AI, it </w:t>
      </w:r>
      <w:r w:rsidR="002E4B50" w:rsidRPr="00442CF9">
        <w:rPr>
          <w:rFonts w:ascii="標楷體" w:eastAsia="標楷體" w:hAnsi="標楷體" w:cs="標楷體"/>
          <w:color w:val="000000" w:themeColor="text1"/>
        </w:rPr>
        <w:t>assesses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your reading level and recommends books at just the right difficulty, with post-reading assessments and badge tasks, giving learners a sense of achievement and motivation to </w:t>
      </w:r>
      <w:r w:rsidR="002E4B50" w:rsidRPr="00442CF9">
        <w:rPr>
          <w:rFonts w:ascii="標楷體" w:eastAsia="標楷體" w:hAnsi="標楷體" w:cs="標楷體"/>
          <w:color w:val="000000" w:themeColor="text1"/>
        </w:rPr>
        <w:t>continue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learning.</w:t>
      </w:r>
    </w:p>
    <w:p w:rsidR="005D0B15" w:rsidRPr="00442CF9" w:rsidRDefault="00421F67" w:rsidP="00421F67">
      <w:pPr>
        <w:pStyle w:val="ad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Chars="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>Diverse Reading Materials to Inspire Motivation</w:t>
      </w:r>
    </w:p>
    <w:p w:rsidR="00421F67" w:rsidRPr="00442CF9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 xml:space="preserve">The contest provides audiobooks, as well as both </w:t>
      </w:r>
      <w:r w:rsidR="002E4B50" w:rsidRPr="00442CF9">
        <w:rPr>
          <w:rFonts w:ascii="標楷體" w:eastAsia="標楷體" w:hAnsi="標楷體" w:cs="標楷體"/>
          <w:color w:val="000000" w:themeColor="text1"/>
        </w:rPr>
        <w:t>T</w:t>
      </w:r>
      <w:r w:rsidRPr="00442CF9">
        <w:rPr>
          <w:rFonts w:ascii="標楷體" w:eastAsia="標楷體" w:hAnsi="標楷體" w:cs="標楷體"/>
          <w:color w:val="000000" w:themeColor="text1"/>
        </w:rPr>
        <w:t xml:space="preserve">raditional and </w:t>
      </w:r>
      <w:r w:rsidR="002E4B50" w:rsidRPr="00442CF9">
        <w:rPr>
          <w:rFonts w:ascii="標楷體" w:eastAsia="標楷體" w:hAnsi="標楷體" w:cs="標楷體"/>
          <w:color w:val="000000" w:themeColor="text1"/>
        </w:rPr>
        <w:t>S</w:t>
      </w:r>
      <w:r w:rsidRPr="00442CF9">
        <w:rPr>
          <w:rFonts w:ascii="標楷體" w:eastAsia="標楷體" w:hAnsi="標楷體" w:cs="標楷體"/>
          <w:color w:val="000000" w:themeColor="text1"/>
        </w:rPr>
        <w:t xml:space="preserve">implified Chinese materials, meeting the needs of learners at different levels. Participants can progress at their own pace, building their Chinese ability—not only reading and speaking, but also </w:t>
      </w:r>
      <w:r w:rsidR="002E4B50" w:rsidRPr="00442CF9">
        <w:rPr>
          <w:rFonts w:ascii="標楷體" w:eastAsia="標楷體" w:hAnsi="標楷體" w:cs="標楷體"/>
          <w:color w:val="000000" w:themeColor="text1"/>
        </w:rPr>
        <w:t xml:space="preserve">in </w:t>
      </w:r>
      <w:r w:rsidRPr="00442CF9">
        <w:rPr>
          <w:rFonts w:ascii="標楷體" w:eastAsia="標楷體" w:hAnsi="標楷體" w:cs="標楷體"/>
          <w:color w:val="000000" w:themeColor="text1"/>
        </w:rPr>
        <w:t>developing a love for reading.</w:t>
      </w:r>
    </w:p>
    <w:p w:rsidR="00421F67" w:rsidRPr="00442CF9" w:rsidRDefault="00421F67" w:rsidP="00421F67">
      <w:pPr>
        <w:pStyle w:val="ad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Chars="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>Balancing Self-Learning and Habit Building</w:t>
      </w:r>
    </w:p>
    <w:p w:rsidR="00421F67" w:rsidRPr="00442CF9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>Through a one-month reading mission, participants will cultivate independent learning and reading habits, comprehensively improving their Chinese proficiency.</w:t>
      </w:r>
    </w:p>
    <w:p w:rsidR="00421F67" w:rsidRDefault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color w:val="222222"/>
        </w:rPr>
        <w:t>Join this global reading challenge and embark on an exciting and empowering journey of Chinese learning!</w:t>
      </w:r>
    </w:p>
    <w:p w:rsidR="00421F67" w:rsidRPr="00421F67" w:rsidRDefault="00421F67" w:rsidP="00421F67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b/>
          <w:color w:val="222222"/>
          <w:sz w:val="28"/>
          <w:szCs w:val="28"/>
        </w:rPr>
        <w:t>Who Can Join?</w:t>
      </w:r>
    </w:p>
    <w:p w:rsidR="00421F67" w:rsidRDefault="00421F67" w:rsidP="00421F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color w:val="222222"/>
        </w:rPr>
        <w:t>Non-native Chinese learners worldwide</w:t>
      </w:r>
    </w:p>
    <w:p w:rsidR="00421F67" w:rsidRDefault="00421F67" w:rsidP="00421F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color w:val="222222"/>
        </w:rPr>
        <w:t>Students in international schools, bilingual schools, experimental education, and immersion programs</w:t>
      </w:r>
    </w:p>
    <w:p w:rsidR="005D0B15" w:rsidRDefault="00421F67" w:rsidP="00421F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421F67">
        <w:rPr>
          <w:rFonts w:ascii="標楷體" w:eastAsia="標楷體" w:hAnsi="標楷體" w:cs="標楷體"/>
          <w:color w:val="222222"/>
        </w:rPr>
        <w:t>Teachers and parents seeking the “right books” for students to build reading habits</w:t>
      </w:r>
      <w:r>
        <w:rPr>
          <w:rFonts w:ascii="標楷體" w:eastAsia="標楷體" w:hAnsi="標楷體" w:cs="標楷體"/>
          <w:color w:val="222222"/>
        </w:rPr>
        <w:t>.</w:t>
      </w:r>
    </w:p>
    <w:p w:rsidR="005D0B15" w:rsidRDefault="005D0B15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  <w:sz w:val="10"/>
          <w:szCs w:val="10"/>
        </w:rPr>
      </w:pPr>
    </w:p>
    <w:p w:rsidR="005D0B15" w:rsidRDefault="00A54A32">
      <w:pPr>
        <w:pStyle w:val="2"/>
        <w:spacing w:line="240" w:lineRule="auto"/>
        <w:rPr>
          <w:rFonts w:ascii="標楷體" w:eastAsia="標楷體" w:hAnsi="標楷體" w:cs="標楷體"/>
          <w:color w:val="FF0000"/>
          <w:sz w:val="28"/>
          <w:szCs w:val="28"/>
        </w:rPr>
      </w:pPr>
      <w:bookmarkStart w:id="3" w:name="_heading=h.qsh70q" w:colFirst="0" w:colLast="0"/>
      <w:bookmarkEnd w:id="3"/>
      <w:r>
        <w:rPr>
          <w:rFonts w:ascii="標楷體" w:eastAsia="標楷體" w:hAnsi="標楷體" w:cs="標楷體"/>
          <w:sz w:val="28"/>
          <w:szCs w:val="28"/>
        </w:rPr>
        <w:t>(</w:t>
      </w:r>
      <w:r w:rsidR="002E4B50">
        <w:rPr>
          <w:rFonts w:ascii="標楷體" w:eastAsia="標楷體" w:hAnsi="標楷體" w:cs="標楷體" w:hint="eastAsia"/>
          <w:sz w:val="28"/>
          <w:szCs w:val="28"/>
        </w:rPr>
        <w:t>2</w:t>
      </w:r>
      <w:r>
        <w:rPr>
          <w:rFonts w:ascii="標楷體" w:eastAsia="標楷體" w:hAnsi="標楷體" w:cs="標楷體"/>
          <w:sz w:val="28"/>
          <w:szCs w:val="28"/>
        </w:rPr>
        <w:t>)</w:t>
      </w:r>
      <w:r w:rsidR="00421F67" w:rsidRPr="00421F67">
        <w:t xml:space="preserve"> </w:t>
      </w:r>
      <w:r w:rsidR="00421F67" w:rsidRPr="00421F67">
        <w:rPr>
          <w:rFonts w:ascii="標楷體" w:eastAsia="標楷體" w:hAnsi="標楷體" w:cs="標楷體"/>
          <w:sz w:val="28"/>
          <w:szCs w:val="28"/>
        </w:rPr>
        <w:t>Key Dates (Taiwan Time)</w:t>
      </w:r>
    </w:p>
    <w:tbl>
      <w:tblPr>
        <w:tblStyle w:val="af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5D0B15" w:rsidTr="00421F67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5D0B15" w:rsidRDefault="00421F67" w:rsidP="00421F67">
            <w:pPr>
              <w:jc w:val="center"/>
              <w:rPr>
                <w:rFonts w:ascii="標楷體" w:eastAsia="標楷體" w:hAnsi="標楷體" w:cs="標楷體"/>
              </w:rPr>
            </w:pPr>
            <w:r w:rsidRPr="00421F67">
              <w:rPr>
                <w:rFonts w:ascii="標楷體" w:eastAsia="標楷體" w:hAnsi="標楷體" w:cs="標楷體"/>
              </w:rPr>
              <w:t>Activity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D0B15" w:rsidRDefault="00421F67">
            <w:pPr>
              <w:jc w:val="center"/>
              <w:rPr>
                <w:rFonts w:ascii="標楷體" w:eastAsia="標楷體" w:hAnsi="標楷體" w:cs="標楷體"/>
              </w:rPr>
            </w:pPr>
            <w:r w:rsidRPr="00421F67">
              <w:rPr>
                <w:rFonts w:ascii="標楷體" w:eastAsia="標楷體" w:hAnsi="標楷體" w:cs="標楷體"/>
              </w:rPr>
              <w:t>Date</w:t>
            </w:r>
          </w:p>
        </w:tc>
      </w:tr>
      <w:tr w:rsidR="00421F67" w:rsidTr="00421F67">
        <w:trPr>
          <w:trHeight w:val="454"/>
          <w:jc w:val="center"/>
        </w:trPr>
        <w:tc>
          <w:tcPr>
            <w:tcW w:w="2547" w:type="dxa"/>
            <w:shd w:val="clear" w:color="auto" w:fill="auto"/>
          </w:tcPr>
          <w:p w:rsidR="00421F67" w:rsidRPr="00F9521C" w:rsidRDefault="00421F67" w:rsidP="00421F67">
            <w:pPr>
              <w:jc w:val="center"/>
            </w:pPr>
            <w:r w:rsidRPr="00F9521C">
              <w:t>Online Registration</w:t>
            </w:r>
          </w:p>
        </w:tc>
        <w:tc>
          <w:tcPr>
            <w:tcW w:w="6379" w:type="dxa"/>
            <w:shd w:val="clear" w:color="auto" w:fill="auto"/>
          </w:tcPr>
          <w:p w:rsidR="00421F67" w:rsidRPr="00F9521C" w:rsidRDefault="00421F67" w:rsidP="00421F67">
            <w:r w:rsidRPr="00F9521C">
              <w:t>Sept 15, 2025 (Mon) 12:00 – Oct 31, 2025 (Fri)</w:t>
            </w:r>
          </w:p>
        </w:tc>
      </w:tr>
      <w:tr w:rsidR="00421F67" w:rsidTr="00421F67">
        <w:trPr>
          <w:trHeight w:val="454"/>
          <w:jc w:val="center"/>
        </w:trPr>
        <w:tc>
          <w:tcPr>
            <w:tcW w:w="2547" w:type="dxa"/>
            <w:shd w:val="clear" w:color="auto" w:fill="auto"/>
          </w:tcPr>
          <w:p w:rsidR="00421F67" w:rsidRPr="00F9521C" w:rsidRDefault="00421F67" w:rsidP="00421F67">
            <w:pPr>
              <w:jc w:val="center"/>
            </w:pPr>
            <w:r w:rsidRPr="00F9521C">
              <w:t>Placement Test</w:t>
            </w:r>
          </w:p>
        </w:tc>
        <w:tc>
          <w:tcPr>
            <w:tcW w:w="6379" w:type="dxa"/>
            <w:shd w:val="clear" w:color="auto" w:fill="auto"/>
          </w:tcPr>
          <w:p w:rsidR="00421F67" w:rsidRPr="00F9521C" w:rsidRDefault="00421F67" w:rsidP="00421F67">
            <w:r w:rsidRPr="00F9521C">
              <w:t>Nov 24, 2025 (Mon) – Jan 14, 2026 (Wed)</w:t>
            </w:r>
          </w:p>
        </w:tc>
      </w:tr>
      <w:tr w:rsidR="00421F67" w:rsidTr="00421F67">
        <w:trPr>
          <w:trHeight w:val="454"/>
          <w:jc w:val="center"/>
        </w:trPr>
        <w:tc>
          <w:tcPr>
            <w:tcW w:w="2547" w:type="dxa"/>
            <w:shd w:val="clear" w:color="auto" w:fill="auto"/>
          </w:tcPr>
          <w:p w:rsidR="00421F67" w:rsidRPr="00F9521C" w:rsidRDefault="00421F67" w:rsidP="00421F67">
            <w:pPr>
              <w:jc w:val="center"/>
            </w:pPr>
            <w:r w:rsidRPr="00F9521C">
              <w:t>Reading Mission</w:t>
            </w:r>
          </w:p>
        </w:tc>
        <w:tc>
          <w:tcPr>
            <w:tcW w:w="6379" w:type="dxa"/>
            <w:shd w:val="clear" w:color="auto" w:fill="auto"/>
          </w:tcPr>
          <w:p w:rsidR="00421F67" w:rsidRPr="00F9521C" w:rsidRDefault="00421F67" w:rsidP="00421F67">
            <w:r w:rsidRPr="00F9521C">
              <w:t>Jan 19, 2026 (Mon) 12:00 – Feb 20, 2026 (Fri) 12:00</w:t>
            </w:r>
          </w:p>
        </w:tc>
      </w:tr>
      <w:tr w:rsidR="00421F67" w:rsidTr="00421F67">
        <w:trPr>
          <w:trHeight w:val="454"/>
          <w:jc w:val="center"/>
        </w:trPr>
        <w:tc>
          <w:tcPr>
            <w:tcW w:w="2547" w:type="dxa"/>
            <w:shd w:val="clear" w:color="auto" w:fill="auto"/>
          </w:tcPr>
          <w:p w:rsidR="00421F67" w:rsidRPr="00F9521C" w:rsidRDefault="00421F67" w:rsidP="00421F67">
            <w:pPr>
              <w:jc w:val="center"/>
            </w:pPr>
            <w:r w:rsidRPr="00F9521C">
              <w:t>Results Announcement</w:t>
            </w:r>
          </w:p>
        </w:tc>
        <w:tc>
          <w:tcPr>
            <w:tcW w:w="6379" w:type="dxa"/>
            <w:shd w:val="clear" w:color="auto" w:fill="auto"/>
          </w:tcPr>
          <w:p w:rsidR="00421F67" w:rsidRDefault="00421F67" w:rsidP="00421F67">
            <w:r w:rsidRPr="00F9521C">
              <w:t>Mar 9, 2026</w:t>
            </w:r>
          </w:p>
        </w:tc>
      </w:tr>
    </w:tbl>
    <w:p w:rsidR="00421F67" w:rsidRDefault="00A54A32">
      <w:pPr>
        <w:pStyle w:val="1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4" w:name="_heading=h.32hioqz" w:colFirst="0" w:colLast="0"/>
      <w:bookmarkEnd w:id="4"/>
      <w:r>
        <w:rPr>
          <w:rFonts w:ascii="標楷體" w:eastAsia="標楷體" w:hAnsi="標楷體" w:cs="標楷體"/>
          <w:sz w:val="28"/>
          <w:szCs w:val="28"/>
        </w:rPr>
        <w:t>(</w:t>
      </w:r>
      <w:r w:rsidR="002E4B50">
        <w:rPr>
          <w:rFonts w:ascii="標楷體" w:eastAsia="標楷體" w:hAnsi="標楷體" w:cs="標楷體" w:hint="eastAsia"/>
          <w:sz w:val="28"/>
          <w:szCs w:val="28"/>
        </w:rPr>
        <w:t>3</w:t>
      </w:r>
      <w:r>
        <w:rPr>
          <w:rFonts w:ascii="標楷體" w:eastAsia="標楷體" w:hAnsi="標楷體" w:cs="標楷體"/>
          <w:sz w:val="28"/>
          <w:szCs w:val="28"/>
        </w:rPr>
        <w:t>)</w:t>
      </w:r>
      <w:r w:rsidR="00421F67" w:rsidRPr="00421F67">
        <w:t xml:space="preserve"> </w:t>
      </w:r>
      <w:r w:rsidR="00421F67" w:rsidRPr="00421F67">
        <w:rPr>
          <w:rFonts w:ascii="標楷體" w:eastAsia="標楷體" w:hAnsi="標楷體" w:cs="標楷體"/>
          <w:sz w:val="28"/>
          <w:szCs w:val="28"/>
        </w:rPr>
        <w:t>General Information</w:t>
      </w:r>
      <w:bookmarkStart w:id="5" w:name="_heading=h.1hmsyys" w:colFirst="0" w:colLast="0"/>
      <w:bookmarkEnd w:id="5"/>
    </w:p>
    <w:p w:rsidR="00421F67" w:rsidRPr="00421F67" w:rsidRDefault="00421F67">
      <w:pPr>
        <w:pStyle w:val="1"/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421F67">
        <w:rPr>
          <w:rFonts w:ascii="標楷體" w:eastAsia="標楷體" w:hAnsi="標楷體" w:cs="標楷體"/>
          <w:b w:val="0"/>
          <w:sz w:val="24"/>
          <w:szCs w:val="24"/>
        </w:rPr>
        <w:t>The contest is divided into two stages: DACC-M Test and Reading Mission. Students must participate in both stages. Participants who complete both stages and pass the organizer’s review will receive a Certificate of Participation in the Global Chinese Reading Contest, along with a learning record.</w:t>
      </w:r>
    </w:p>
    <w:p w:rsidR="005D0B15" w:rsidRDefault="002E4B50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 w:hint="eastAsia"/>
          <w:color w:val="0070C0"/>
        </w:rPr>
        <w:t>2.</w:t>
      </w:r>
      <w:r w:rsidR="00421F67" w:rsidRPr="00421F67">
        <w:rPr>
          <w:rFonts w:ascii="標楷體" w:eastAsia="標楷體" w:hAnsi="標楷體" w:cs="標楷體"/>
          <w:color w:val="0070C0"/>
        </w:rPr>
        <w:t>DACC-M Test Guidelines</w:t>
      </w:r>
    </w:p>
    <w:p w:rsidR="005D0B15" w:rsidRDefault="00421F67" w:rsidP="00421F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421F67">
        <w:rPr>
          <w:rFonts w:ascii="標楷體" w:eastAsia="標楷體" w:hAnsi="標楷體" w:cs="標楷體"/>
          <w:b/>
          <w:color w:val="000000"/>
        </w:rPr>
        <w:t>Test Period</w:t>
      </w:r>
    </w:p>
    <w:p w:rsidR="00421F67" w:rsidRDefault="00421F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</w:rPr>
      </w:pPr>
      <w:r w:rsidRPr="00421F67">
        <w:rPr>
          <w:rFonts w:ascii="標楷體" w:eastAsia="標楷體" w:hAnsi="標楷體" w:cs="標楷體"/>
        </w:rPr>
        <w:t>Nov 24, 2025 (Mon) – Jan 14, 2026 (Wed). Participants must select a testing week when registering.</w:t>
      </w:r>
    </w:p>
    <w:p w:rsidR="005D0B15" w:rsidRDefault="00421F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FF0000"/>
        </w:rPr>
      </w:pPr>
      <w:r w:rsidRPr="00421F67">
        <w:rPr>
          <w:rFonts w:ascii="標楷體" w:eastAsia="標楷體" w:hAnsi="標楷體" w:cs="標楷體"/>
          <w:b/>
          <w:color w:val="FF0000"/>
        </w:rPr>
        <w:t>Notification: Test instructions, login credentials, and a user guide will be emailed one week prior to the registered test date.</w:t>
      </w:r>
    </w:p>
    <w:p w:rsidR="005D0B15" w:rsidRPr="00421F67" w:rsidRDefault="005D0B15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sz w:val="10"/>
          <w:szCs w:val="10"/>
        </w:rPr>
      </w:pPr>
    </w:p>
    <w:p w:rsidR="005D0B15" w:rsidRPr="00566189" w:rsidRDefault="00421F67" w:rsidP="00421F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 w:themeColor="text1"/>
        </w:rPr>
      </w:pPr>
      <w:r w:rsidRPr="00421F67">
        <w:rPr>
          <w:rFonts w:ascii="標楷體" w:eastAsia="標楷體" w:hAnsi="標楷體" w:cs="標楷體"/>
          <w:b/>
          <w:color w:val="000000" w:themeColor="text1"/>
        </w:rPr>
        <w:t>Test Location</w:t>
      </w:r>
    </w:p>
    <w:p w:rsidR="005D0B15" w:rsidRPr="00566189" w:rsidRDefault="00421F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 w:themeColor="text1"/>
        </w:rPr>
      </w:pPr>
      <w:r w:rsidRPr="00421F67">
        <w:rPr>
          <w:rFonts w:ascii="標楷體" w:eastAsia="標楷體" w:hAnsi="標楷體" w:cs="標楷體"/>
          <w:color w:val="000000" w:themeColor="text1"/>
        </w:rPr>
        <w:t>At home (online).</w:t>
      </w:r>
    </w:p>
    <w:p w:rsidR="005D0B15" w:rsidRDefault="005D0B1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000000"/>
          <w:sz w:val="10"/>
          <w:szCs w:val="10"/>
        </w:rPr>
      </w:pPr>
    </w:p>
    <w:p w:rsidR="005D0B15" w:rsidRDefault="00421F67" w:rsidP="00421F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421F67">
        <w:rPr>
          <w:rFonts w:ascii="標楷體" w:eastAsia="標楷體" w:hAnsi="標楷體" w:cs="標楷體"/>
          <w:b/>
          <w:color w:val="000000"/>
        </w:rPr>
        <w:t>Test Content</w:t>
      </w:r>
    </w:p>
    <w:p w:rsidR="005D0B15" w:rsidRPr="00421F67" w:rsidRDefault="00421F67" w:rsidP="00421F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</w:rPr>
      </w:pPr>
      <w:r w:rsidRPr="00421F67">
        <w:rPr>
          <w:rFonts w:ascii="標楷體" w:eastAsia="標楷體" w:hAnsi="標楷體" w:cs="標楷體"/>
        </w:rPr>
        <w:t>The DACC-</w:t>
      </w:r>
      <w:r w:rsidRPr="00442CF9">
        <w:rPr>
          <w:rFonts w:ascii="標楷體" w:eastAsia="標楷體" w:hAnsi="標楷體" w:cs="標楷體"/>
          <w:color w:val="000000" w:themeColor="text1"/>
        </w:rPr>
        <w:t xml:space="preserve">M Chinese Reading Ability Diagnostic Test </w:t>
      </w:r>
      <w:r w:rsidR="00BD64B6" w:rsidRPr="00442CF9">
        <w:rPr>
          <w:rFonts w:ascii="標楷體" w:eastAsia="標楷體" w:hAnsi="標楷體" w:cs="標楷體"/>
          <w:color w:val="000000" w:themeColor="text1"/>
        </w:rPr>
        <w:t>determines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the participant’s reading level and provides a detailed assessment. Based on results, the system recommends suitable reading materials.</w:t>
      </w:r>
    </w:p>
    <w:p w:rsidR="005D0B15" w:rsidRPr="00BD64B6" w:rsidRDefault="00BD6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70C0"/>
        </w:rPr>
      </w:pPr>
      <w:r>
        <w:rPr>
          <w:rFonts w:ascii="標楷體" w:eastAsia="標楷體" w:hAnsi="標楷體" w:cs="標楷體"/>
          <w:b/>
          <w:color w:val="0070C0"/>
        </w:rPr>
        <w:t>Reminders</w:t>
      </w:r>
    </w:p>
    <w:p w:rsidR="005D0B15" w:rsidRDefault="00421F67" w:rsidP="00421F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421F67">
        <w:rPr>
          <w:rFonts w:ascii="標楷體" w:eastAsia="標楷體" w:hAnsi="標楷體" w:cs="標楷體"/>
          <w:color w:val="000000"/>
        </w:rPr>
        <w:t>The test is computer-adaptive; completion times vary. As long as students finish before the deadline, results will not be affected by speed.</w:t>
      </w:r>
    </w:p>
    <w:p w:rsidR="005D0B15" w:rsidRDefault="00421F67" w:rsidP="00421F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 w:rsidRPr="00421F67">
        <w:rPr>
          <w:rFonts w:ascii="標楷體" w:eastAsia="標楷體" w:hAnsi="標楷體" w:cs="標楷體"/>
          <w:color w:val="000000"/>
        </w:rPr>
        <w:t>Requirements: A computer or tablet with Wi-Fi connection.</w:t>
      </w:r>
    </w:p>
    <w:p w:rsidR="005D0B15" w:rsidRPr="00566189" w:rsidRDefault="00421F67" w:rsidP="00421F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421F67">
        <w:rPr>
          <w:rFonts w:ascii="標楷體" w:eastAsia="標楷體" w:hAnsi="標楷體" w:cs="標楷體"/>
          <w:color w:val="000000"/>
        </w:rPr>
        <w:t>Completion of the DACC-M Test is required before beginning the Reading Mission.</w:t>
      </w:r>
    </w:p>
    <w:p w:rsidR="005D0B15" w:rsidRDefault="002E4B50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6" w:name="_heading=h.41mghml" w:colFirst="0" w:colLast="0"/>
      <w:bookmarkEnd w:id="6"/>
      <w:r>
        <w:rPr>
          <w:rFonts w:ascii="標楷體" w:eastAsia="標楷體" w:hAnsi="標楷體" w:cs="標楷體" w:hint="eastAsia"/>
          <w:color w:val="0070C0"/>
        </w:rPr>
        <w:t>3</w:t>
      </w:r>
      <w:r>
        <w:rPr>
          <w:rFonts w:ascii="標楷體" w:eastAsia="標楷體" w:hAnsi="標楷體" w:cs="標楷體"/>
          <w:color w:val="0070C0"/>
        </w:rPr>
        <w:t>.</w:t>
      </w:r>
      <w:r w:rsidR="00421F67" w:rsidRPr="00421F67">
        <w:rPr>
          <w:rFonts w:ascii="標楷體" w:eastAsia="標楷體" w:hAnsi="標楷體" w:cs="標楷體"/>
          <w:color w:val="0070C0"/>
        </w:rPr>
        <w:t>Reading Mission Guidelines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1.</w:t>
      </w:r>
      <w:r w:rsidR="00421F67" w:rsidRPr="00421F67">
        <w:rPr>
          <w:rFonts w:ascii="標楷體" w:eastAsia="標楷體" w:hAnsi="標楷體" w:cs="標楷體"/>
          <w:b/>
          <w:color w:val="000000"/>
        </w:rPr>
        <w:t>Reading Mission</w:t>
      </w:r>
    </w:p>
    <w:p w:rsidR="005D0B15" w:rsidRDefault="00421F67">
      <w:pPr>
        <w:tabs>
          <w:tab w:val="left" w:pos="993"/>
        </w:tabs>
        <w:ind w:left="480"/>
        <w:jc w:val="both"/>
        <w:rPr>
          <w:rFonts w:ascii="標楷體" w:eastAsia="標楷體" w:hAnsi="標楷體" w:cs="標楷體"/>
          <w:sz w:val="10"/>
          <w:szCs w:val="10"/>
        </w:rPr>
      </w:pPr>
      <w:r w:rsidRPr="00421F67">
        <w:rPr>
          <w:rFonts w:ascii="標楷體" w:eastAsia="標楷體" w:hAnsi="標楷體" w:cs="標楷體"/>
        </w:rPr>
        <w:t xml:space="preserve">After completing the DACC-M Test, participants may log in to the SmartReading-Mandarin system, select books suitable for their </w:t>
      </w:r>
      <w:r w:rsidRPr="00421F67">
        <w:rPr>
          <w:rFonts w:ascii="標楷體" w:eastAsia="標楷體" w:hAnsi="標楷體" w:cs="標楷體"/>
        </w:rPr>
        <w:lastRenderedPageBreak/>
        <w:t>level, comp</w:t>
      </w:r>
      <w:r w:rsidRPr="00442CF9">
        <w:rPr>
          <w:rFonts w:ascii="標楷體" w:eastAsia="標楷體" w:hAnsi="標楷體" w:cs="標楷體"/>
          <w:color w:val="000000" w:themeColor="text1"/>
        </w:rPr>
        <w:t xml:space="preserve">lete </w:t>
      </w:r>
      <w:r w:rsidR="00DF40BA" w:rsidRPr="00442CF9">
        <w:rPr>
          <w:rFonts w:ascii="標楷體" w:eastAsia="標楷體" w:hAnsi="標楷體" w:cs="標楷體"/>
          <w:color w:val="000000" w:themeColor="text1"/>
        </w:rPr>
        <w:t xml:space="preserve">the </w:t>
      </w:r>
      <w:r w:rsidRPr="00442CF9">
        <w:rPr>
          <w:rFonts w:ascii="標楷體" w:eastAsia="標楷體" w:hAnsi="標楷體" w:cs="標楷體"/>
          <w:color w:val="000000" w:themeColor="text1"/>
        </w:rPr>
        <w:t>reading</w:t>
      </w:r>
      <w:r w:rsidR="00DF40BA" w:rsidRPr="00442CF9">
        <w:rPr>
          <w:rFonts w:ascii="標楷體" w:eastAsia="標楷體" w:hAnsi="標楷體" w:cs="標楷體"/>
          <w:color w:val="000000" w:themeColor="text1"/>
        </w:rPr>
        <w:t>s and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post-reading asses</w:t>
      </w:r>
      <w:r w:rsidRPr="00421F67">
        <w:rPr>
          <w:rFonts w:ascii="標楷體" w:eastAsia="標楷體" w:hAnsi="標楷體" w:cs="標楷體"/>
        </w:rPr>
        <w:t>sments, and achieve an A+ rating for each book in order to count it as completed.</w:t>
      </w:r>
    </w:p>
    <w:p w:rsidR="005D0B15" w:rsidRDefault="00A54A3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bookmarkStart w:id="7" w:name="_heading=h.2grqrue" w:colFirst="0" w:colLast="0"/>
      <w:bookmarkEnd w:id="7"/>
      <w:r>
        <w:rPr>
          <w:rFonts w:ascii="標楷體" w:eastAsia="標楷體" w:hAnsi="標楷體" w:cs="標楷體"/>
          <w:b/>
          <w:color w:val="000000"/>
        </w:rPr>
        <w:t>2.</w:t>
      </w:r>
      <w:r w:rsidR="00421F67" w:rsidRPr="00421F67">
        <w:t xml:space="preserve"> </w:t>
      </w:r>
      <w:r w:rsidR="00421F67" w:rsidRPr="00421F67">
        <w:rPr>
          <w:rFonts w:ascii="標楷體" w:eastAsia="標楷體" w:hAnsi="標楷體" w:cs="標楷體"/>
          <w:b/>
          <w:color w:val="000000"/>
        </w:rPr>
        <w:t>Reading Mission Period</w:t>
      </w:r>
    </w:p>
    <w:p w:rsidR="00421F67" w:rsidRPr="00421F67" w:rsidRDefault="00A54A32" w:rsidP="00421F6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　　</w:t>
      </w:r>
      <w:r w:rsidR="00421F67" w:rsidRPr="00421F67">
        <w:rPr>
          <w:rFonts w:ascii="標楷體" w:eastAsia="標楷體" w:hAnsi="標楷體" w:cs="標楷體"/>
        </w:rPr>
        <w:t>Start: Jan 19, 2026, 12:00 (Taiwan Time)</w:t>
      </w:r>
    </w:p>
    <w:p w:rsidR="005D0B15" w:rsidRDefault="00421F67" w:rsidP="00421F67">
      <w:pPr>
        <w:ind w:firstLineChars="200" w:firstLine="480"/>
        <w:rPr>
          <w:rFonts w:ascii="標楷體" w:eastAsia="標楷體" w:hAnsi="標楷體" w:cs="標楷體"/>
          <w:sz w:val="10"/>
          <w:szCs w:val="10"/>
        </w:rPr>
      </w:pPr>
      <w:r w:rsidRPr="00421F67">
        <w:rPr>
          <w:rFonts w:ascii="標楷體" w:eastAsia="標楷體" w:hAnsi="標楷體" w:cs="標楷體"/>
        </w:rPr>
        <w:t>End: Feb 20, 2026, 12:00 (Taiwan Time)</w:t>
      </w:r>
      <w:r w:rsidR="00A54A32">
        <w:rPr>
          <w:rFonts w:ascii="標楷體" w:eastAsia="標楷體" w:hAnsi="標楷體" w:cs="標楷體"/>
        </w:rPr>
        <w:t xml:space="preserve">    </w:t>
      </w:r>
    </w:p>
    <w:p w:rsidR="005D0B15" w:rsidRPr="00442CF9" w:rsidRDefault="0049488C" w:rsidP="004948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 w:themeColor="text1"/>
        </w:rPr>
      </w:pPr>
      <w:bookmarkStart w:id="8" w:name="_heading=h.vx1227" w:colFirst="0" w:colLast="0"/>
      <w:bookmarkEnd w:id="8"/>
      <w:r w:rsidRPr="0049488C">
        <w:rPr>
          <w:rFonts w:ascii="標楷體" w:eastAsia="標楷體" w:hAnsi="標楷體" w:cs="標楷體"/>
          <w:color w:val="000000"/>
        </w:rPr>
        <w:t xml:space="preserve">To encourage active participation, students must complete the required number of assigned books during this period to </w:t>
      </w:r>
      <w:r w:rsidRPr="00442CF9">
        <w:rPr>
          <w:rFonts w:ascii="標楷體" w:eastAsia="標楷體" w:hAnsi="標楷體" w:cs="標楷體"/>
          <w:color w:val="000000" w:themeColor="text1"/>
        </w:rPr>
        <w:t>qualify for the Certificate of Participation.</w:t>
      </w:r>
    </w:p>
    <w:p w:rsidR="005D0B15" w:rsidRPr="00442CF9" w:rsidRDefault="00A54A3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 w:themeColor="text1"/>
        </w:rPr>
      </w:pPr>
      <w:r w:rsidRPr="00442CF9">
        <w:rPr>
          <w:rFonts w:ascii="標楷體" w:eastAsia="標楷體" w:hAnsi="標楷體" w:cs="標楷體"/>
          <w:b/>
          <w:color w:val="000000" w:themeColor="text1"/>
        </w:rPr>
        <w:t>3.</w:t>
      </w:r>
      <w:r w:rsidR="0049488C" w:rsidRPr="00442CF9">
        <w:rPr>
          <w:color w:val="000000" w:themeColor="text1"/>
        </w:rPr>
        <w:t xml:space="preserve"> </w:t>
      </w:r>
      <w:r w:rsidR="0049488C" w:rsidRPr="00442CF9">
        <w:rPr>
          <w:rFonts w:ascii="標楷體" w:eastAsia="標楷體" w:hAnsi="標楷體" w:cs="標楷體"/>
          <w:b/>
          <w:color w:val="000000" w:themeColor="text1"/>
        </w:rPr>
        <w:t xml:space="preserve">Reading </w:t>
      </w:r>
      <w:r w:rsidR="00DF40BA" w:rsidRPr="00442CF9">
        <w:rPr>
          <w:rFonts w:ascii="標楷體" w:eastAsia="標楷體" w:hAnsi="標楷體" w:cs="標楷體"/>
          <w:b/>
          <w:color w:val="000000" w:themeColor="text1"/>
        </w:rPr>
        <w:t>Mission Requirements</w:t>
      </w:r>
    </w:p>
    <w:p w:rsidR="005D0B15" w:rsidRPr="00442CF9" w:rsidRDefault="0049488C" w:rsidP="004948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標楷體" w:eastAsia="標楷體" w:hAnsi="標楷體" w:cs="標楷體"/>
          <w:color w:val="000000" w:themeColor="text1"/>
        </w:rPr>
      </w:pPr>
      <w:r w:rsidRPr="00442CF9">
        <w:rPr>
          <w:rFonts w:ascii="標楷體" w:eastAsia="標楷體" w:hAnsi="標楷體" w:cs="標楷體"/>
          <w:color w:val="000000" w:themeColor="text1"/>
        </w:rPr>
        <w:t xml:space="preserve">During the reading task, each participant must </w:t>
      </w:r>
      <w:r w:rsidR="00DF40BA" w:rsidRPr="00442CF9">
        <w:rPr>
          <w:rFonts w:ascii="標楷體" w:eastAsia="標楷體" w:hAnsi="標楷體" w:cs="標楷體"/>
          <w:i/>
          <w:color w:val="000000" w:themeColor="text1"/>
        </w:rPr>
        <w:t>complete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the </w:t>
      </w:r>
      <w:r w:rsidR="00DF40BA" w:rsidRPr="00442CF9">
        <w:rPr>
          <w:rFonts w:ascii="標楷體" w:eastAsia="標楷體" w:hAnsi="標楷體" w:cs="標楷體"/>
          <w:color w:val="000000" w:themeColor="text1"/>
        </w:rPr>
        <w:t>required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reading task (reading assessment)</w:t>
      </w:r>
      <w:r w:rsidR="00DF40BA" w:rsidRPr="00442CF9">
        <w:rPr>
          <w:rFonts w:ascii="標楷體" w:eastAsia="標楷體" w:hAnsi="標楷體" w:cs="標楷體"/>
          <w:color w:val="000000" w:themeColor="text1"/>
        </w:rPr>
        <w:t xml:space="preserve"> according to</w:t>
      </w:r>
      <w:r w:rsidRPr="00442CF9">
        <w:rPr>
          <w:rFonts w:ascii="標楷體" w:eastAsia="標楷體" w:hAnsi="標楷體" w:cs="標楷體"/>
          <w:color w:val="000000" w:themeColor="text1"/>
        </w:rPr>
        <w:t xml:space="preserve"> the following </w:t>
      </w:r>
      <w:r w:rsidR="00DF40BA" w:rsidRPr="00442CF9">
        <w:rPr>
          <w:rFonts w:ascii="標楷體" w:eastAsia="標楷體" w:hAnsi="標楷體" w:cs="標楷體"/>
          <w:color w:val="000000" w:themeColor="text1"/>
        </w:rPr>
        <w:t>requirements</w:t>
      </w:r>
      <w:r w:rsidRPr="00442CF9">
        <w:rPr>
          <w:rFonts w:ascii="標楷體" w:eastAsia="標楷體" w:hAnsi="標楷體" w:cs="標楷體"/>
          <w:color w:val="000000" w:themeColor="text1"/>
        </w:rPr>
        <w:t>:</w:t>
      </w:r>
    </w:p>
    <w:tbl>
      <w:tblPr>
        <w:tblStyle w:val="af2"/>
        <w:tblW w:w="9634" w:type="dxa"/>
        <w:tblLayout w:type="fixed"/>
        <w:tblLook w:val="0400" w:firstRow="0" w:lastRow="0" w:firstColumn="0" w:lastColumn="0" w:noHBand="0" w:noVBand="1"/>
      </w:tblPr>
      <w:tblGrid>
        <w:gridCol w:w="2475"/>
        <w:gridCol w:w="7159"/>
      </w:tblGrid>
      <w:tr w:rsidR="0049488C" w:rsidTr="0049488C">
        <w:trPr>
          <w:trHeight w:val="700"/>
        </w:trPr>
        <w:tc>
          <w:tcPr>
            <w:tcW w:w="2475" w:type="dxa"/>
            <w:vAlign w:val="center"/>
          </w:tcPr>
          <w:p w:rsidR="0049488C" w:rsidRPr="0049488C" w:rsidRDefault="0049488C" w:rsidP="0049488C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49488C">
              <w:rPr>
                <w:rFonts w:ascii="標楷體" w:eastAsia="標楷體" w:hAnsi="標楷體" w:cs="標楷體" w:hint="eastAsia"/>
              </w:rPr>
              <w:t>Reading Level</w:t>
            </w:r>
          </w:p>
        </w:tc>
        <w:tc>
          <w:tcPr>
            <w:tcW w:w="7159" w:type="dxa"/>
            <w:vAlign w:val="center"/>
          </w:tcPr>
          <w:p w:rsidR="0049488C" w:rsidRPr="0049488C" w:rsidRDefault="0049488C" w:rsidP="0049488C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49488C">
              <w:rPr>
                <w:rFonts w:ascii="標楷體" w:eastAsia="標楷體" w:hAnsi="標楷體" w:cs="標楷體" w:hint="eastAsia"/>
              </w:rPr>
              <w:t>Minimum Required No. of Books and Passing Grade</w:t>
            </w:r>
          </w:p>
        </w:tc>
      </w:tr>
      <w:tr w:rsidR="0049488C" w:rsidTr="0049488C">
        <w:trPr>
          <w:trHeight w:val="769"/>
        </w:trPr>
        <w:tc>
          <w:tcPr>
            <w:tcW w:w="2475" w:type="dxa"/>
            <w:vAlign w:val="center"/>
          </w:tcPr>
          <w:p w:rsidR="0049488C" w:rsidRPr="00442CF9" w:rsidRDefault="0049488C" w:rsidP="00442CF9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L1~L2</w:t>
            </w:r>
          </w:p>
        </w:tc>
        <w:tc>
          <w:tcPr>
            <w:tcW w:w="7159" w:type="dxa"/>
            <w:vAlign w:val="center"/>
          </w:tcPr>
          <w:p w:rsidR="0049488C" w:rsidRPr="00442CF9" w:rsidRDefault="0049488C" w:rsidP="00EC5CD9">
            <w:pPr>
              <w:tabs>
                <w:tab w:val="left" w:pos="993"/>
              </w:tabs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Complete 12 books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within the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 L1-L2 level in the system and achieve an A+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i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n the post-reading quiz for each book.</w:t>
            </w:r>
          </w:p>
        </w:tc>
      </w:tr>
      <w:tr w:rsidR="0049488C" w:rsidTr="0049488C">
        <w:trPr>
          <w:trHeight w:val="788"/>
        </w:trPr>
        <w:tc>
          <w:tcPr>
            <w:tcW w:w="2475" w:type="dxa"/>
            <w:vAlign w:val="center"/>
          </w:tcPr>
          <w:p w:rsidR="0049488C" w:rsidRPr="00442CF9" w:rsidRDefault="0049488C" w:rsidP="0049488C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L3~L4</w:t>
            </w:r>
          </w:p>
        </w:tc>
        <w:tc>
          <w:tcPr>
            <w:tcW w:w="7159" w:type="dxa"/>
            <w:vAlign w:val="center"/>
          </w:tcPr>
          <w:p w:rsidR="0049488C" w:rsidRPr="00442CF9" w:rsidRDefault="0049488C" w:rsidP="00EC5CD9">
            <w:pPr>
              <w:tabs>
                <w:tab w:val="left" w:pos="993"/>
              </w:tabs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Complete 10 books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within the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 L3-L4 level in the system and achieve an A+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i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n the post-reading quiz for each book.</w:t>
            </w:r>
          </w:p>
        </w:tc>
      </w:tr>
      <w:tr w:rsidR="0049488C" w:rsidTr="0049488C">
        <w:trPr>
          <w:trHeight w:val="769"/>
        </w:trPr>
        <w:tc>
          <w:tcPr>
            <w:tcW w:w="2475" w:type="dxa"/>
            <w:vAlign w:val="center"/>
          </w:tcPr>
          <w:p w:rsidR="0049488C" w:rsidRPr="00442CF9" w:rsidRDefault="0049488C" w:rsidP="0049488C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L5~L6</w:t>
            </w:r>
          </w:p>
        </w:tc>
        <w:tc>
          <w:tcPr>
            <w:tcW w:w="7159" w:type="dxa"/>
            <w:vAlign w:val="center"/>
          </w:tcPr>
          <w:p w:rsidR="0049488C" w:rsidRPr="00442CF9" w:rsidRDefault="0049488C" w:rsidP="00EC5CD9">
            <w:pPr>
              <w:tabs>
                <w:tab w:val="left" w:pos="993"/>
              </w:tabs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Complete 8 books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within the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 L5-L6 level in the system and achieve an A+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i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n the post-reading quiz for each book.</w:t>
            </w:r>
          </w:p>
        </w:tc>
      </w:tr>
      <w:tr w:rsidR="0049488C" w:rsidTr="0049488C">
        <w:trPr>
          <w:trHeight w:val="769"/>
        </w:trPr>
        <w:tc>
          <w:tcPr>
            <w:tcW w:w="2475" w:type="dxa"/>
            <w:vAlign w:val="center"/>
          </w:tcPr>
          <w:p w:rsidR="0049488C" w:rsidRPr="00442CF9" w:rsidRDefault="0049488C" w:rsidP="00EC5CD9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bookmarkStart w:id="9" w:name="_GoBack"/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L7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 xml:space="preserve"> and above</w:t>
            </w:r>
            <w:bookmarkEnd w:id="9"/>
          </w:p>
        </w:tc>
        <w:tc>
          <w:tcPr>
            <w:tcW w:w="7159" w:type="dxa"/>
            <w:vAlign w:val="center"/>
          </w:tcPr>
          <w:p w:rsidR="0049488C" w:rsidRPr="00442CF9" w:rsidRDefault="0049488C" w:rsidP="00EC5CD9">
            <w:pPr>
              <w:tabs>
                <w:tab w:val="left" w:pos="993"/>
              </w:tabs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Complete 6 books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within the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 xml:space="preserve"> L7 level in the system and achieve an A+ </w:t>
            </w:r>
            <w:r w:rsidR="00EC5CD9" w:rsidRPr="00442CF9">
              <w:rPr>
                <w:rFonts w:ascii="標楷體" w:eastAsia="標楷體" w:hAnsi="標楷體" w:cs="標楷體"/>
                <w:color w:val="000000" w:themeColor="text1"/>
              </w:rPr>
              <w:t>i</w:t>
            </w:r>
            <w:r w:rsidRPr="00442CF9">
              <w:rPr>
                <w:rFonts w:ascii="標楷體" w:eastAsia="標楷體" w:hAnsi="標楷體" w:cs="標楷體" w:hint="eastAsia"/>
                <w:color w:val="000000" w:themeColor="text1"/>
              </w:rPr>
              <w:t>n the post-reading quiz for each book.</w:t>
            </w:r>
          </w:p>
        </w:tc>
      </w:tr>
    </w:tbl>
    <w:p w:rsidR="0049488C" w:rsidRPr="0049488C" w:rsidRDefault="0049488C" w:rsidP="0049488C">
      <w:pPr>
        <w:widowControl/>
        <w:tabs>
          <w:tab w:val="left" w:pos="993"/>
        </w:tabs>
        <w:jc w:val="both"/>
        <w:rPr>
          <w:rFonts w:ascii="標楷體" w:eastAsia="標楷體" w:hAnsi="標楷體" w:cs="新細明體"/>
          <w:sz w:val="20"/>
          <w:lang w:val="en-US"/>
        </w:rPr>
      </w:pPr>
      <w:bookmarkStart w:id="10" w:name="_heading=h.1v1yuxt" w:colFirst="0" w:colLast="0"/>
      <w:bookmarkEnd w:id="10"/>
      <w:r w:rsidRPr="0049488C">
        <w:rPr>
          <w:rFonts w:ascii="標楷體" w:eastAsia="標楷體" w:hAnsi="標楷體" w:cs="標楷體" w:hint="eastAsia"/>
          <w:color w:val="000000"/>
          <w:kern w:val="24"/>
          <w:szCs w:val="32"/>
          <w:lang w:val="en-US"/>
        </w:rPr>
        <w:t>Note：</w:t>
      </w:r>
    </w:p>
    <w:p w:rsidR="0049488C" w:rsidRPr="00442CF9" w:rsidRDefault="0049488C" w:rsidP="0049488C">
      <w:pPr>
        <w:widowControl/>
        <w:tabs>
          <w:tab w:val="left" w:pos="993"/>
        </w:tabs>
        <w:jc w:val="both"/>
        <w:rPr>
          <w:rFonts w:ascii="標楷體" w:eastAsia="標楷體" w:hAnsi="標楷體" w:cs="新細明體"/>
          <w:color w:val="000000" w:themeColor="text1"/>
          <w:sz w:val="20"/>
          <w:lang w:val="en-US"/>
        </w:rPr>
      </w:pP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1.Reading level</w:t>
      </w:r>
      <w:r w:rsidR="00EC5CD9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 xml:space="preserve"> are determined by 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DACC-M test results</w:t>
      </w:r>
    </w:p>
    <w:p w:rsidR="0049488C" w:rsidRPr="00442CF9" w:rsidRDefault="0049488C" w:rsidP="0049488C">
      <w:pPr>
        <w:widowControl/>
        <w:tabs>
          <w:tab w:val="left" w:pos="993"/>
        </w:tabs>
        <w:jc w:val="both"/>
        <w:rPr>
          <w:rFonts w:ascii="標楷體" w:eastAsia="標楷體" w:hAnsi="標楷體" w:cs="新細明體"/>
          <w:color w:val="000000" w:themeColor="text1"/>
          <w:sz w:val="20"/>
          <w:lang w:val="en-US"/>
        </w:rPr>
      </w:pP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2.Both Traditional and Simplified Chinese books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 xml:space="preserve"> in the system may be read and counted.</w:t>
      </w:r>
    </w:p>
    <w:p w:rsidR="0049488C" w:rsidRPr="00442CF9" w:rsidRDefault="0049488C" w:rsidP="0049488C">
      <w:pPr>
        <w:widowControl/>
        <w:tabs>
          <w:tab w:val="left" w:pos="993"/>
        </w:tabs>
        <w:jc w:val="both"/>
        <w:rPr>
          <w:rFonts w:ascii="標楷體" w:eastAsia="標楷體" w:hAnsi="標楷體" w:cs="新細明體"/>
          <w:color w:val="000000" w:themeColor="text1"/>
          <w:sz w:val="20"/>
          <w:lang w:val="en-US"/>
        </w:rPr>
      </w:pP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3.If 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>a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 book has both Traditional and Simplified Chinese versions, only one 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 xml:space="preserve">version 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will be counted.</w:t>
      </w:r>
    </w:p>
    <w:p w:rsidR="0049488C" w:rsidRPr="00442CF9" w:rsidRDefault="0049488C" w:rsidP="0049488C">
      <w:pPr>
        <w:widowControl/>
        <w:tabs>
          <w:tab w:val="left" w:pos="993"/>
        </w:tabs>
        <w:jc w:val="both"/>
        <w:rPr>
          <w:rFonts w:ascii="標楷體" w:eastAsia="標楷體" w:hAnsi="標楷體" w:cs="新細明體"/>
          <w:color w:val="000000" w:themeColor="text1"/>
          <w:sz w:val="20"/>
          <w:lang w:val="en-US"/>
        </w:rPr>
      </w:pP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4.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 xml:space="preserve">Participants who 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fail to meet the basic 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>R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eading 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>Mission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 of the event</w:t>
      </w:r>
      <w:r w:rsidRPr="00442CF9">
        <w:rPr>
          <w:rFonts w:ascii="標楷體" w:eastAsia="標楷體" w:hAnsi="標楷體" w:cs="標楷體" w:hint="eastAsia"/>
          <w:strike/>
          <w:color w:val="000000" w:themeColor="text1"/>
          <w:kern w:val="24"/>
          <w:szCs w:val="32"/>
          <w:lang w:val="en-US"/>
        </w:rPr>
        <w:t xml:space="preserve"> 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 xml:space="preserve">will not </w:t>
      </w:r>
      <w:r w:rsidR="00860E00" w:rsidRPr="00442CF9">
        <w:rPr>
          <w:rFonts w:ascii="標楷體" w:eastAsia="標楷體" w:hAnsi="標楷體" w:cs="標楷體"/>
          <w:color w:val="000000" w:themeColor="text1"/>
          <w:kern w:val="24"/>
          <w:szCs w:val="32"/>
          <w:lang w:val="en-US"/>
        </w:rPr>
        <w:t xml:space="preserve">receive </w:t>
      </w:r>
      <w:r w:rsidRPr="00442CF9">
        <w:rPr>
          <w:rFonts w:ascii="標楷體" w:eastAsia="標楷體" w:hAnsi="標楷體" w:cs="標楷體" w:hint="eastAsia"/>
          <w:color w:val="000000" w:themeColor="text1"/>
          <w:kern w:val="24"/>
          <w:szCs w:val="32"/>
          <w:lang w:val="en-US"/>
        </w:rPr>
        <w:t>a certificate of participation.</w:t>
      </w:r>
    </w:p>
    <w:p w:rsidR="005D0B15" w:rsidRDefault="002E4B50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r>
        <w:rPr>
          <w:rFonts w:ascii="標楷體" w:eastAsia="標楷體" w:hAnsi="標楷體" w:cs="標楷體" w:hint="eastAsia"/>
          <w:color w:val="0070C0"/>
        </w:rPr>
        <w:t>4</w:t>
      </w:r>
      <w:r>
        <w:rPr>
          <w:rFonts w:ascii="標楷體" w:eastAsia="標楷體" w:hAnsi="標楷體" w:cs="標楷體"/>
          <w:color w:val="0070C0"/>
        </w:rPr>
        <w:t>.</w:t>
      </w:r>
      <w:r w:rsidR="0049488C" w:rsidRPr="0049488C">
        <w:rPr>
          <w:rFonts w:ascii="標楷體" w:eastAsia="標楷體" w:hAnsi="標楷體" w:cs="標楷體"/>
          <w:color w:val="0070C0"/>
        </w:rPr>
        <w:t>Scoring and Awards</w:t>
      </w:r>
    </w:p>
    <w:tbl>
      <w:tblPr>
        <w:tblStyle w:val="af1"/>
        <w:tblW w:w="79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4392"/>
        <w:gridCol w:w="1275"/>
      </w:tblGrid>
      <w:tr w:rsidR="005D0B15" w:rsidTr="0049488C">
        <w:trPr>
          <w:jc w:val="center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bookmarkStart w:id="11" w:name="_heading=h.4f1mdlm" w:colFirst="0" w:colLast="0"/>
            <w:bookmarkEnd w:id="11"/>
            <w:r w:rsidRPr="0049488C">
              <w:rPr>
                <w:rFonts w:ascii="標楷體" w:eastAsia="標楷體" w:hAnsi="標楷體" w:cs="標楷體"/>
                <w:b/>
              </w:rPr>
              <w:t>Contest Component</w:t>
            </w:r>
          </w:p>
        </w:tc>
        <w:tc>
          <w:tcPr>
            <w:tcW w:w="4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標楷體" w:eastAsia="標楷體" w:hAnsi="標楷體" w:cs="標楷體"/>
                <w:b/>
              </w:rPr>
              <w:t>Format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標楷體" w:eastAsia="標楷體" w:hAnsi="標楷體" w:cs="標楷體"/>
                <w:b/>
              </w:rPr>
              <w:t>Weight</w:t>
            </w:r>
          </w:p>
        </w:tc>
      </w:tr>
      <w:tr w:rsidR="005D0B15" w:rsidTr="0049488C">
        <w:trPr>
          <w:jc w:val="center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Times New Roman" w:eastAsia="Times New Roman" w:hAnsi="Times New Roman" w:cs="Times New Roman"/>
                <w:b/>
              </w:rPr>
              <w:t>DACC-M Test</w:t>
            </w:r>
          </w:p>
        </w:tc>
        <w:tc>
          <w:tcPr>
            <w:tcW w:w="4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標楷體" w:eastAsia="標楷體" w:hAnsi="標楷體" w:cs="標楷體"/>
                <w:b/>
              </w:rPr>
              <w:t>Multiple Choice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20%</w:t>
            </w:r>
          </w:p>
        </w:tc>
      </w:tr>
      <w:tr w:rsidR="005D0B15" w:rsidTr="0049488C">
        <w:trPr>
          <w:jc w:val="center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49488C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標楷體" w:eastAsia="標楷體" w:hAnsi="標楷體" w:cs="標楷體"/>
                <w:b/>
              </w:rPr>
              <w:t>Reading Mission</w:t>
            </w:r>
          </w:p>
        </w:tc>
        <w:tc>
          <w:tcPr>
            <w:tcW w:w="4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49488C">
            <w:pPr>
              <w:rPr>
                <w:rFonts w:ascii="標楷體" w:eastAsia="標楷體" w:hAnsi="標楷體" w:cs="標楷體"/>
                <w:b/>
              </w:rPr>
            </w:pPr>
            <w:r w:rsidRPr="0049488C">
              <w:rPr>
                <w:rFonts w:ascii="標楷體" w:eastAsia="標楷體" w:hAnsi="標楷體" w:cs="標楷體"/>
                <w:b/>
              </w:rPr>
              <w:t>SmartReading-Mandarin (book selection, reading, post-tests)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80%</w:t>
            </w:r>
          </w:p>
        </w:tc>
      </w:tr>
      <w:tr w:rsidR="005D0B15">
        <w:trPr>
          <w:jc w:val="center"/>
        </w:trPr>
        <w:tc>
          <w:tcPr>
            <w:tcW w:w="7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</w:t>
            </w:r>
            <w:r w:rsidR="0049488C" w:rsidRPr="0049488C">
              <w:rPr>
                <w:rFonts w:ascii="標楷體" w:eastAsia="標楷體" w:hAnsi="標楷體" w:cs="標楷體"/>
                <w:b/>
                <w:color w:val="000000"/>
              </w:rPr>
              <w:t>Awards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】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</w:t>
            </w:r>
            <w:r w:rsidR="0049488C" w:rsidRPr="0049488C">
              <w:rPr>
                <w:rFonts w:ascii="標楷體" w:eastAsia="標楷體" w:hAnsi="標楷體" w:cs="標楷體"/>
                <w:color w:val="000000"/>
              </w:rPr>
              <w:t>Awards are based on combined results from the DACC-M Test and Reading Mission.</w:t>
            </w:r>
          </w:p>
          <w:p w:rsidR="0049488C" w:rsidRPr="0049488C" w:rsidRDefault="00A54A32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2.</w:t>
            </w:r>
            <w:r w:rsidR="0049488C">
              <w:t xml:space="preserve"> </w:t>
            </w:r>
            <w:r w:rsidR="0049488C" w:rsidRPr="0049488C">
              <w:rPr>
                <w:rFonts w:ascii="標楷體" w:eastAsia="標楷體" w:hAnsi="標楷體" w:cs="標楷體"/>
                <w:color w:val="000000"/>
              </w:rPr>
              <w:t>Each reading level group (L1–L2, L3–L4, L5–L6, L7) will have:</w:t>
            </w:r>
          </w:p>
          <w:p w:rsidR="0049488C" w:rsidRPr="0049488C" w:rsidRDefault="0049488C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(1)</w:t>
            </w:r>
            <w:r w:rsidRPr="0049488C">
              <w:rPr>
                <w:rFonts w:ascii="標楷體" w:eastAsia="標楷體" w:hAnsi="標楷體" w:cs="標楷體"/>
                <w:color w:val="000000"/>
              </w:rPr>
              <w:t>Outstanding Award (1st place in group)</w:t>
            </w:r>
          </w:p>
          <w:p w:rsidR="0049488C" w:rsidRDefault="0049488C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(2)</w:t>
            </w:r>
            <w:r w:rsidRPr="0049488C">
              <w:rPr>
                <w:rFonts w:ascii="標楷體" w:eastAsia="標楷體" w:hAnsi="標楷體" w:cs="標楷體"/>
                <w:color w:val="000000"/>
              </w:rPr>
              <w:t>Excellence Award (2nd place in group)</w:t>
            </w:r>
            <w:bookmarkStart w:id="12" w:name="_heading=h.vpf81pcg2tc8" w:colFirst="0" w:colLast="0"/>
            <w:bookmarkEnd w:id="12"/>
          </w:p>
          <w:p w:rsidR="005D0B15" w:rsidRDefault="00A54A32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(3)</w:t>
            </w:r>
            <w:r w:rsidR="00860E00" w:rsidRPr="00442CF9">
              <w:rPr>
                <w:rFonts w:ascii="標楷體" w:eastAsia="標楷體" w:hAnsi="標楷體"/>
                <w:color w:val="000000" w:themeColor="text1"/>
              </w:rPr>
              <w:t xml:space="preserve">All </w:t>
            </w:r>
            <w:r w:rsidR="0049488C" w:rsidRPr="00442CF9">
              <w:rPr>
                <w:rFonts w:ascii="標楷體" w:eastAsia="標楷體" w:hAnsi="標楷體" w:cs="標楷體"/>
                <w:color w:val="000000" w:themeColor="text1"/>
              </w:rPr>
              <w:t>Participants who complete the DACC-M Test and required reading mi</w:t>
            </w:r>
            <w:r w:rsidR="0049488C" w:rsidRPr="0049488C">
              <w:rPr>
                <w:rFonts w:ascii="標楷體" w:eastAsia="標楷體" w:hAnsi="標楷體" w:cs="標楷體"/>
                <w:color w:val="000000"/>
              </w:rPr>
              <w:t>ssion will receive a Certificate of Participation.</w:t>
            </w:r>
          </w:p>
          <w:p w:rsidR="005D0B15" w:rsidRDefault="00A54A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</w:t>
            </w:r>
            <w:r w:rsidR="0049488C" w:rsidRPr="0049488C">
              <w:rPr>
                <w:rFonts w:ascii="標楷體" w:eastAsia="標楷體" w:hAnsi="標楷體" w:cs="標楷體"/>
                <w:b/>
                <w:color w:val="000000"/>
              </w:rPr>
              <w:t>Certificate and Eligibility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】</w:t>
            </w:r>
          </w:p>
          <w:p w:rsidR="0049488C" w:rsidRDefault="0049488C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</w:rPr>
            </w:pPr>
            <w:r w:rsidRPr="0049488C">
              <w:rPr>
                <w:rFonts w:ascii="標楷體" w:eastAsia="標楷體" w:hAnsi="標楷體" w:cs="標楷體"/>
              </w:rPr>
              <w:t>If results are deemed problematic (e.g., cheating), the organizer reserves the right to disqualify participants and withhold certificates.</w:t>
            </w:r>
            <w:r w:rsidR="00860E00">
              <w:rPr>
                <w:rFonts w:ascii="標楷體" w:eastAsia="標楷體" w:hAnsi="標楷體" w:cs="標楷體"/>
              </w:rPr>
              <w:t xml:space="preserve"> </w:t>
            </w:r>
            <w:r w:rsidRPr="0049488C">
              <w:rPr>
                <w:rFonts w:ascii="標楷體" w:eastAsia="標楷體" w:hAnsi="標楷體" w:cs="標楷體"/>
              </w:rPr>
              <w:t>Cheating or proxy testing will result in disqualification for one year, and legal action may be taken if damages occur.</w:t>
            </w:r>
          </w:p>
          <w:p w:rsidR="005D0B15" w:rsidRDefault="00A54A32" w:rsidP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【</w:t>
            </w:r>
            <w:r w:rsidR="0049488C" w:rsidRPr="0049488C">
              <w:rPr>
                <w:rFonts w:ascii="標楷體" w:eastAsia="標楷體" w:hAnsi="標楷體" w:cs="標楷體"/>
                <w:b/>
                <w:color w:val="000000"/>
              </w:rPr>
              <w:t>Grade Review</w:t>
            </w:r>
            <w:r>
              <w:rPr>
                <w:rFonts w:ascii="標楷體" w:eastAsia="標楷體" w:hAnsi="標楷體" w:cs="標楷體"/>
                <w:b/>
                <w:color w:val="000000"/>
              </w:rPr>
              <w:t>】</w:t>
            </w:r>
          </w:p>
          <w:p w:rsidR="005D0B15" w:rsidRDefault="0049488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2E3233"/>
              </w:rPr>
            </w:pPr>
            <w:r w:rsidRPr="0049488C">
              <w:rPr>
                <w:rFonts w:ascii="標楷體" w:eastAsia="標楷體" w:hAnsi="標楷體" w:cs="標楷體"/>
                <w:color w:val="000000"/>
              </w:rPr>
              <w:t>Participants may request a grade review by emailing service@contest.smartreading.net within the designated period. Late requests will not be accepted.</w:t>
            </w:r>
          </w:p>
        </w:tc>
      </w:tr>
    </w:tbl>
    <w:p w:rsidR="005D0B15" w:rsidRDefault="0049488C" w:rsidP="0049488C">
      <w:pPr>
        <w:widowControl/>
        <w:ind w:left="120"/>
        <w:rPr>
          <w:rFonts w:ascii="標楷體" w:eastAsia="標楷體" w:hAnsi="標楷體" w:cs="標楷體"/>
          <w:color w:val="000000"/>
        </w:rPr>
      </w:pPr>
      <w:bookmarkStart w:id="13" w:name="_heading=h.2u6wntf" w:colFirst="0" w:colLast="0"/>
      <w:bookmarkEnd w:id="13"/>
      <w:r w:rsidRPr="0049488C">
        <w:rPr>
          <w:rFonts w:ascii="標楷體" w:eastAsia="標楷體" w:hAnsi="標楷體" w:cs="標楷體" w:hint="eastAsia"/>
          <w:color w:val="000000"/>
        </w:rPr>
        <w:lastRenderedPageBreak/>
        <w:t>※</w:t>
      </w:r>
      <w:r>
        <w:rPr>
          <w:rFonts w:ascii="標楷體" w:eastAsia="標楷體" w:hAnsi="標楷體" w:cs="標楷體" w:hint="eastAsia"/>
          <w:color w:val="000000"/>
        </w:rPr>
        <w:t xml:space="preserve"> </w:t>
      </w:r>
      <w:r w:rsidRPr="0049488C">
        <w:rPr>
          <w:rFonts w:ascii="標楷體" w:eastAsia="標楷體" w:hAnsi="標楷體" w:cs="標楷體" w:hint="eastAsia"/>
          <w:color w:val="000000"/>
        </w:rPr>
        <w:t>The organizer reserves the right to modify, change, interpret, or cancel the contest. Any updates will be announced on the official website without further notice.</w:t>
      </w:r>
    </w:p>
    <w:sectPr w:rsidR="005D0B15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12E" w:rsidRDefault="0057712E">
      <w:r>
        <w:separator/>
      </w:r>
    </w:p>
  </w:endnote>
  <w:endnote w:type="continuationSeparator" w:id="0">
    <w:p w:rsidR="0057712E" w:rsidRDefault="0057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B15" w:rsidRDefault="00A54A3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6308C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5D0B15" w:rsidRDefault="005D0B1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12E" w:rsidRDefault="0057712E">
      <w:r>
        <w:separator/>
      </w:r>
    </w:p>
  </w:footnote>
  <w:footnote w:type="continuationSeparator" w:id="0">
    <w:p w:rsidR="0057712E" w:rsidRDefault="0057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1B59"/>
    <w:multiLevelType w:val="multilevel"/>
    <w:tmpl w:val="C41E5144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E23852"/>
    <w:multiLevelType w:val="hybridMultilevel"/>
    <w:tmpl w:val="A3184F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DF0391"/>
    <w:multiLevelType w:val="multilevel"/>
    <w:tmpl w:val="1C5EB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C156D6"/>
    <w:multiLevelType w:val="hybridMultilevel"/>
    <w:tmpl w:val="E84650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6B25BB"/>
    <w:multiLevelType w:val="multilevel"/>
    <w:tmpl w:val="5D6A1AEC"/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141A49"/>
    <w:multiLevelType w:val="multilevel"/>
    <w:tmpl w:val="157A4D4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9C5CE1"/>
    <w:multiLevelType w:val="multilevel"/>
    <w:tmpl w:val="D74AC342"/>
    <w:lvl w:ilvl="0">
      <w:start w:val="1"/>
      <w:numFmt w:val="decimal"/>
      <w:lvlText w:val="(%1)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5"/>
    <w:rsid w:val="00266CEE"/>
    <w:rsid w:val="002E4B50"/>
    <w:rsid w:val="00421F67"/>
    <w:rsid w:val="00442CF9"/>
    <w:rsid w:val="0049488C"/>
    <w:rsid w:val="0056308C"/>
    <w:rsid w:val="00566189"/>
    <w:rsid w:val="0057712E"/>
    <w:rsid w:val="005D0B15"/>
    <w:rsid w:val="00860E00"/>
    <w:rsid w:val="00A54A32"/>
    <w:rsid w:val="00BD64B6"/>
    <w:rsid w:val="00DF40BA"/>
    <w:rsid w:val="00EC5CD9"/>
    <w:rsid w:val="00E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E7774"/>
  <w15:docId w15:val="{5494222D-10BD-4000-8D7C-CCA8AF7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link w:val="a9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F74"/>
    <w:rPr>
      <w:sz w:val="20"/>
      <w:szCs w:val="20"/>
    </w:rPr>
  </w:style>
  <w:style w:type="paragraph" w:styleId="aa">
    <w:name w:val="footer"/>
    <w:link w:val="ab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F74"/>
    <w:rPr>
      <w:sz w:val="20"/>
      <w:szCs w:val="20"/>
    </w:rPr>
  </w:style>
  <w:style w:type="character" w:styleId="ac">
    <w:name w:val="Hyperlink"/>
    <w:basedOn w:val="a0"/>
    <w:uiPriority w:val="99"/>
    <w:unhideWhenUsed/>
    <w:rsid w:val="007A1DC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1DCA"/>
    <w:rPr>
      <w:color w:val="605E5C"/>
      <w:shd w:val="clear" w:color="auto" w:fill="E1DFDD"/>
    </w:rPr>
  </w:style>
  <w:style w:type="paragraph" w:styleId="ad">
    <w:name w:val="List Paragraph"/>
    <w:uiPriority w:val="34"/>
    <w:qFormat/>
    <w:rsid w:val="00872849"/>
    <w:pPr>
      <w:ind w:leftChars="200" w:left="480"/>
    </w:pPr>
  </w:style>
  <w:style w:type="paragraph" w:styleId="ae">
    <w:name w:val="Subtitle"/>
    <w:basedOn w:val="a"/>
    <w:next w:val="a"/>
    <w:pPr>
      <w:spacing w:after="60"/>
      <w:jc w:val="center"/>
    </w:pPr>
    <w:rPr>
      <w:i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Web">
    <w:name w:val="Normal (Web)"/>
    <w:basedOn w:val="a"/>
    <w:uiPriority w:val="99"/>
    <w:semiHidden/>
    <w:unhideWhenUsed/>
    <w:rsid w:val="004948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lang w:val="en-US"/>
    </w:rPr>
  </w:style>
  <w:style w:type="table" w:styleId="af2">
    <w:name w:val="Table Grid"/>
    <w:basedOn w:val="a1"/>
    <w:uiPriority w:val="39"/>
    <w:rsid w:val="0049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PT8Lrn/Z6j2DDPJgI1xTNRrLA==">CgMxLjAyCGguZ2pkZ3hzMgloLjFjaTkzeGIyCWguM3dod21sNDIIaC5xc2g3MHEyCWguMzJoaW9xejIJaC4xaG1zeXlzMgloLjQxbWdobWwyCWguMmdycXJ1ZTIIaC52eDEyMjcyCWguMXYxeXV4dDIJaC40ZjFtZGxtMg5oLnZwZjgxcGNnMnRjODIJaC4ydTZ3bnRmOAByITFDckdNaGJ2aU5Jd3dSTXhfVTZOZnNwMEtZQlZWandkUA==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uuser</cp:lastModifiedBy>
  <cp:revision>4</cp:revision>
  <dcterms:created xsi:type="dcterms:W3CDTF">2025-08-20T02:30:00Z</dcterms:created>
  <dcterms:modified xsi:type="dcterms:W3CDTF">2025-08-20T04:55:00Z</dcterms:modified>
</cp:coreProperties>
</file>