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Account Field:</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Account and Customer (as Account_Member) (N:N):</w:t>
      </w:r>
    </w:p>
    <w:p w:rsidR="00000000" w:rsidDel="00000000" w:rsidP="00000000" w:rsidRDefault="00000000" w:rsidRPr="00000000" w14:paraId="00000004">
      <w:pPr>
        <w:rPr/>
      </w:pPr>
      <w:r w:rsidDel="00000000" w:rsidR="00000000" w:rsidRPr="00000000">
        <w:rPr>
          <w:rtl w:val="0"/>
        </w:rPr>
        <w:t xml:space="preserve">The relationship between an Account (a company) and a Customer (a person) is many-to-many, representing an employment or membership link. This is implemented via the Account_Member associative entity. This design is necessary because an Account can have multiple members or employees. Conversely, a Customer can be a member of multiple Accounts simultaneously, as illustrated by the business case where "Shannon works at Keith’s Garage and moonlights at Gary’s Trucking Co.". The Account_Member linking table is also the ideal place to store attributes specific to this relationship, such as StartDate and EndDate, to track employment history.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Account and BillingAccount (1:N):</w:t>
      </w:r>
    </w:p>
    <w:p w:rsidR="00000000" w:rsidDel="00000000" w:rsidP="00000000" w:rsidRDefault="00000000" w:rsidRPr="00000000" w14:paraId="00000007">
      <w:pPr>
        <w:rPr/>
      </w:pPr>
      <w:r w:rsidDel="00000000" w:rsidR="00000000" w:rsidRPr="00000000">
        <w:rPr>
          <w:rtl w:val="0"/>
        </w:rPr>
        <w:t xml:space="preserve">Each Account can have multiple BillingAccount records. For instance, a key business case states that "WalMart, Columbus uses 3 PO boxes for FSA, Life and A&amp;H invoices," which clearly demonstrates one account linking to multiple billing addresses. There is no corresponding business case that requires a single BillingAccount to be shared by multiple, unrelated Account entities. Therefore, a one-to-many design is the most accurate and efficient implementation, ensuring that each BillingAccount record is associated with exactly one Account.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Account and Account (N:N) (AccountRelation):</w:t>
      </w:r>
    </w:p>
    <w:p w:rsidR="00000000" w:rsidDel="00000000" w:rsidP="00000000" w:rsidRDefault="00000000" w:rsidRPr="00000000" w14:paraId="0000000A">
      <w:pPr>
        <w:rPr/>
      </w:pPr>
      <w:r w:rsidDel="00000000" w:rsidR="00000000" w:rsidRPr="00000000">
        <w:rPr>
          <w:rtl w:val="0"/>
        </w:rPr>
        <w:t xml:space="preserve">An Account can be related to many other Account entities, forming complex hierarchical or network structures. This recursive many-to-many relationship is implemented through the AccountRelation associative entity. This structure is essential to model parent-subsidiary or group membership scenarios, such as "The Archdiocese of Orlando has St. Jude’s Church and St. Mary’s Church as members". The AccountRelation table must contain a RelationshipType attribute to define the nature of the link (e.g., 'member', 'GroupMaster', 'Flex Master').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Account and AccountEligibility (1:N):</w:t>
      </w:r>
    </w:p>
    <w:p w:rsidR="00000000" w:rsidDel="00000000" w:rsidP="00000000" w:rsidRDefault="00000000" w:rsidRPr="00000000" w14:paraId="0000000D">
      <w:pPr>
        <w:rPr/>
      </w:pPr>
      <w:r w:rsidDel="00000000" w:rsidR="00000000" w:rsidRPr="00000000">
        <w:rPr>
          <w:rtl w:val="0"/>
        </w:rPr>
        <w:t xml:space="preserve">Each Account can have multiple AccountEligibility records. This one-to-many relationship allows the system to track various eligibility statuses or rules that apply to a single company over time. For example, an account might have different eligibility records for different product lines or enrollment periods. The AccountEligibility table stores attributes specific to the eligibility itself, ensuring that this information is not redundantly stored on the main Account record.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Account and AccountProduct (1:N):</w:t>
      </w:r>
    </w:p>
    <w:p w:rsidR="00000000" w:rsidDel="00000000" w:rsidP="00000000" w:rsidRDefault="00000000" w:rsidRPr="00000000" w14:paraId="00000010">
      <w:pPr>
        <w:rPr/>
      </w:pPr>
      <w:r w:rsidDel="00000000" w:rsidR="00000000" w:rsidRPr="00000000">
        <w:rPr>
          <w:rtl w:val="0"/>
        </w:rPr>
        <w:t xml:space="preserve">Each Account can be associated with multiple AccountProduct records. This one-to-many relationship is designed to track the specific products or plans that a particular company (Account) has purchased or is enrolled in. Rather than creating a direct link to the detailed ProductPlan table, this structure provides a dedicated entity to manage the portfolio of products for each corporate client, potentially including account-specific pricing or configuration details.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Account and AccountAlias (1:N):</w:t>
      </w:r>
    </w:p>
    <w:p w:rsidR="00000000" w:rsidDel="00000000" w:rsidP="00000000" w:rsidRDefault="00000000" w:rsidRPr="00000000" w14:paraId="00000013">
      <w:pPr>
        <w:rPr/>
      </w:pPr>
      <w:r w:rsidDel="00000000" w:rsidR="00000000" w:rsidRPr="00000000">
        <w:rPr>
          <w:rtl w:val="0"/>
        </w:rPr>
        <w:t xml:space="preserve">The relationship between Account and AccountAlias is one-to-many, established to preserve an audit trail of original data following an ETL and cleansing process. Business rules require that as data from sources like "GroupMaster Columbus" or "GroupMaster New York" is consolidated, the original entries are stored in the AccountAlias table for manual review. This design handles cases where one clean Account record for a company like "Gene's Auto Parts" corresponds to multiple original source records or detected duplicates, all of which are preserved as AccountAlias entries. The recorded_in relationship correctly models this essential data lineage.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Associate Field:</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Associate-h and ManagerContract (1:N):</w:t>
      </w:r>
    </w:p>
    <w:p w:rsidR="00000000" w:rsidDel="00000000" w:rsidP="00000000" w:rsidRDefault="00000000" w:rsidRPr="00000000" w14:paraId="00000018">
      <w:pPr>
        <w:rPr/>
      </w:pPr>
      <w:r w:rsidDel="00000000" w:rsidR="00000000" w:rsidRPr="00000000">
        <w:rPr>
          <w:rtl w:val="0"/>
        </w:rPr>
        <w:t xml:space="preserve">Each Associate-h (a sales associate) can hold multiple ManagerContract records, which are also referred to as SitCodes. This one-to-many relationship is critical for allowing a single associate to write business under different agreements or reporting structures. For instance, the business cases describe how an associate has a primary SitCode0 for their formal reporting chain, but can also create a separate SitCodeA for a 'side deal' with a different upline structure.</w:t>
        <w:br w:type="textWrapping"/>
      </w:r>
    </w:p>
    <w:p w:rsidR="00000000" w:rsidDel="00000000" w:rsidP="00000000" w:rsidRDefault="00000000" w:rsidRPr="00000000" w14:paraId="00000019">
      <w:pPr>
        <w:rPr/>
      </w:pPr>
      <w:r w:rsidDel="00000000" w:rsidR="00000000" w:rsidRPr="00000000">
        <w:rPr>
          <w:rtl w:val="0"/>
        </w:rPr>
        <w:t xml:space="preserve">ManagerContract and Account (N:N):</w:t>
      </w:r>
    </w:p>
    <w:p w:rsidR="00000000" w:rsidDel="00000000" w:rsidP="00000000" w:rsidRDefault="00000000" w:rsidRPr="00000000" w14:paraId="0000001A">
      <w:pPr>
        <w:rPr/>
      </w:pPr>
      <w:r w:rsidDel="00000000" w:rsidR="00000000" w:rsidRPr="00000000">
        <w:rPr>
          <w:rtl w:val="0"/>
        </w:rPr>
        <w:t xml:space="preserve">The relationship between a ManagerContract and an Account is many-to-many. An associate using a particular ManagerContract can sell to and service many Accounts. At the same time, a single Account can be serviced by multiple associates or contracts in different capacities. This relationship is implemented via the Account_Associate linking table. This intermediate table is crucial because it must contain a Role attribute to specify the nature of the service, as an Account can have an "Original Servicing Associate, Servicing Associate, and Assisting Associate, Broker, etc.".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Associate-h and Associate-h (N:N) (AssociateRelation):</w:t>
      </w:r>
    </w:p>
    <w:p w:rsidR="00000000" w:rsidDel="00000000" w:rsidP="00000000" w:rsidRDefault="00000000" w:rsidRPr="00000000" w14:paraId="0000001D">
      <w:pPr>
        <w:rPr/>
      </w:pPr>
      <w:r w:rsidDel="00000000" w:rsidR="00000000" w:rsidRPr="00000000">
        <w:rPr>
          <w:rtl w:val="0"/>
        </w:rPr>
        <w:t xml:space="preserve">An Associate-h can be related to many other Associate-h entities in various professional capacities. This many-to-many relationship is implemented through the AssociateRelation associative entity. This design is fundamental to building the company's sales hierarchy and network. The AssociateRelation table must contain a RelationshipType attribute to differentiate between these roles. This allows the model to support the explicitly mentioned relationships of 'Associate Broker' and 'Associate Recruiter', as well as the upline/downline chains required for commission calculations.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Associate and Territory (N:1):</w:t>
      </w:r>
    </w:p>
    <w:p w:rsidR="00000000" w:rsidDel="00000000" w:rsidP="00000000" w:rsidRDefault="00000000" w:rsidRPr="00000000" w14:paraId="00000020">
      <w:pPr>
        <w:rPr/>
      </w:pPr>
      <w:r w:rsidDel="00000000" w:rsidR="00000000" w:rsidRPr="00000000">
        <w:rPr>
          <w:rtl w:val="0"/>
        </w:rPr>
        <w:t xml:space="preserve">The relationship between an Associate-h and a Territory is many-to-one. This is a logical and necessary part of managing a sales force, where multiple associates can be assigned to the same sales territory, but each associate belongs to only one primary territory at a time. The business cases support this structure by referring to an associate's "geographical hierarchy" which is used for calculating production credits and contest scores. Assigning associates to specific territories is the foundational step in building this hierarchy. The "1" on the Territory side of the relationship in the diagram confirms this cardinality.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sz w:val="26"/>
          <w:szCs w:val="26"/>
          <w:rtl w:val="0"/>
        </w:rPr>
        <w:t xml:space="preserve">Contract Field:</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b w:val="1"/>
          <w:rtl w:val="0"/>
        </w:rPr>
        <w:t xml:space="preserve">Contract - ContractBenefit (1:N):</w:t>
        <w:br w:type="textWrapping"/>
      </w:r>
      <w:r w:rsidDel="00000000" w:rsidR="00000000" w:rsidRPr="00000000">
        <w:rPr>
          <w:rtl w:val="0"/>
        </w:rPr>
        <w:t xml:space="preserve"> Each contract can have multiple benefits since entries in the ContractBenefit table are uniquely identified with ContractBenefitID and represent different coverage types or benefit packages. Each benefit record includes attributes such as BenefitTypeCode, BenefitAmount, CoverageLevel, and effective dates. Each benefit has to be linked to one specific contract ensuring the total participation of the ContractBenefit. This design supports insurance policies with multiple coverage options (health insurance, dread disease rider, accident insurance, etc.) as illustrated in the Daddy Warbucks scenario where the health insurance policy covers the family while the dread disease rider covers only the son.</w:t>
      </w:r>
    </w:p>
    <w:p w:rsidR="00000000" w:rsidDel="00000000" w:rsidP="00000000" w:rsidRDefault="00000000" w:rsidRPr="00000000" w14:paraId="00000026">
      <w:pPr>
        <w:spacing w:after="240" w:before="240" w:lineRule="auto"/>
        <w:rPr/>
      </w:pPr>
      <w:r w:rsidDel="00000000" w:rsidR="00000000" w:rsidRPr="00000000">
        <w:rPr>
          <w:b w:val="1"/>
          <w:rtl w:val="0"/>
        </w:rPr>
        <w:t xml:space="preserve">ContractBenefit - ContractBenefitPremium (1:N):</w:t>
        <w:br w:type="textWrapping"/>
      </w:r>
      <w:r w:rsidDel="00000000" w:rsidR="00000000" w:rsidRPr="00000000">
        <w:rPr>
          <w:rtl w:val="0"/>
        </w:rPr>
        <w:t xml:space="preserve"> Each contract benefit can have multiple premium records since entries in the ContractBenefitPremium table are uniquely identified with ContractBenefitPremiumID and track premium amounts over time. This relationship allows for premium changes when coverage is modified or adjusted. Each premium record has to be linked to one specific contract benefit ensuring the total participation of the ContractBenefitPremium. The design supports scenarios where benefit coverage amounts change, requiring corresponding premium adjustments.</w:t>
      </w:r>
    </w:p>
    <w:p w:rsidR="00000000" w:rsidDel="00000000" w:rsidP="00000000" w:rsidRDefault="00000000" w:rsidRPr="00000000" w14:paraId="00000027">
      <w:pPr>
        <w:spacing w:after="240" w:before="240" w:lineRule="auto"/>
        <w:rPr/>
      </w:pPr>
      <w:r w:rsidDel="00000000" w:rsidR="00000000" w:rsidRPr="00000000">
        <w:rPr>
          <w:b w:val="1"/>
          <w:rtl w:val="0"/>
        </w:rPr>
        <w:t xml:space="preserve">Contract - ContractPremium (1:N):</w:t>
        <w:br w:type="textWrapping"/>
      </w:r>
      <w:r w:rsidDel="00000000" w:rsidR="00000000" w:rsidRPr="00000000">
        <w:rPr>
          <w:rtl w:val="0"/>
        </w:rPr>
        <w:t xml:space="preserve"> Each contract can have multiple premium records since entries in the ContractPremium table are uniquely identified with ContractPremiumID and track historical premium changes and additions over time. Each premium record includes attributes such as PremiumAmount, PremiumFrequency, PremiumType (Initial, Addition, Modification), effective dates, and the WritingAssociateID who created or modified the premium. Each premium record has to be linked to one specific contract ensuring the total participation of the ContractPremium. This design supports the three-year scenario with Keith's policy: Year 1 - John sells Keith (bachelor) an initial policy; Year 2 - Luis adds coverage for Keith's new wife; Year 3 - Adi adds coverage for Keith's twin children. Each addition creates new premium records while maintaining the historical audit trail of who sold what and when.</w:t>
      </w:r>
    </w:p>
    <w:p w:rsidR="00000000" w:rsidDel="00000000" w:rsidP="00000000" w:rsidRDefault="00000000" w:rsidRPr="00000000" w14:paraId="00000028">
      <w:pPr>
        <w:spacing w:after="240" w:before="240" w:lineRule="auto"/>
        <w:rPr/>
      </w:pPr>
      <w:r w:rsidDel="00000000" w:rsidR="00000000" w:rsidRPr="00000000">
        <w:rPr>
          <w:b w:val="1"/>
          <w:rtl w:val="0"/>
        </w:rPr>
        <w:t xml:space="preserve">Contract - ContractRider (1:N):</w:t>
        <w:br w:type="textWrapping"/>
      </w:r>
      <w:r w:rsidDel="00000000" w:rsidR="00000000" w:rsidRPr="00000000">
        <w:rPr>
          <w:rtl w:val="0"/>
        </w:rPr>
        <w:t xml:space="preserve"> Each contract can have multiple riders (supplemental coverage options) since entries in the ContractRider table are uniquely identified with ContractRiderID and represent additional coverage features attached to the base policy. Each rider record includes attributes such as RiderType, RiderAmount, and effective dates. Each rider has to be linked to one specific contract ensuring the total participation of the ContractRider. This relationship supports scenarios like Daddy Warbucks purchasing a dread disease rider in addition to the base health insurance policy, where the rider provides supplemental coverage with its own terms and conditions.</w:t>
      </w:r>
    </w:p>
    <w:p w:rsidR="00000000" w:rsidDel="00000000" w:rsidP="00000000" w:rsidRDefault="00000000" w:rsidRPr="00000000" w14:paraId="00000029">
      <w:pPr>
        <w:spacing w:after="240" w:before="240" w:lineRule="auto"/>
        <w:rPr/>
      </w:pPr>
      <w:r w:rsidDel="00000000" w:rsidR="00000000" w:rsidRPr="00000000">
        <w:rPr>
          <w:b w:val="1"/>
          <w:rtl w:val="0"/>
        </w:rPr>
        <w:t xml:space="preserve">Contract_h - Contract_PayAdvance (1:1):</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Each record in Contract_PayAdvance is uniquely identified with the same group of primary keys as records in Contract-h, meaning that each record in Contract-h can have at most one associated record in Contract_PayAdvance and each record in Contract_PayAdvance can only be linked to exact one record in Contract_h as well(1:1 cardinality). The primary keys also determine the total participation of table Contract_PayAdvance.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Contract_h - ContractUnderwriting (1:N):</w:t>
      </w:r>
    </w:p>
    <w:p w:rsidR="00000000" w:rsidDel="00000000" w:rsidP="00000000" w:rsidRDefault="00000000" w:rsidRPr="00000000" w14:paraId="0000002D">
      <w:pPr>
        <w:spacing w:after="240" w:before="240" w:lineRule="auto"/>
        <w:rPr/>
      </w:pPr>
      <w:r w:rsidDel="00000000" w:rsidR="00000000" w:rsidRPr="00000000">
        <w:rPr>
          <w:rtl w:val="0"/>
        </w:rPr>
        <w:t xml:space="preserve">Each record in ContractUnderwriting is uniquely identified with primary keys the same as the ones in table Contract_h with an additional key called Underwriter. This additional key allows each contract linked to multiple records in ContractUnderwriting, each with a different underwriter. Meanwhile, since each record in ContractUnderwriting is still determined with primary keys of Contract-h, it can only be linked to one contract record(1:N).</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ContractUnderwriting - UnderWritingImage (1:N):</w:t>
      </w:r>
    </w:p>
    <w:p w:rsidR="00000000" w:rsidDel="00000000" w:rsidP="00000000" w:rsidRDefault="00000000" w:rsidRPr="00000000" w14:paraId="0000002F">
      <w:pPr>
        <w:spacing w:after="240" w:before="240" w:lineRule="auto"/>
        <w:rPr/>
      </w:pPr>
      <w:r w:rsidDel="00000000" w:rsidR="00000000" w:rsidRPr="00000000">
        <w:rPr>
          <w:rtl w:val="0"/>
        </w:rPr>
        <w:t xml:space="preserve">Each record in UnderwritingImage is uniquely identified using the same primary key as ContractUnderwriting plus an additional key DocumentID. The additional DocumentID allows a single ContractUnderwriting record to be linked to multiple image records in UnderwritingImage, each distinguished by a different DocumentID. Meanwhile, because each UnderwritingImage record retains the ContractUnderwriting primary key values, any given image can be associated with only one ContractUnderwriting record (1:N).</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Contract_h - AHPolicy</w:t>
      </w:r>
      <w:r w:rsidDel="00000000" w:rsidR="00000000" w:rsidRPr="00000000">
        <w:rPr>
          <w:rtl w:val="0"/>
        </w:rPr>
        <w:t xml:space="preserve"> </w:t>
      </w:r>
      <w:r w:rsidDel="00000000" w:rsidR="00000000" w:rsidRPr="00000000">
        <w:rPr>
          <w:b w:val="1"/>
          <w:rtl w:val="0"/>
        </w:rPr>
        <w:t xml:space="preserve">(1:1):</w:t>
      </w:r>
    </w:p>
    <w:p w:rsidR="00000000" w:rsidDel="00000000" w:rsidP="00000000" w:rsidRDefault="00000000" w:rsidRPr="00000000" w14:paraId="00000031">
      <w:pPr>
        <w:spacing w:after="240" w:before="240" w:lineRule="auto"/>
        <w:rPr/>
      </w:pPr>
      <w:r w:rsidDel="00000000" w:rsidR="00000000" w:rsidRPr="00000000">
        <w:rPr>
          <w:rtl w:val="0"/>
        </w:rPr>
        <w:t xml:space="preserve">Each record in AHPolicy is uniquely identified with the same group of primary keys as records in Contract_h, meaning that each record in Contract_h can have at most one associated record in AHPolicy, and each record in AHPolicy can only be linked to exactly one record in Contract_h as well (1:1 cardinality). The shared primary keys also determine the total participation of table AHPolicy.</w:t>
      </w:r>
    </w:p>
    <w:p w:rsidR="00000000" w:rsidDel="00000000" w:rsidP="00000000" w:rsidRDefault="00000000" w:rsidRPr="00000000" w14:paraId="00000032">
      <w:pPr>
        <w:spacing w:after="240" w:before="240" w:lineRule="auto"/>
        <w:rPr/>
      </w:pPr>
      <w:r w:rsidDel="00000000" w:rsidR="00000000" w:rsidRPr="00000000">
        <w:rPr>
          <w:b w:val="1"/>
          <w:rtl w:val="0"/>
        </w:rPr>
        <w:t xml:space="preserve">AHPolicy – AHPolicyEvent (1:1):</w:t>
        <w:br w:type="textWrapping"/>
      </w:r>
      <w:r w:rsidDel="00000000" w:rsidR="00000000" w:rsidRPr="00000000">
        <w:rPr>
          <w:rtl w:val="0"/>
        </w:rPr>
        <w:t xml:space="preserve">Each record in AHPolicyEvent is uniquely identified with the same group of primary keys as records in AHPolicy, meaning that each record in AHPolicy can have at most one associated record in AHPolicyEvent, and each record in AHPolicyEvent can only be linked to exactly one record in AHPolicy as well (1:1 cardinality). The shared primary keys also determine the total participation of table AHPolicyEvent.</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Contract_h - LifePolicy</w:t>
      </w:r>
      <w:r w:rsidDel="00000000" w:rsidR="00000000" w:rsidRPr="00000000">
        <w:rPr>
          <w:rtl w:val="0"/>
        </w:rPr>
        <w:t xml:space="preserve"> </w:t>
      </w:r>
      <w:r w:rsidDel="00000000" w:rsidR="00000000" w:rsidRPr="00000000">
        <w:rPr>
          <w:b w:val="1"/>
          <w:rtl w:val="0"/>
        </w:rPr>
        <w:t xml:space="preserve">(1:1):</w:t>
      </w:r>
    </w:p>
    <w:p w:rsidR="00000000" w:rsidDel="00000000" w:rsidP="00000000" w:rsidRDefault="00000000" w:rsidRPr="00000000" w14:paraId="00000034">
      <w:pPr>
        <w:spacing w:after="240" w:before="240" w:lineRule="auto"/>
        <w:rPr/>
      </w:pPr>
      <w:r w:rsidDel="00000000" w:rsidR="00000000" w:rsidRPr="00000000">
        <w:rPr>
          <w:rtl w:val="0"/>
        </w:rPr>
        <w:t xml:space="preserve">This case is the same as Contract_h - AHPolicy (1:1).</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LifePolicy – LifePolicyEvent (1:1):</w:t>
      </w:r>
    </w:p>
    <w:p w:rsidR="00000000" w:rsidDel="00000000" w:rsidP="00000000" w:rsidRDefault="00000000" w:rsidRPr="00000000" w14:paraId="00000036">
      <w:pPr>
        <w:spacing w:after="240" w:before="240" w:lineRule="auto"/>
        <w:rPr>
          <w:b w:val="1"/>
        </w:rPr>
      </w:pPr>
      <w:r w:rsidDel="00000000" w:rsidR="00000000" w:rsidRPr="00000000">
        <w:rPr>
          <w:rtl w:val="0"/>
        </w:rPr>
        <w:t xml:space="preserve">This case is the same as AHPolicy – AHPolicyEvent (1:1).</w:t>
      </w:r>
      <w:r w:rsidDel="00000000" w:rsidR="00000000" w:rsidRPr="00000000">
        <w:rPr>
          <w:rtl w:val="0"/>
        </w:rPr>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Product Field:</w:t>
      </w:r>
    </w:p>
    <w:p w:rsidR="00000000" w:rsidDel="00000000" w:rsidP="00000000" w:rsidRDefault="00000000" w:rsidRPr="00000000" w14:paraId="00000038">
      <w:pPr>
        <w:spacing w:after="240" w:before="240" w:lineRule="auto"/>
        <w:rPr/>
      </w:pPr>
      <w:r w:rsidDel="00000000" w:rsidR="00000000" w:rsidRPr="00000000">
        <w:rPr>
          <w:rtl w:val="0"/>
        </w:rPr>
        <w:t xml:space="preserve">Product-h - ProductSeries-h (1:N):</w:t>
      </w:r>
    </w:p>
    <w:p w:rsidR="00000000" w:rsidDel="00000000" w:rsidP="00000000" w:rsidRDefault="00000000" w:rsidRPr="00000000" w14:paraId="00000039">
      <w:pPr>
        <w:spacing w:after="240" w:before="240" w:lineRule="auto"/>
        <w:rPr/>
      </w:pPr>
      <w:r w:rsidDel="00000000" w:rsidR="00000000" w:rsidRPr="00000000">
        <w:rPr>
          <w:rtl w:val="0"/>
        </w:rPr>
        <w:t xml:space="preserve">Each product (Product-h) can have multiple product series (ProductSeries-h). Entries in the ProductSeries-h table are uniquely identified by their primary key (such as SeriesName and LineOfBusiness) and represent a specific product line. Each product series must be linked to a specific product via the LineOfBusiness foreign key, ensuring the total participation of ProductSeries-h. This hierarchical design allows the company to break down broad product lines (e.g., "Health Insurance") into more specific series (e.g., "Individual Plan Series," "Family Plan Series"), enabling structured management of the product portfolio.</w:t>
      </w:r>
    </w:p>
    <w:p w:rsidR="00000000" w:rsidDel="00000000" w:rsidP="00000000" w:rsidRDefault="00000000" w:rsidRPr="00000000" w14:paraId="0000003A">
      <w:pPr>
        <w:spacing w:after="240" w:before="240" w:lineRule="auto"/>
        <w:rPr/>
      </w:pPr>
      <w:r w:rsidDel="00000000" w:rsidR="00000000" w:rsidRPr="00000000">
        <w:rPr>
          <w:rtl w:val="0"/>
        </w:rPr>
        <w:t xml:space="preserve">ProductSeries-h - ProductPlan-h (1:N):</w:t>
      </w:r>
    </w:p>
    <w:p w:rsidR="00000000" w:rsidDel="00000000" w:rsidP="00000000" w:rsidRDefault="00000000" w:rsidRPr="00000000" w14:paraId="0000003B">
      <w:pPr>
        <w:spacing w:after="240" w:before="240" w:lineRule="auto"/>
        <w:rPr/>
      </w:pPr>
      <w:r w:rsidDel="00000000" w:rsidR="00000000" w:rsidRPr="00000000">
        <w:rPr>
          <w:rtl w:val="0"/>
        </w:rPr>
        <w:t xml:space="preserve">Each product series (ProductSeries-h) can offer multiple product plans (ProductPlan-h). Entries in the ProductPlan-h table are uniquely identified by their primary key (such as PlanName) and represent a specific plan option within that series. Each plan must be linked to a specific product series, ensuring the total participation of ProductPlan-h. This design supports offering different tiers or types of plans under the same series, such as providing "Basic," "Standard," and "Premium" plans within a "Family Plan Series," which can be distinguished by attributes like Benefit and AnnualizedPremium in the ProductPlan-h table.</w:t>
      </w:r>
    </w:p>
    <w:p w:rsidR="00000000" w:rsidDel="00000000" w:rsidP="00000000" w:rsidRDefault="00000000" w:rsidRPr="00000000" w14:paraId="0000003C">
      <w:pPr>
        <w:spacing w:after="240" w:before="240" w:lineRule="auto"/>
        <w:rPr/>
      </w:pPr>
      <w:r w:rsidDel="00000000" w:rsidR="00000000" w:rsidRPr="00000000">
        <w:rPr>
          <w:rtl w:val="0"/>
        </w:rPr>
        <w:t xml:space="preserve">ProductPlan-h - ProductRider-h (1:N):</w:t>
      </w:r>
    </w:p>
    <w:p w:rsidR="00000000" w:rsidDel="00000000" w:rsidP="00000000" w:rsidRDefault="00000000" w:rsidRPr="00000000" w14:paraId="0000003D">
      <w:pPr>
        <w:spacing w:after="240" w:before="240" w:lineRule="auto"/>
        <w:rPr/>
      </w:pPr>
      <w:r w:rsidDel="00000000" w:rsidR="00000000" w:rsidRPr="00000000">
        <w:rPr>
          <w:rtl w:val="0"/>
        </w:rPr>
        <w:t xml:space="preserve">Each product plan (ProductPlan-h) can allow for multiple product riders (ProductRider-h). Entries in the ProductRider-h table represent an optional coverage or service that can be attached to a main plan. Each rider must belong to one specific product plan, ensuring the total participation of ProductRider-h. This design provides significant flexibility for policy customization, allowing customers to add extra, personalized coverage (e.g., adding a "Dental Insurance Rider" to a main health plan) on top of a base plan without having to upgrade to a more expensive, comprehensive plan. This is consistent with the logic in the contract design of adding extra benefits to a base policy.</w:t>
      </w:r>
    </w:p>
    <w:p w:rsidR="00000000" w:rsidDel="00000000" w:rsidP="00000000" w:rsidRDefault="00000000" w:rsidRPr="00000000" w14:paraId="0000003E">
      <w:pPr>
        <w:spacing w:after="240" w:before="240" w:lineRule="auto"/>
        <w:rPr/>
      </w:pPr>
      <w:r w:rsidDel="00000000" w:rsidR="00000000" w:rsidRPr="00000000">
        <w:rPr>
          <w:rtl w:val="0"/>
        </w:rPr>
        <w:t xml:space="preserve">ProductSeries-h and RateTier (N:N relationship via RenewalQualifierRate):</w:t>
      </w:r>
    </w:p>
    <w:p w:rsidR="00000000" w:rsidDel="00000000" w:rsidP="00000000" w:rsidRDefault="00000000" w:rsidRPr="00000000" w14:paraId="0000003F">
      <w:pPr>
        <w:spacing w:after="240" w:before="240" w:lineRule="auto"/>
        <w:rPr/>
      </w:pPr>
      <w:r w:rsidDel="00000000" w:rsidR="00000000" w:rsidRPr="00000000">
        <w:rPr>
          <w:rtl w:val="0"/>
        </w:rPr>
        <w:t xml:space="preserve">A product series (ProductSeries-h) can be eligible for multiple rate tiers (RateTier), and a single rate tier can apply to many different product series. This is a many-to-many relationship, implemented through the associative entity RenewalQualifierRate. The RenewalQualifierRate table serves as a linking bridge, containing foreign keys that point to both ProductSeries-h and RateTier. This design avoids data redundancy and correctly models the complexity of the business rule. The structure allows the business to apply pricing and renewal rules flexibly; for example, a "New Customer Discount" rate tier could apply to both the "Individual Plan Series" and the "Family Plan Series".</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Contract(1…n, 1…n) ContractPremium</w:t>
      </w:r>
    </w:p>
    <w:p w:rsidR="00000000" w:rsidDel="00000000" w:rsidP="00000000" w:rsidRDefault="00000000" w:rsidRPr="00000000" w14:paraId="00000041">
      <w:pPr>
        <w:rPr/>
      </w:pPr>
      <w:r w:rsidDel="00000000" w:rsidR="00000000" w:rsidRPr="00000000">
        <w:rPr>
          <w:rtl w:val="0"/>
        </w:rPr>
        <w:t xml:space="preserve">When Luis takes over John’s position of managing Keith’s contract, a new record in the ManagerContract is created marking the new manager of the contract and it is linked to the previous Contract Premium. When the new policy is sold to Keith’s wife, a new record in ContractPremium is created with a new PremiumCode. It is associated with the existing record in the ContractBenefit table that keeps a track of the policy distribution. Meanwhile, a new record is added to Premium_MgmtContract as well displaying the managing relationship between the new premium and the manager taking charge of. For the event in Year 3, the update should follow the similar procedures as what mentioned above.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Customer (n…n) Customer</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There is an unary relationship within the entity Customer, and the relationship is recorded with RelationToCustomer, StartDate, EndDate specified. For each one-to-one relationship, two records should be created with either of them as the subject customer. In daddy Warbucks’s case, daddy Warbucks and his family should obtain two records marking their relationship, each with either of them as the subject customer. And for his son, there should be 4 in total recording both the health insurance and the dread disease rider. Since he uses his trust fund as the funding, the Account_Member should keep tracking the start dates of each of these insurances with a new record for each of the insurances.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Customer (n…n) Contract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Since Daddy Warbucks is the policy owner, his customer record is linked to the contracts with all the insurances he got. His trust fund account recorded in Account-h is associated with the Contracts as their funding.</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Customer (n…n) CustomerBenefit</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t xml:space="preserve">For each of those insurances Daddy Warbucks signed for, the records in ContractBenefits keep a track of all the beneficiaries and their distribution with a separate record of each of them within an insurance contract. For his son, there are three, including two of them signed by Daddy Warbucks and one signed by himself. Meanwhile, his son’s family is also a beneficiary of the accident insurance.</w:t>
      </w: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Customer (n…n) Account</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All the customers with any roles are recorded in the Customer table. When a customer works for a company, we should ensure two things. First, the company is recorded as an entry in Account-h. And second, the employment is recorded in the Account_Member table. The many-to-many (n:n) cardinality ensures that each person (recorded as a customer) can work for multiple companies (recorded as entries in Account) with each employment recorded as an entry in Account_Member.</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Customer (n…n) Associate</w:t>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bequest activities, we should first ensure that those legatees are recorded as customers in the Customer table. We link those legatee customers to the corresponding associates to model the Bequest while Premium_MgmtContract models the transactions. The many-to-many relationship between Customer and Associate is designed to link sales personnel to individuals for purposes beyond the standard policy owner or insured roles.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After finishing discussing the cases, we took a look at other entities in the diagram.</w:t>
      </w:r>
    </w:p>
    <w:p w:rsidR="00000000" w:rsidDel="00000000" w:rsidP="00000000" w:rsidRDefault="00000000" w:rsidRPr="00000000" w14:paraId="00000059">
      <w:pPr>
        <w:pStyle w:val="Heading1"/>
        <w:rPr>
          <w:sz w:val="26"/>
          <w:szCs w:val="26"/>
        </w:rPr>
      </w:pPr>
      <w:bookmarkStart w:colFirst="0" w:colLast="0" w:name="_8s1q7qhun5mu" w:id="0"/>
      <w:bookmarkEnd w:id="0"/>
      <w:r w:rsidDel="00000000" w:rsidR="00000000" w:rsidRPr="00000000">
        <w:rPr>
          <w:sz w:val="26"/>
          <w:szCs w:val="26"/>
          <w:rtl w:val="0"/>
        </w:rPr>
        <w:t xml:space="preserve">Customer Information Field:</w:t>
      </w:r>
    </w:p>
    <w:p w:rsidR="00000000" w:rsidDel="00000000" w:rsidP="00000000" w:rsidRDefault="00000000" w:rsidRPr="00000000" w14:paraId="0000005A">
      <w:pPr>
        <w:pStyle w:val="Heading1"/>
        <w:rPr>
          <w:sz w:val="22"/>
          <w:szCs w:val="22"/>
        </w:rPr>
      </w:pPr>
      <w:bookmarkStart w:colFirst="0" w:colLast="0" w:name="_ses8cvrih30p" w:id="1"/>
      <w:bookmarkEnd w:id="1"/>
      <w:r w:rsidDel="00000000" w:rsidR="00000000" w:rsidRPr="00000000">
        <w:rPr>
          <w:sz w:val="22"/>
          <w:szCs w:val="22"/>
          <w:rtl w:val="0"/>
        </w:rPr>
        <w:t xml:space="preserve">Within Customer Field:</w:t>
      </w:r>
    </w:p>
    <w:p w:rsidR="00000000" w:rsidDel="00000000" w:rsidP="00000000" w:rsidRDefault="00000000" w:rsidRPr="00000000" w14:paraId="0000005B">
      <w:pPr>
        <w:rPr/>
      </w:pPr>
      <w:r w:rsidDel="00000000" w:rsidR="00000000" w:rsidRPr="00000000">
        <w:rPr>
          <w:rtl w:val="0"/>
        </w:rPr>
        <w:t xml:space="preserve">Customer - CustomerImage(N:M): Each customer can obtain multiple images that are uniquely identified with DocumentIDs. Each image has to be linked to one unique customer ensuring the total participation of the CustomerImage.</w:t>
      </w:r>
    </w:p>
    <w:p w:rsidR="00000000" w:rsidDel="00000000" w:rsidP="00000000" w:rsidRDefault="00000000" w:rsidRPr="00000000" w14:paraId="0000005C">
      <w:pPr>
        <w:rPr/>
      </w:pPr>
      <w:r w:rsidDel="00000000" w:rsidR="00000000" w:rsidRPr="00000000">
        <w:rPr>
          <w:rtl w:val="0"/>
        </w:rPr>
        <w:t xml:space="preserve">Customer - CustomerAddress(1:N): Each customer can have multiple addresses since entries in the CustomerAddress table are identified with address attributes. Each address recorded has to be linked to a customer ensuring the total participation of CustomerAddress.</w:t>
      </w:r>
    </w:p>
    <w:p w:rsidR="00000000" w:rsidDel="00000000" w:rsidP="00000000" w:rsidRDefault="00000000" w:rsidRPr="00000000" w14:paraId="0000005D">
      <w:pPr>
        <w:rPr/>
      </w:pPr>
      <w:r w:rsidDel="00000000" w:rsidR="00000000" w:rsidRPr="00000000">
        <w:rPr>
          <w:rtl w:val="0"/>
        </w:rPr>
        <w:t xml:space="preserve">Customer - CustomerAlias(1:1): Each customer has only one alias since CustomerAlias is uniquely identified with all the foreign keys imported from Customer table. Every existing alias has to be linked to a customer ensuring the total participation of the alias.</w:t>
      </w:r>
    </w:p>
    <w:p w:rsidR="00000000" w:rsidDel="00000000" w:rsidP="00000000" w:rsidRDefault="00000000" w:rsidRPr="00000000" w14:paraId="0000005E">
      <w:pPr>
        <w:rPr/>
      </w:pPr>
      <w:r w:rsidDel="00000000" w:rsidR="00000000" w:rsidRPr="00000000">
        <w:rPr>
          <w:rtl w:val="0"/>
        </w:rPr>
        <w:t xml:space="preserve">Customer - Customer (CustomerRelation)(N:M): There is only one relationship between a specific pair of customers since the CustomerRelation is uniquely identified with foreign attributes from the Customer table that are also primary keys of both customers. But since each customer of the pair is categorized as either customer or relation customer, I assume two records would be recorded with two different subject customers. Another assumption made here is that each customer can have multiple relationships with other customers leading to a N:M cardinality.</w:t>
      </w:r>
    </w:p>
    <w:p w:rsidR="00000000" w:rsidDel="00000000" w:rsidP="00000000" w:rsidRDefault="00000000" w:rsidRPr="00000000" w14:paraId="0000005F">
      <w:pPr>
        <w:pStyle w:val="Heading1"/>
        <w:rPr/>
      </w:pPr>
      <w:bookmarkStart w:colFirst="0" w:colLast="0" w:name="_7mpeiv3ey8ui" w:id="2"/>
      <w:bookmarkEnd w:id="2"/>
      <w:r w:rsidDel="00000000" w:rsidR="00000000" w:rsidRPr="00000000">
        <w:rPr>
          <w:sz w:val="26"/>
          <w:szCs w:val="26"/>
          <w:rtl w:val="0"/>
        </w:rPr>
        <w:t xml:space="preserve">Invoice Field:</w:t>
      </w:r>
      <w:r w:rsidDel="00000000" w:rsidR="00000000" w:rsidRPr="00000000">
        <w:rPr>
          <w:rtl w:val="0"/>
        </w:rPr>
      </w:r>
    </w:p>
    <w:p w:rsidR="00000000" w:rsidDel="00000000" w:rsidP="00000000" w:rsidRDefault="00000000" w:rsidRPr="00000000" w14:paraId="00000060">
      <w:pPr>
        <w:pStyle w:val="Heading2"/>
        <w:rPr>
          <w:sz w:val="22"/>
          <w:szCs w:val="22"/>
        </w:rPr>
      </w:pPr>
      <w:bookmarkStart w:colFirst="0" w:colLast="0" w:name="_hbf8se4zqj89" w:id="3"/>
      <w:bookmarkEnd w:id="3"/>
      <w:r w:rsidDel="00000000" w:rsidR="00000000" w:rsidRPr="00000000">
        <w:rPr>
          <w:sz w:val="22"/>
          <w:szCs w:val="22"/>
          <w:rtl w:val="0"/>
        </w:rPr>
        <w:t xml:space="preserve">Within Invoice field:</w:t>
      </w:r>
    </w:p>
    <w:p w:rsidR="00000000" w:rsidDel="00000000" w:rsidP="00000000" w:rsidRDefault="00000000" w:rsidRPr="00000000" w14:paraId="00000061">
      <w:pPr>
        <w:rPr/>
      </w:pPr>
      <w:r w:rsidDel="00000000" w:rsidR="00000000" w:rsidRPr="00000000">
        <w:rPr>
          <w:rtl w:val="0"/>
        </w:rPr>
        <w:t xml:space="preserve">Invoice - InvoiceDetail(1:1): Each invoice can have exactly one invoice detail uniquely identified with foreign attributes shared by related invoice records leading to the 1:1 cardinality between these two entities. Each invoice detail record has to be linked to a specific invoice ensuring the total participation of the invoice detail.</w:t>
      </w:r>
    </w:p>
    <w:p w:rsidR="00000000" w:rsidDel="00000000" w:rsidP="00000000" w:rsidRDefault="00000000" w:rsidRPr="00000000" w14:paraId="00000062">
      <w:pPr>
        <w:rPr>
          <w:color w:val="0000ff"/>
        </w:rPr>
      </w:pPr>
      <w:r w:rsidDel="00000000" w:rsidR="00000000" w:rsidRPr="00000000">
        <w:rPr>
          <w:rtl w:val="0"/>
        </w:rPr>
        <w:t xml:space="preserve">InvoiceDetail - InvoiceDetailActivity(1:1): Each invoice detail activity is also determined by the foreign attributes inherited from the corresponding invoice detail record leading to the 1:1 cardinality. Each invoice detail activity record has to be linked to a specific invoice detail record ensuring the total participation of the invoice detail activity.</w:t>
      </w:r>
      <w:r w:rsidDel="00000000" w:rsidR="00000000" w:rsidRPr="00000000">
        <w:rPr>
          <w:rtl w:val="0"/>
        </w:rPr>
      </w:r>
    </w:p>
    <w:p w:rsidR="00000000" w:rsidDel="00000000" w:rsidP="00000000" w:rsidRDefault="00000000" w:rsidRPr="00000000" w14:paraId="00000063">
      <w:pPr>
        <w:pStyle w:val="Heading2"/>
        <w:rPr/>
      </w:pPr>
      <w:bookmarkStart w:colFirst="0" w:colLast="0" w:name="_rv6byhe5uw6j" w:id="4"/>
      <w:bookmarkEnd w:id="4"/>
      <w:r w:rsidDel="00000000" w:rsidR="00000000" w:rsidRPr="00000000">
        <w:rPr>
          <w:sz w:val="22"/>
          <w:szCs w:val="22"/>
          <w:rtl w:val="0"/>
        </w:rPr>
        <w:t xml:space="preserve">Customer Information - Invoice: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Customer - Invoice(1:N): Each customer can be associated with multiple invoices, and each invoice belongs to exactly one customer. </w:t>
      </w:r>
    </w:p>
    <w:p w:rsidR="00000000" w:rsidDel="00000000" w:rsidP="00000000" w:rsidRDefault="00000000" w:rsidRPr="00000000" w14:paraId="00000065">
      <w:pPr>
        <w:pStyle w:val="Heading1"/>
        <w:rPr>
          <w:sz w:val="26"/>
          <w:szCs w:val="26"/>
        </w:rPr>
      </w:pPr>
      <w:bookmarkStart w:colFirst="0" w:colLast="0" w:name="_gg7kt38upgz0" w:id="5"/>
      <w:bookmarkEnd w:id="5"/>
      <w:r w:rsidDel="00000000" w:rsidR="00000000" w:rsidRPr="00000000">
        <w:rPr>
          <w:sz w:val="26"/>
          <w:szCs w:val="26"/>
          <w:rtl w:val="0"/>
        </w:rPr>
        <w:t xml:space="preserve">Claims Field:</w:t>
      </w:r>
    </w:p>
    <w:p w:rsidR="00000000" w:rsidDel="00000000" w:rsidP="00000000" w:rsidRDefault="00000000" w:rsidRPr="00000000" w14:paraId="00000066">
      <w:pPr>
        <w:pStyle w:val="Heading2"/>
        <w:rPr/>
      </w:pPr>
      <w:bookmarkStart w:colFirst="0" w:colLast="0" w:name="_54vh9v3u8ata" w:id="6"/>
      <w:bookmarkEnd w:id="6"/>
      <w:r w:rsidDel="00000000" w:rsidR="00000000" w:rsidRPr="00000000">
        <w:rPr>
          <w:sz w:val="22"/>
          <w:szCs w:val="22"/>
          <w:rtl w:val="0"/>
        </w:rPr>
        <w:t xml:space="preserve">Within Claims field: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Claimants/Participants - ClaimantImage(1:N): Each claimant can have multiple images associated with him/her since each image is uniquely identifiable with DocumentID. Meanwhile, each image also obtains the foreign attributes imported from the corresponding claimant leading to the result of ClaimantImage’s total participation.</w:t>
      </w:r>
    </w:p>
    <w:p w:rsidR="00000000" w:rsidDel="00000000" w:rsidP="00000000" w:rsidRDefault="00000000" w:rsidRPr="00000000" w14:paraId="00000068">
      <w:pPr>
        <w:rPr/>
      </w:pPr>
      <w:r w:rsidDel="00000000" w:rsidR="00000000" w:rsidRPr="00000000">
        <w:rPr>
          <w:rtl w:val="0"/>
        </w:rPr>
        <w:t xml:space="preserve">Claim - ClaimImage(1:N): Each claim can have multiple images associated with him/her since each image is uniquely identifiable with DocumentID. Meanwhile, each image also obtains the foreign attributes imported from the corresponding claim leading to the result of ClaimImage’s total participation.</w:t>
      </w:r>
    </w:p>
    <w:p w:rsidR="00000000" w:rsidDel="00000000" w:rsidP="00000000" w:rsidRDefault="00000000" w:rsidRPr="00000000" w14:paraId="00000069">
      <w:pPr>
        <w:rPr/>
      </w:pPr>
      <w:r w:rsidDel="00000000" w:rsidR="00000000" w:rsidRPr="00000000">
        <w:rPr>
          <w:rtl w:val="0"/>
        </w:rPr>
        <w:t xml:space="preserve">Claim - ClaimNote(1:1): Each claim can have one claimnote which is identified with the foreign key ClaimNumber associated with a specific claim leading to the fact of 1:1 cardinality and ClaimNote’s total participation.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