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55D2" w14:textId="77777777" w:rsidR="00C803BC" w:rsidRDefault="00F46808" w:rsidP="00B02625">
      <w:pPr>
        <w:pStyle w:val="TCoverMeta"/>
        <w:ind w:firstLine="0"/>
      </w:pPr>
      <w:r>
        <w:t>2026 SHENZHEN INTERNATIONAL FINTECH COMPETITION</w:t>
      </w:r>
      <w:r>
        <w:br/>
        <w:t>International Track, Artificial Intelligence, Topic F: Agent Wallet</w:t>
      </w:r>
    </w:p>
    <w:p w14:paraId="10813695" w14:textId="77777777" w:rsidR="00C803BC" w:rsidRDefault="00F46808" w:rsidP="00B02625">
      <w:pPr>
        <w:pStyle w:val="TCoverTitle"/>
        <w:ind w:firstLine="0"/>
      </w:pPr>
      <w:proofErr w:type="spellStart"/>
      <w:r>
        <w:t>Tameng</w:t>
      </w:r>
      <w:proofErr w:type="spellEnd"/>
    </w:p>
    <w:p w14:paraId="48179BB7" w14:textId="77777777" w:rsidR="00C803BC" w:rsidRDefault="00F46808" w:rsidP="00B02625">
      <w:pPr>
        <w:pStyle w:val="TCoverSubtitle"/>
        <w:ind w:firstLine="0"/>
      </w:pPr>
      <w:r>
        <w:t>a guarded AI wallet agent for cross-border remittances</w:t>
      </w:r>
    </w:p>
    <w:p w14:paraId="4CBD8E0D" w14:textId="77777777" w:rsidR="00C803BC" w:rsidRDefault="00F46808" w:rsidP="00B02625">
      <w:pPr>
        <w:pStyle w:val="TCoverMeta"/>
        <w:ind w:firstLine="0"/>
      </w:pPr>
      <w:r>
        <w:rPr>
          <w:b/>
          <w:sz w:val="26"/>
        </w:rPr>
        <w:t>SECURITY SELF-ASSESSMENT</w:t>
      </w:r>
    </w:p>
    <w:p w14:paraId="1EFF6902" w14:textId="77777777" w:rsidR="00C803BC" w:rsidRDefault="00C803BC">
      <w:pPr>
        <w:spacing w:before="280"/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C803BC" w14:paraId="0E7D99DB" w14:textId="77777777">
        <w:trPr>
          <w:cantSplit/>
          <w:tblHeader/>
          <w:jc w:val="center"/>
        </w:trPr>
        <w:tc>
          <w:tcPr>
            <w:tcW w:w="2551" w:type="dxa"/>
            <w:tcBorders>
              <w:bottom w:val="single" w:sz="8" w:space="0" w:color="000000"/>
            </w:tcBorders>
          </w:tcPr>
          <w:p w14:paraId="476C34DD" w14:textId="77777777" w:rsidR="00C803BC" w:rsidRDefault="00F46808">
            <w:pPr>
              <w:pStyle w:val="TTableHead"/>
              <w:ind w:firstLine="0"/>
            </w:pPr>
            <w:r>
              <w:t>Attribute</w:t>
            </w:r>
          </w:p>
        </w:tc>
        <w:tc>
          <w:tcPr>
            <w:tcW w:w="5953" w:type="dxa"/>
            <w:tcBorders>
              <w:bottom w:val="single" w:sz="8" w:space="0" w:color="000000"/>
            </w:tcBorders>
          </w:tcPr>
          <w:p w14:paraId="1D34D289" w14:textId="77777777" w:rsidR="00C803BC" w:rsidRDefault="00F46808">
            <w:pPr>
              <w:pStyle w:val="TTableHead"/>
              <w:ind w:firstLine="0"/>
            </w:pPr>
            <w:r>
              <w:t>Assessment Specification</w:t>
            </w:r>
          </w:p>
        </w:tc>
      </w:tr>
      <w:tr w:rsidR="00C803BC" w14:paraId="00A13598" w14:textId="77777777">
        <w:trPr>
          <w:cantSplit/>
          <w:jc w:val="center"/>
        </w:trPr>
        <w:tc>
          <w:tcPr>
            <w:tcW w:w="2551" w:type="dxa"/>
          </w:tcPr>
          <w:p w14:paraId="03840FFF" w14:textId="77777777" w:rsidR="00C803BC" w:rsidRDefault="00F46808">
            <w:pPr>
              <w:pStyle w:val="TTable"/>
              <w:ind w:firstLine="0"/>
            </w:pPr>
            <w:r>
              <w:t>Target System</w:t>
            </w:r>
          </w:p>
        </w:tc>
        <w:tc>
          <w:tcPr>
            <w:tcW w:w="5953" w:type="dxa"/>
          </w:tcPr>
          <w:p w14:paraId="7C666E45" w14:textId="77777777" w:rsidR="00C803BC" w:rsidRDefault="00F46808">
            <w:pPr>
              <w:pStyle w:val="TTable"/>
              <w:ind w:firstLine="0"/>
            </w:pPr>
            <w:proofErr w:type="spellStart"/>
            <w:r>
              <w:t>Tameng</w:t>
            </w:r>
            <w:proofErr w:type="spellEnd"/>
            <w:r>
              <w:t xml:space="preserve"> Autonomous Remittance Agent</w:t>
            </w:r>
          </w:p>
        </w:tc>
      </w:tr>
      <w:tr w:rsidR="00C803BC" w14:paraId="25A41B3B" w14:textId="77777777">
        <w:trPr>
          <w:cantSplit/>
          <w:jc w:val="center"/>
        </w:trPr>
        <w:tc>
          <w:tcPr>
            <w:tcW w:w="2551" w:type="dxa"/>
          </w:tcPr>
          <w:p w14:paraId="4391CAAE" w14:textId="77777777" w:rsidR="00C803BC" w:rsidRDefault="00F46808">
            <w:pPr>
              <w:pStyle w:val="TTable"/>
              <w:ind w:firstLine="0"/>
            </w:pPr>
            <w:r>
              <w:t>Team Name</w:t>
            </w:r>
          </w:p>
        </w:tc>
        <w:tc>
          <w:tcPr>
            <w:tcW w:w="5953" w:type="dxa"/>
          </w:tcPr>
          <w:p w14:paraId="4B195379" w14:textId="77777777" w:rsidR="00C803BC" w:rsidRDefault="00F46808">
            <w:pPr>
              <w:pStyle w:val="TTable"/>
              <w:ind w:firstLine="0"/>
            </w:pPr>
            <w:proofErr w:type="spellStart"/>
            <w:r>
              <w:t>Larpathon</w:t>
            </w:r>
            <w:proofErr w:type="spellEnd"/>
          </w:p>
        </w:tc>
      </w:tr>
      <w:tr w:rsidR="00C803BC" w14:paraId="3E99A51B" w14:textId="77777777">
        <w:trPr>
          <w:cantSplit/>
          <w:jc w:val="center"/>
        </w:trPr>
        <w:tc>
          <w:tcPr>
            <w:tcW w:w="2551" w:type="dxa"/>
          </w:tcPr>
          <w:p w14:paraId="23B56AD8" w14:textId="77777777" w:rsidR="00C803BC" w:rsidRDefault="00F46808">
            <w:pPr>
              <w:pStyle w:val="TTable"/>
              <w:ind w:firstLine="0"/>
            </w:pPr>
            <w:r>
              <w:t>Audit Scope</w:t>
            </w:r>
          </w:p>
        </w:tc>
        <w:tc>
          <w:tcPr>
            <w:tcW w:w="5953" w:type="dxa"/>
          </w:tcPr>
          <w:p w14:paraId="01D0B418" w14:textId="77777777" w:rsidR="00C803BC" w:rsidRDefault="00F46808">
            <w:pPr>
              <w:pStyle w:val="TTable"/>
              <w:ind w:firstLine="0"/>
            </w:pPr>
            <w:r>
              <w:t xml:space="preserve">provenance, </w:t>
            </w:r>
            <w:proofErr w:type="spellStart"/>
            <w:r>
              <w:t>detectInjection</w:t>
            </w:r>
            <w:proofErr w:type="spellEnd"/>
            <w:r>
              <w:t xml:space="preserve">, lookalike, </w:t>
            </w:r>
            <w:proofErr w:type="spellStart"/>
            <w:r>
              <w:t>intentCheck</w:t>
            </w:r>
            <w:proofErr w:type="spellEnd"/>
            <w:r>
              <w:t xml:space="preserve">, </w:t>
            </w:r>
            <w:proofErr w:type="spellStart"/>
            <w:r>
              <w:t>checkPolicy</w:t>
            </w:r>
            <w:proofErr w:type="spellEnd"/>
            <w:r>
              <w:t>, store</w:t>
            </w:r>
          </w:p>
        </w:tc>
      </w:tr>
      <w:tr w:rsidR="00C803BC" w14:paraId="4D5ED6DD" w14:textId="77777777">
        <w:trPr>
          <w:cantSplit/>
          <w:jc w:val="center"/>
        </w:trPr>
        <w:tc>
          <w:tcPr>
            <w:tcW w:w="2551" w:type="dxa"/>
          </w:tcPr>
          <w:p w14:paraId="275FD2FB" w14:textId="77777777" w:rsidR="00C803BC" w:rsidRDefault="00F46808">
            <w:pPr>
              <w:pStyle w:val="TTable"/>
              <w:ind w:firstLine="0"/>
            </w:pPr>
            <w:r>
              <w:t>Out of Scope</w:t>
            </w:r>
          </w:p>
        </w:tc>
        <w:tc>
          <w:tcPr>
            <w:tcW w:w="5953" w:type="dxa"/>
          </w:tcPr>
          <w:p w14:paraId="222DAD52" w14:textId="77777777" w:rsidR="00C803BC" w:rsidRDefault="00F46808">
            <w:pPr>
              <w:pStyle w:val="TTable"/>
              <w:ind w:firstLine="0"/>
            </w:pPr>
            <w:r>
              <w:t xml:space="preserve">Base </w:t>
            </w:r>
            <w:proofErr w:type="spellStart"/>
            <w:r>
              <w:t>Sepolia</w:t>
            </w:r>
            <w:proofErr w:type="spellEnd"/>
            <w:r>
              <w:t xml:space="preserve"> consensus, third-party model provider</w:t>
            </w:r>
          </w:p>
        </w:tc>
      </w:tr>
      <w:tr w:rsidR="00C803BC" w14:paraId="54DB0C8D" w14:textId="77777777">
        <w:trPr>
          <w:cantSplit/>
          <w:jc w:val="center"/>
        </w:trPr>
        <w:tc>
          <w:tcPr>
            <w:tcW w:w="2551" w:type="dxa"/>
          </w:tcPr>
          <w:p w14:paraId="4A65BF57" w14:textId="77777777" w:rsidR="00C803BC" w:rsidRDefault="00F46808">
            <w:pPr>
              <w:pStyle w:val="TTable"/>
              <w:ind w:firstLine="0"/>
            </w:pPr>
            <w:r>
              <w:t>Lead Security Engineer</w:t>
            </w:r>
          </w:p>
        </w:tc>
        <w:tc>
          <w:tcPr>
            <w:tcW w:w="5953" w:type="dxa"/>
          </w:tcPr>
          <w:p w14:paraId="3C6A4B64" w14:textId="77777777" w:rsidR="00C803BC" w:rsidRDefault="00F46808">
            <w:pPr>
              <w:pStyle w:val="TTable"/>
              <w:ind w:firstLine="0"/>
            </w:pPr>
            <w:r>
              <w:t xml:space="preserve">Habib Mukhlis </w:t>
            </w:r>
            <w:proofErr w:type="spellStart"/>
            <w:r>
              <w:t>Triatmojo</w:t>
            </w:r>
            <w:proofErr w:type="spellEnd"/>
            <w:r>
              <w:t xml:space="preserve"> (Policy Engine Lead)</w:t>
            </w:r>
          </w:p>
        </w:tc>
      </w:tr>
      <w:tr w:rsidR="00C803BC" w14:paraId="22273646" w14:textId="77777777">
        <w:trPr>
          <w:cantSplit/>
          <w:jc w:val="center"/>
        </w:trPr>
        <w:tc>
          <w:tcPr>
            <w:tcW w:w="2551" w:type="dxa"/>
          </w:tcPr>
          <w:p w14:paraId="727D532A" w14:textId="77777777" w:rsidR="00C803BC" w:rsidRDefault="00F46808">
            <w:pPr>
              <w:pStyle w:val="TTable"/>
              <w:ind w:firstLine="0"/>
            </w:pPr>
            <w:r>
              <w:t>Reviewing Officer</w:t>
            </w:r>
          </w:p>
        </w:tc>
        <w:tc>
          <w:tcPr>
            <w:tcW w:w="5953" w:type="dxa"/>
          </w:tcPr>
          <w:p w14:paraId="4CEC5935" w14:textId="77777777" w:rsidR="00C803BC" w:rsidRDefault="00F46808">
            <w:pPr>
              <w:pStyle w:val="TTable"/>
              <w:ind w:firstLine="0"/>
            </w:pPr>
            <w:r>
              <w:t xml:space="preserve">Muhammad Faris </w:t>
            </w:r>
            <w:proofErr w:type="spellStart"/>
            <w:r>
              <w:t>Revansyah</w:t>
            </w:r>
            <w:proofErr w:type="spellEnd"/>
            <w:r>
              <w:t xml:space="preserve"> (farisrevan13@gmail.com)</w:t>
            </w:r>
          </w:p>
        </w:tc>
      </w:tr>
      <w:tr w:rsidR="00C803BC" w14:paraId="76085816" w14:textId="77777777">
        <w:trPr>
          <w:cantSplit/>
          <w:jc w:val="center"/>
        </w:trPr>
        <w:tc>
          <w:tcPr>
            <w:tcW w:w="2551" w:type="dxa"/>
          </w:tcPr>
          <w:p w14:paraId="5559E41C" w14:textId="77777777" w:rsidR="00C803BC" w:rsidRDefault="00F46808">
            <w:pPr>
              <w:pStyle w:val="TTable"/>
              <w:ind w:firstLine="0"/>
            </w:pPr>
            <w:r>
              <w:t>Track Weight</w:t>
            </w:r>
          </w:p>
        </w:tc>
        <w:tc>
          <w:tcPr>
            <w:tcW w:w="5953" w:type="dxa"/>
          </w:tcPr>
          <w:p w14:paraId="7490E75A" w14:textId="77777777" w:rsidR="00C803BC" w:rsidRDefault="00F46808">
            <w:pPr>
              <w:pStyle w:val="TTable"/>
              <w:ind w:firstLine="0"/>
            </w:pPr>
            <w:r>
              <w:t>Topic F, Security and Compliance 30%</w:t>
            </w:r>
          </w:p>
        </w:tc>
      </w:tr>
      <w:tr w:rsidR="00C803BC" w14:paraId="6831B82D" w14:textId="77777777">
        <w:trPr>
          <w:cantSplit/>
          <w:jc w:val="center"/>
        </w:trPr>
        <w:tc>
          <w:tcPr>
            <w:tcW w:w="2551" w:type="dxa"/>
          </w:tcPr>
          <w:p w14:paraId="39282F84" w14:textId="77777777" w:rsidR="00C803BC" w:rsidRDefault="00F46808">
            <w:pPr>
              <w:pStyle w:val="TTable"/>
              <w:ind w:firstLine="0"/>
            </w:pPr>
            <w:r>
              <w:t>Build Status</w:t>
            </w:r>
          </w:p>
        </w:tc>
        <w:tc>
          <w:tcPr>
            <w:tcW w:w="5953" w:type="dxa"/>
          </w:tcPr>
          <w:p w14:paraId="55B3A79B" w14:textId="234E182F" w:rsidR="00C803BC" w:rsidRDefault="0064649F">
            <w:pPr>
              <w:pStyle w:val="TTable"/>
              <w:ind w:firstLine="0"/>
            </w:pPr>
            <w:r>
              <w:t>120</w:t>
            </w:r>
            <w:r w:rsidR="00876B15" w:rsidRPr="00876B15">
              <w:t xml:space="preserve"> automated checks passing; on-chain run complete</w:t>
            </w:r>
          </w:p>
        </w:tc>
      </w:tr>
      <w:tr w:rsidR="00C803BC" w14:paraId="5E14847C" w14:textId="77777777">
        <w:trPr>
          <w:cantSplit/>
          <w:jc w:val="center"/>
        </w:trPr>
        <w:tc>
          <w:tcPr>
            <w:tcW w:w="2551" w:type="dxa"/>
          </w:tcPr>
          <w:p w14:paraId="56739281" w14:textId="77777777" w:rsidR="00C803BC" w:rsidRDefault="00F46808">
            <w:pPr>
              <w:pStyle w:val="TTable"/>
              <w:ind w:firstLine="0"/>
            </w:pPr>
            <w:r>
              <w:t>Date</w:t>
            </w:r>
          </w:p>
        </w:tc>
        <w:tc>
          <w:tcPr>
            <w:tcW w:w="5953" w:type="dxa"/>
          </w:tcPr>
          <w:p w14:paraId="2AC837E1" w14:textId="77777777" w:rsidR="00C803BC" w:rsidRDefault="00F46808">
            <w:pPr>
              <w:pStyle w:val="TTable"/>
              <w:ind w:firstLine="0"/>
            </w:pPr>
            <w:r>
              <w:t>20 October 2026</w:t>
            </w:r>
          </w:p>
        </w:tc>
      </w:tr>
    </w:tbl>
    <w:p w14:paraId="542B6967" w14:textId="77777777" w:rsidR="00C803BC" w:rsidRDefault="00F46808" w:rsidP="00B02625">
      <w:pPr>
        <w:pStyle w:val="TCoverMeta"/>
        <w:spacing w:before="560"/>
        <w:ind w:firstLine="0"/>
      </w:pPr>
      <w:r>
        <w:t xml:space="preserve">Submitted to: fintechathon@ican-x.com, </w:t>
      </w:r>
      <w:proofErr w:type="spellStart"/>
      <w:r>
        <w:t>WeBank</w:t>
      </w:r>
      <w:proofErr w:type="spellEnd"/>
      <w:r>
        <w:t xml:space="preserve"> Evaluation Panel, October 2026</w:t>
      </w:r>
    </w:p>
    <w:p w14:paraId="207784E3" w14:textId="77777777" w:rsidR="00C803BC" w:rsidRDefault="00F46808">
      <w:r>
        <w:br w:type="page"/>
      </w:r>
    </w:p>
    <w:p w14:paraId="2431C498" w14:textId="77777777" w:rsidR="00C803BC" w:rsidRDefault="00F46808">
      <w:pPr>
        <w:pStyle w:val="Heading1"/>
      </w:pPr>
      <w:r>
        <w:lastRenderedPageBreak/>
        <w:t>Document Control and Audit Scope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C803BC" w14:paraId="1A2FF205" w14:textId="77777777">
        <w:trPr>
          <w:cantSplit/>
          <w:tblHeader/>
          <w:jc w:val="center"/>
        </w:trPr>
        <w:tc>
          <w:tcPr>
            <w:tcW w:w="2551" w:type="dxa"/>
            <w:tcBorders>
              <w:bottom w:val="single" w:sz="8" w:space="0" w:color="000000"/>
            </w:tcBorders>
          </w:tcPr>
          <w:p w14:paraId="244FC3AD" w14:textId="77777777" w:rsidR="00C803BC" w:rsidRDefault="00F46808">
            <w:pPr>
              <w:pStyle w:val="TTableHead"/>
              <w:ind w:firstLine="0"/>
            </w:pPr>
            <w:r>
              <w:t>Key</w:t>
            </w:r>
          </w:p>
        </w:tc>
        <w:tc>
          <w:tcPr>
            <w:tcW w:w="5953" w:type="dxa"/>
            <w:tcBorders>
              <w:bottom w:val="single" w:sz="8" w:space="0" w:color="000000"/>
            </w:tcBorders>
          </w:tcPr>
          <w:p w14:paraId="23129020" w14:textId="77777777" w:rsidR="00C803BC" w:rsidRDefault="00F46808">
            <w:pPr>
              <w:pStyle w:val="TTableHead"/>
              <w:ind w:firstLine="0"/>
            </w:pPr>
            <w:r>
              <w:t>Value</w:t>
            </w:r>
          </w:p>
        </w:tc>
      </w:tr>
      <w:tr w:rsidR="00C803BC" w14:paraId="1E409599" w14:textId="77777777">
        <w:trPr>
          <w:cantSplit/>
          <w:jc w:val="center"/>
        </w:trPr>
        <w:tc>
          <w:tcPr>
            <w:tcW w:w="2551" w:type="dxa"/>
          </w:tcPr>
          <w:p w14:paraId="3C646DDA" w14:textId="77777777" w:rsidR="00C803BC" w:rsidRDefault="00F46808">
            <w:pPr>
              <w:pStyle w:val="TTable"/>
              <w:ind w:firstLine="0"/>
            </w:pPr>
            <w:r>
              <w:t>Security Document Ref</w:t>
            </w:r>
          </w:p>
        </w:tc>
        <w:tc>
          <w:tcPr>
            <w:tcW w:w="5953" w:type="dxa"/>
          </w:tcPr>
          <w:p w14:paraId="73D71B56" w14:textId="77777777" w:rsidR="00C803BC" w:rsidRDefault="00F46808">
            <w:pPr>
              <w:pStyle w:val="TTable"/>
              <w:ind w:firstLine="0"/>
            </w:pPr>
            <w:r>
              <w:t>TAMENG-SEC-AUDIT-2026-V1</w:t>
            </w:r>
          </w:p>
        </w:tc>
      </w:tr>
      <w:tr w:rsidR="00C803BC" w14:paraId="4B97FD8B" w14:textId="77777777">
        <w:trPr>
          <w:cantSplit/>
          <w:jc w:val="center"/>
        </w:trPr>
        <w:tc>
          <w:tcPr>
            <w:tcW w:w="2551" w:type="dxa"/>
          </w:tcPr>
          <w:p w14:paraId="2EB7E307" w14:textId="77777777" w:rsidR="00C803BC" w:rsidRDefault="00F46808">
            <w:pPr>
              <w:pStyle w:val="TTable"/>
              <w:ind w:firstLine="0"/>
            </w:pPr>
            <w:r>
              <w:t>Status</w:t>
            </w:r>
          </w:p>
        </w:tc>
        <w:tc>
          <w:tcPr>
            <w:tcW w:w="5953" w:type="dxa"/>
          </w:tcPr>
          <w:p w14:paraId="5F8D5237" w14:textId="4853F5C4" w:rsidR="00C803BC" w:rsidRDefault="008247C2">
            <w:pPr>
              <w:pStyle w:val="TTable"/>
              <w:ind w:firstLine="0"/>
            </w:pPr>
            <w:r w:rsidRPr="008247C2">
              <w:t>Final</w:t>
            </w:r>
          </w:p>
        </w:tc>
      </w:tr>
      <w:tr w:rsidR="00C803BC" w14:paraId="34F29FBA" w14:textId="77777777">
        <w:trPr>
          <w:cantSplit/>
          <w:jc w:val="center"/>
        </w:trPr>
        <w:tc>
          <w:tcPr>
            <w:tcW w:w="2551" w:type="dxa"/>
          </w:tcPr>
          <w:p w14:paraId="20E6971D" w14:textId="77777777" w:rsidR="00C803BC" w:rsidRDefault="00F46808">
            <w:pPr>
              <w:pStyle w:val="TTable"/>
              <w:ind w:firstLine="0"/>
            </w:pPr>
            <w:r>
              <w:t>Team Name</w:t>
            </w:r>
          </w:p>
        </w:tc>
        <w:tc>
          <w:tcPr>
            <w:tcW w:w="5953" w:type="dxa"/>
          </w:tcPr>
          <w:p w14:paraId="493FF04D" w14:textId="77777777" w:rsidR="00C803BC" w:rsidRDefault="00F46808">
            <w:pPr>
              <w:pStyle w:val="TTable"/>
              <w:ind w:firstLine="0"/>
            </w:pPr>
            <w:proofErr w:type="spellStart"/>
            <w:r>
              <w:t>Larpathon</w:t>
            </w:r>
            <w:proofErr w:type="spellEnd"/>
          </w:p>
        </w:tc>
      </w:tr>
      <w:tr w:rsidR="00C803BC" w14:paraId="033A6EE8" w14:textId="77777777">
        <w:trPr>
          <w:cantSplit/>
          <w:jc w:val="center"/>
        </w:trPr>
        <w:tc>
          <w:tcPr>
            <w:tcW w:w="2551" w:type="dxa"/>
          </w:tcPr>
          <w:p w14:paraId="5AE66FAC" w14:textId="77777777" w:rsidR="00C803BC" w:rsidRDefault="00F46808">
            <w:pPr>
              <w:pStyle w:val="TTable"/>
              <w:ind w:firstLine="0"/>
            </w:pPr>
            <w:r>
              <w:t>Target Network</w:t>
            </w:r>
          </w:p>
        </w:tc>
        <w:tc>
          <w:tcPr>
            <w:tcW w:w="5953" w:type="dxa"/>
          </w:tcPr>
          <w:p w14:paraId="5556EFCD" w14:textId="77777777" w:rsidR="00C803BC" w:rsidRDefault="00F46808">
            <w:pPr>
              <w:pStyle w:val="TTable"/>
              <w:ind w:firstLine="0"/>
            </w:pPr>
            <w:r>
              <w:t xml:space="preserve">Base </w:t>
            </w:r>
            <w:proofErr w:type="spellStart"/>
            <w:r>
              <w:t>Sepolia</w:t>
            </w:r>
            <w:proofErr w:type="spellEnd"/>
            <w:r>
              <w:t xml:space="preserve"> </w:t>
            </w:r>
            <w:proofErr w:type="spellStart"/>
            <w:r>
              <w:t>Testnet</w:t>
            </w:r>
            <w:proofErr w:type="spellEnd"/>
            <w:r>
              <w:t xml:space="preserve"> (Chain ID 84532)</w:t>
            </w:r>
          </w:p>
        </w:tc>
      </w:tr>
      <w:tr w:rsidR="00C803BC" w14:paraId="6C8FE71E" w14:textId="77777777">
        <w:trPr>
          <w:cantSplit/>
          <w:jc w:val="center"/>
        </w:trPr>
        <w:tc>
          <w:tcPr>
            <w:tcW w:w="2551" w:type="dxa"/>
          </w:tcPr>
          <w:p w14:paraId="73BD6F2E" w14:textId="77777777" w:rsidR="00C803BC" w:rsidRDefault="00F46808">
            <w:pPr>
              <w:pStyle w:val="TTable"/>
              <w:ind w:firstLine="0"/>
            </w:pPr>
            <w:r>
              <w:t>Source Branch</w:t>
            </w:r>
          </w:p>
        </w:tc>
        <w:tc>
          <w:tcPr>
            <w:tcW w:w="5953" w:type="dxa"/>
          </w:tcPr>
          <w:p w14:paraId="455F1AB2" w14:textId="6173257A" w:rsidR="00C803BC" w:rsidRDefault="00DA41BA">
            <w:pPr>
              <w:pStyle w:val="TTable"/>
              <w:ind w:firstLine="0"/>
            </w:pPr>
            <w:r w:rsidRPr="00DA41BA">
              <w:t>main</w:t>
            </w:r>
          </w:p>
        </w:tc>
      </w:tr>
      <w:tr w:rsidR="00C803BC" w14:paraId="5051EED2" w14:textId="77777777">
        <w:trPr>
          <w:cantSplit/>
          <w:jc w:val="center"/>
        </w:trPr>
        <w:tc>
          <w:tcPr>
            <w:tcW w:w="2551" w:type="dxa"/>
          </w:tcPr>
          <w:p w14:paraId="67A25C89" w14:textId="77777777" w:rsidR="00C803BC" w:rsidRDefault="00F46808">
            <w:pPr>
              <w:pStyle w:val="TTable"/>
              <w:ind w:firstLine="0"/>
            </w:pPr>
            <w:r>
              <w:t>Commit Reference</w:t>
            </w:r>
          </w:p>
        </w:tc>
        <w:tc>
          <w:tcPr>
            <w:tcW w:w="5953" w:type="dxa"/>
          </w:tcPr>
          <w:p w14:paraId="5AC4F0AC" w14:textId="38781606" w:rsidR="00C803BC" w:rsidRDefault="0064649F">
            <w:pPr>
              <w:pStyle w:val="TTable"/>
              <w:ind w:firstLine="0"/>
            </w:pPr>
            <w:r w:rsidRPr="0064649F">
              <w:t>388b1067737f660c17eadb497dff21c396259cb1</w:t>
            </w:r>
          </w:p>
        </w:tc>
      </w:tr>
      <w:tr w:rsidR="00C803BC" w14:paraId="2943A7C0" w14:textId="77777777">
        <w:trPr>
          <w:cantSplit/>
          <w:jc w:val="center"/>
        </w:trPr>
        <w:tc>
          <w:tcPr>
            <w:tcW w:w="2551" w:type="dxa"/>
          </w:tcPr>
          <w:p w14:paraId="7243BD30" w14:textId="77777777" w:rsidR="00C803BC" w:rsidRDefault="00F46808">
            <w:pPr>
              <w:pStyle w:val="TTable"/>
              <w:ind w:firstLine="0"/>
            </w:pPr>
            <w:r>
              <w:t>Methodology</w:t>
            </w:r>
          </w:p>
        </w:tc>
        <w:tc>
          <w:tcPr>
            <w:tcW w:w="5953" w:type="dxa"/>
          </w:tcPr>
          <w:p w14:paraId="2BBDBE8B" w14:textId="77777777" w:rsidR="00C803BC" w:rsidRDefault="00F46808">
            <w:pPr>
              <w:pStyle w:val="TTable"/>
              <w:ind w:firstLine="0"/>
            </w:pPr>
            <w:r>
              <w:t>Static analysis, threat modeling, automated benchmark via POST /benchmark/run</w:t>
            </w:r>
          </w:p>
        </w:tc>
      </w:tr>
    </w:tbl>
    <w:p w14:paraId="141524C5" w14:textId="77777777" w:rsidR="00C803BC" w:rsidRDefault="00F46808">
      <w:pPr>
        <w:pStyle w:val="Heading1"/>
      </w:pPr>
      <w:r>
        <w:t>1. Scope and Evaluation Methodology</w:t>
      </w:r>
    </w:p>
    <w:p w14:paraId="0A304F38" w14:textId="77777777" w:rsidR="00C803BC" w:rsidRDefault="00F46808" w:rsidP="00B02625">
      <w:pPr>
        <w:ind w:firstLine="567"/>
      </w:pPr>
      <w:r>
        <w:t>This assessment covers the five security layers and the audit store. It reports what has actually been verified in the current branch and separates that from what still depends on a live on-chain wallet.</w:t>
      </w:r>
    </w:p>
    <w:p w14:paraId="7A5BCCEA" w14:textId="77777777" w:rsidR="00C803BC" w:rsidRDefault="00F46808" w:rsidP="00B02625">
      <w:pPr>
        <w:pStyle w:val="TCaptionTable"/>
        <w:ind w:firstLine="0"/>
        <w:jc w:val="left"/>
      </w:pPr>
      <w:r>
        <w:t>Table 1.1: Audit perimeter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C803BC" w14:paraId="4FE0C71F" w14:textId="77777777">
        <w:trPr>
          <w:cantSplit/>
          <w:tblHeader/>
          <w:jc w:val="center"/>
        </w:trPr>
        <w:tc>
          <w:tcPr>
            <w:tcW w:w="4252" w:type="dxa"/>
            <w:tcBorders>
              <w:bottom w:val="single" w:sz="8" w:space="0" w:color="000000"/>
            </w:tcBorders>
          </w:tcPr>
          <w:p w14:paraId="2ED12857" w14:textId="77777777" w:rsidR="00C803BC" w:rsidRDefault="00F46808">
            <w:pPr>
              <w:pStyle w:val="TTableHead"/>
              <w:ind w:firstLine="0"/>
            </w:pPr>
            <w:r>
              <w:t>In Scope</w:t>
            </w:r>
          </w:p>
        </w:tc>
        <w:tc>
          <w:tcPr>
            <w:tcW w:w="4252" w:type="dxa"/>
            <w:tcBorders>
              <w:bottom w:val="single" w:sz="8" w:space="0" w:color="000000"/>
            </w:tcBorders>
          </w:tcPr>
          <w:p w14:paraId="29056AD9" w14:textId="77777777" w:rsidR="00C803BC" w:rsidRDefault="00F46808">
            <w:pPr>
              <w:pStyle w:val="TTableHead"/>
              <w:ind w:firstLine="0"/>
            </w:pPr>
            <w:r>
              <w:t>Out of Scope (External Dependencies)</w:t>
            </w:r>
          </w:p>
        </w:tc>
      </w:tr>
      <w:tr w:rsidR="00C803BC" w14:paraId="6E3529D0" w14:textId="77777777">
        <w:trPr>
          <w:cantSplit/>
          <w:jc w:val="center"/>
        </w:trPr>
        <w:tc>
          <w:tcPr>
            <w:tcW w:w="4252" w:type="dxa"/>
          </w:tcPr>
          <w:p w14:paraId="7D43C441" w14:textId="77777777" w:rsidR="00C803BC" w:rsidRDefault="00F46808">
            <w:pPr>
              <w:pStyle w:val="TTable"/>
              <w:ind w:firstLine="0"/>
            </w:pPr>
            <w:r>
              <w:t>provenance labeling and tool gating</w:t>
            </w:r>
          </w:p>
        </w:tc>
        <w:tc>
          <w:tcPr>
            <w:tcW w:w="4252" w:type="dxa"/>
          </w:tcPr>
          <w:p w14:paraId="2BCCE335" w14:textId="77777777" w:rsidR="00C803BC" w:rsidRDefault="00F46808">
            <w:pPr>
              <w:pStyle w:val="TTable"/>
              <w:ind w:firstLine="0"/>
            </w:pPr>
            <w:r>
              <w:t xml:space="preserve">Base </w:t>
            </w:r>
            <w:proofErr w:type="spellStart"/>
            <w:r>
              <w:t>Sepolia</w:t>
            </w:r>
            <w:proofErr w:type="spellEnd"/>
            <w:r>
              <w:t xml:space="preserve"> validator consensus</w:t>
            </w:r>
          </w:p>
        </w:tc>
      </w:tr>
      <w:tr w:rsidR="00C803BC" w14:paraId="0612841E" w14:textId="77777777">
        <w:trPr>
          <w:cantSplit/>
          <w:jc w:val="center"/>
        </w:trPr>
        <w:tc>
          <w:tcPr>
            <w:tcW w:w="4252" w:type="dxa"/>
          </w:tcPr>
          <w:p w14:paraId="08920E4C" w14:textId="77777777" w:rsidR="00C803BC" w:rsidRDefault="00F46808">
            <w:pPr>
              <w:pStyle w:val="TTable"/>
              <w:ind w:firstLine="0"/>
            </w:pPr>
            <w:r>
              <w:t>injection detection heuristics</w:t>
            </w:r>
          </w:p>
        </w:tc>
        <w:tc>
          <w:tcPr>
            <w:tcW w:w="4252" w:type="dxa"/>
          </w:tcPr>
          <w:p w14:paraId="663B254A" w14:textId="77777777" w:rsidR="00C803BC" w:rsidRDefault="00F46808">
            <w:pPr>
              <w:pStyle w:val="TTable"/>
              <w:ind w:firstLine="0"/>
            </w:pPr>
            <w:r>
              <w:t>Third-party language model provider</w:t>
            </w:r>
          </w:p>
        </w:tc>
      </w:tr>
      <w:tr w:rsidR="00C803BC" w14:paraId="72307948" w14:textId="77777777">
        <w:trPr>
          <w:cantSplit/>
          <w:jc w:val="center"/>
        </w:trPr>
        <w:tc>
          <w:tcPr>
            <w:tcW w:w="4252" w:type="dxa"/>
          </w:tcPr>
          <w:p w14:paraId="0F632C86" w14:textId="77777777" w:rsidR="00C803BC" w:rsidRDefault="00F46808">
            <w:pPr>
              <w:pStyle w:val="TTable"/>
              <w:ind w:firstLine="0"/>
            </w:pPr>
            <w:r>
              <w:t>look-alike address detection</w:t>
            </w:r>
          </w:p>
        </w:tc>
        <w:tc>
          <w:tcPr>
            <w:tcW w:w="4252" w:type="dxa"/>
          </w:tcPr>
          <w:p w14:paraId="6AAFB7F1" w14:textId="77777777" w:rsidR="00C803BC" w:rsidRDefault="00F46808">
            <w:pPr>
              <w:pStyle w:val="TTable"/>
              <w:ind w:firstLine="0"/>
            </w:pPr>
            <w:r>
              <w:t>Physical theft of the owner's phone</w:t>
            </w:r>
          </w:p>
        </w:tc>
      </w:tr>
      <w:tr w:rsidR="00C803BC" w14:paraId="125C29F4" w14:textId="77777777">
        <w:trPr>
          <w:cantSplit/>
          <w:jc w:val="center"/>
        </w:trPr>
        <w:tc>
          <w:tcPr>
            <w:tcW w:w="4252" w:type="dxa"/>
          </w:tcPr>
          <w:p w14:paraId="48A9AC1A" w14:textId="77777777" w:rsidR="00C803BC" w:rsidRDefault="00F46808">
            <w:pPr>
              <w:pStyle w:val="TTable"/>
              <w:ind w:firstLine="0"/>
            </w:pPr>
            <w:proofErr w:type="spellStart"/>
            <w:r>
              <w:t>calldata</w:t>
            </w:r>
            <w:proofErr w:type="spellEnd"/>
            <w:r>
              <w:t>-to-intent matching</w:t>
            </w:r>
          </w:p>
        </w:tc>
        <w:tc>
          <w:tcPr>
            <w:tcW w:w="4252" w:type="dxa"/>
          </w:tcPr>
          <w:p w14:paraId="303C3F7B" w14:textId="77777777" w:rsidR="00C803BC" w:rsidRDefault="00F46808">
            <w:pPr>
              <w:pStyle w:val="TTable"/>
              <w:ind w:firstLine="0"/>
            </w:pPr>
            <w:r>
              <w:t xml:space="preserve">Base </w:t>
            </w:r>
            <w:proofErr w:type="spellStart"/>
            <w:r>
              <w:t>Sepolia</w:t>
            </w:r>
            <w:proofErr w:type="spellEnd"/>
            <w:r>
              <w:t xml:space="preserve"> public RPC availability</w:t>
            </w:r>
          </w:p>
        </w:tc>
      </w:tr>
      <w:tr w:rsidR="00C803BC" w14:paraId="162A30F6" w14:textId="77777777">
        <w:trPr>
          <w:cantSplit/>
          <w:jc w:val="center"/>
        </w:trPr>
        <w:tc>
          <w:tcPr>
            <w:tcW w:w="4252" w:type="dxa"/>
          </w:tcPr>
          <w:p w14:paraId="74C22811" w14:textId="77777777" w:rsidR="00C803BC" w:rsidRDefault="00F46808">
            <w:pPr>
              <w:pStyle w:val="TTable"/>
              <w:ind w:firstLine="0"/>
            </w:pPr>
            <w:r>
              <w:t>policy engine hard and soft rules</w:t>
            </w:r>
          </w:p>
        </w:tc>
        <w:tc>
          <w:tcPr>
            <w:tcW w:w="4252" w:type="dxa"/>
          </w:tcPr>
          <w:p w14:paraId="5787F761" w14:textId="77777777" w:rsidR="00C803BC" w:rsidRDefault="00F46808">
            <w:pPr>
              <w:pStyle w:val="TTable"/>
              <w:ind w:firstLine="0"/>
            </w:pPr>
            <w:r>
              <w:t>Domestic fiat off-ramp infrastructure</w:t>
            </w:r>
          </w:p>
        </w:tc>
      </w:tr>
    </w:tbl>
    <w:p w14:paraId="6BA51658" w14:textId="77777777" w:rsidR="00C803BC" w:rsidRDefault="00F46808">
      <w:pPr>
        <w:pStyle w:val="Heading1"/>
      </w:pPr>
      <w:r>
        <w:t>2. Permission Tiers and Enforcement</w:t>
      </w:r>
    </w:p>
    <w:p w14:paraId="37572B06" w14:textId="77777777" w:rsidR="00C803BC" w:rsidRDefault="00F46808" w:rsidP="00B02625">
      <w:pPr>
        <w:ind w:firstLine="567"/>
      </w:pPr>
      <w:r>
        <w:t xml:space="preserve">The owner may tighten limits but cannot raise them through chat or settings. Pause requires no PIN; resume requires a PIN. Five wrong PIN attempts lock transactions for 15 minutes. Every decision </w:t>
      </w:r>
      <w:proofErr w:type="gramStart"/>
      <w:r>
        <w:t>falls</w:t>
      </w:r>
      <w:proofErr w:type="gramEnd"/>
      <w:r>
        <w:t xml:space="preserve"> into one of three tiers.</w:t>
      </w:r>
    </w:p>
    <w:p w14:paraId="261A652A" w14:textId="77777777" w:rsidR="00C803BC" w:rsidRDefault="00F46808" w:rsidP="00B02625">
      <w:pPr>
        <w:ind w:firstLine="567"/>
      </w:pPr>
      <w:r>
        <w:t>Limits are bounded by compiled-in ceilings in policy/</w:t>
      </w:r>
      <w:proofErr w:type="spellStart"/>
      <w:r>
        <w:t>permissions.ts</w:t>
      </w:r>
      <w:proofErr w:type="spellEnd"/>
      <w:r>
        <w:t>, independent of any chat message or settings call: a per-transfer limit of at most 500 USDC, a daily limit of at most 1000 USDC, a confirm threshold of at most 100 USDC, and a minimum buffer of 1 USDC so an auto-send can never be configured to empty the wallet.</w:t>
      </w:r>
    </w:p>
    <w:p w14:paraId="5DA7C9E2" w14:textId="77777777" w:rsidR="00C803BC" w:rsidRDefault="00F46808" w:rsidP="00B02625">
      <w:pPr>
        <w:pStyle w:val="TCaptionTable"/>
        <w:ind w:firstLine="0"/>
        <w:jc w:val="left"/>
      </w:pPr>
      <w:r>
        <w:t>Table 2.1: Permission tiers (allow / confirm / deny), confirm threshold 25 USDC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26"/>
        <w:gridCol w:w="2876"/>
        <w:gridCol w:w="2126"/>
      </w:tblGrid>
      <w:tr w:rsidR="00C803BC" w14:paraId="17D8EC67" w14:textId="77777777">
        <w:trPr>
          <w:cantSplit/>
          <w:tblHeader/>
          <w:jc w:val="center"/>
        </w:trPr>
        <w:tc>
          <w:tcPr>
            <w:tcW w:w="2376" w:type="dxa"/>
            <w:tcBorders>
              <w:bottom w:val="single" w:sz="8" w:space="0" w:color="000000"/>
            </w:tcBorders>
          </w:tcPr>
          <w:p w14:paraId="08F8C3D6" w14:textId="77777777" w:rsidR="00C803BC" w:rsidRDefault="00F46808">
            <w:pPr>
              <w:pStyle w:val="TTableHead"/>
              <w:ind w:firstLine="0"/>
            </w:pPr>
            <w:r>
              <w:t>Intent Action</w:t>
            </w:r>
          </w:p>
        </w:tc>
        <w:tc>
          <w:tcPr>
            <w:tcW w:w="1126" w:type="dxa"/>
            <w:tcBorders>
              <w:bottom w:val="single" w:sz="8" w:space="0" w:color="000000"/>
            </w:tcBorders>
          </w:tcPr>
          <w:p w14:paraId="4A7DAF53" w14:textId="77777777" w:rsidR="00C803BC" w:rsidRDefault="00F46808">
            <w:pPr>
              <w:pStyle w:val="TTableHead"/>
              <w:ind w:firstLine="0"/>
            </w:pPr>
            <w:r>
              <w:t>Tier</w:t>
            </w:r>
          </w:p>
        </w:tc>
        <w:tc>
          <w:tcPr>
            <w:tcW w:w="2876" w:type="dxa"/>
            <w:tcBorders>
              <w:bottom w:val="single" w:sz="8" w:space="0" w:color="000000"/>
            </w:tcBorders>
          </w:tcPr>
          <w:p w14:paraId="52BBE109" w14:textId="77777777" w:rsidR="00C803BC" w:rsidRDefault="00F46808">
            <w:pPr>
              <w:pStyle w:val="TTableHead"/>
              <w:ind w:firstLine="0"/>
            </w:pPr>
            <w:r>
              <w:t>Condition</w:t>
            </w:r>
          </w:p>
        </w:tc>
        <w:tc>
          <w:tcPr>
            <w:tcW w:w="2126" w:type="dxa"/>
            <w:tcBorders>
              <w:bottom w:val="single" w:sz="8" w:space="0" w:color="000000"/>
            </w:tcBorders>
          </w:tcPr>
          <w:p w14:paraId="0CB506F7" w14:textId="77777777" w:rsidR="00C803BC" w:rsidRDefault="00F46808">
            <w:pPr>
              <w:pStyle w:val="TTableHead"/>
              <w:ind w:firstLine="0"/>
            </w:pPr>
            <w:r>
              <w:t>Owner Friction</w:t>
            </w:r>
          </w:p>
        </w:tc>
      </w:tr>
      <w:tr w:rsidR="00C803BC" w14:paraId="0D2093FC" w14:textId="77777777">
        <w:trPr>
          <w:cantSplit/>
          <w:jc w:val="center"/>
        </w:trPr>
        <w:tc>
          <w:tcPr>
            <w:tcW w:w="2376" w:type="dxa"/>
          </w:tcPr>
          <w:p w14:paraId="77F1E782" w14:textId="77777777" w:rsidR="00C803BC" w:rsidRDefault="00F46808">
            <w:pPr>
              <w:pStyle w:val="TTable"/>
              <w:ind w:firstLine="0"/>
            </w:pPr>
            <w:r>
              <w:t>Mandate run within limits</w:t>
            </w:r>
          </w:p>
        </w:tc>
        <w:tc>
          <w:tcPr>
            <w:tcW w:w="1126" w:type="dxa"/>
          </w:tcPr>
          <w:p w14:paraId="164B59FE" w14:textId="77777777" w:rsidR="00C803BC" w:rsidRDefault="00F46808">
            <w:pPr>
              <w:pStyle w:val="TTable"/>
              <w:ind w:firstLine="0"/>
            </w:pPr>
            <w:r>
              <w:t>ALLOW</w:t>
            </w:r>
          </w:p>
        </w:tc>
        <w:tc>
          <w:tcPr>
            <w:tcW w:w="2876" w:type="dxa"/>
          </w:tcPr>
          <w:p w14:paraId="63C8312D" w14:textId="77777777" w:rsidR="00C803BC" w:rsidRDefault="00F46808">
            <w:pPr>
              <w:pStyle w:val="TTable"/>
              <w:ind w:firstLine="0"/>
            </w:pPr>
            <w:r>
              <w:t>Active mandate, allowlisted, within caps</w:t>
            </w:r>
          </w:p>
        </w:tc>
        <w:tc>
          <w:tcPr>
            <w:tcW w:w="2126" w:type="dxa"/>
          </w:tcPr>
          <w:p w14:paraId="12136544" w14:textId="77777777" w:rsidR="00C803BC" w:rsidRDefault="00F46808">
            <w:pPr>
              <w:pStyle w:val="TTable"/>
              <w:ind w:firstLine="0"/>
            </w:pPr>
            <w:r>
              <w:t>None</w:t>
            </w:r>
          </w:p>
        </w:tc>
      </w:tr>
      <w:tr w:rsidR="00C803BC" w14:paraId="7EF3B5B3" w14:textId="77777777">
        <w:trPr>
          <w:cantSplit/>
          <w:jc w:val="center"/>
        </w:trPr>
        <w:tc>
          <w:tcPr>
            <w:tcW w:w="2376" w:type="dxa"/>
          </w:tcPr>
          <w:p w14:paraId="35D9D974" w14:textId="77777777" w:rsidR="00C803BC" w:rsidRDefault="00F46808">
            <w:pPr>
              <w:pStyle w:val="TTable"/>
              <w:ind w:firstLine="0"/>
            </w:pPr>
            <w:r>
              <w:lastRenderedPageBreak/>
              <w:t>Ad-hoc transfer below threshold</w:t>
            </w:r>
          </w:p>
        </w:tc>
        <w:tc>
          <w:tcPr>
            <w:tcW w:w="1126" w:type="dxa"/>
          </w:tcPr>
          <w:p w14:paraId="017805BF" w14:textId="77777777" w:rsidR="00C803BC" w:rsidRDefault="00F46808">
            <w:pPr>
              <w:pStyle w:val="TTable"/>
              <w:ind w:firstLine="0"/>
            </w:pPr>
            <w:r>
              <w:t>ALLOW</w:t>
            </w:r>
          </w:p>
        </w:tc>
        <w:tc>
          <w:tcPr>
            <w:tcW w:w="2876" w:type="dxa"/>
          </w:tcPr>
          <w:p w14:paraId="74811240" w14:textId="77777777" w:rsidR="00C803BC" w:rsidRDefault="00F46808">
            <w:pPr>
              <w:pStyle w:val="TTable"/>
              <w:ind w:firstLine="0"/>
            </w:pPr>
            <w:r>
              <w:t>Allowlisted contact, under 25 USDC</w:t>
            </w:r>
          </w:p>
        </w:tc>
        <w:tc>
          <w:tcPr>
            <w:tcW w:w="2126" w:type="dxa"/>
          </w:tcPr>
          <w:p w14:paraId="16A6255A" w14:textId="77777777" w:rsidR="00C803BC" w:rsidRDefault="00F46808">
            <w:pPr>
              <w:pStyle w:val="TTable"/>
              <w:ind w:firstLine="0"/>
            </w:pPr>
            <w:r>
              <w:t>None</w:t>
            </w:r>
          </w:p>
        </w:tc>
      </w:tr>
      <w:tr w:rsidR="00C803BC" w14:paraId="04A0171C" w14:textId="77777777">
        <w:trPr>
          <w:cantSplit/>
          <w:jc w:val="center"/>
        </w:trPr>
        <w:tc>
          <w:tcPr>
            <w:tcW w:w="2376" w:type="dxa"/>
          </w:tcPr>
          <w:p w14:paraId="668E8338" w14:textId="77777777" w:rsidR="00C803BC" w:rsidRDefault="00F46808">
            <w:pPr>
              <w:pStyle w:val="TTable"/>
              <w:ind w:firstLine="0"/>
            </w:pPr>
            <w:r>
              <w:t>Ad-hoc transfer above threshold</w:t>
            </w:r>
          </w:p>
        </w:tc>
        <w:tc>
          <w:tcPr>
            <w:tcW w:w="1126" w:type="dxa"/>
          </w:tcPr>
          <w:p w14:paraId="044CEA77" w14:textId="77777777" w:rsidR="00C803BC" w:rsidRDefault="00F46808">
            <w:pPr>
              <w:pStyle w:val="TTable"/>
              <w:ind w:firstLine="0"/>
            </w:pPr>
            <w:r>
              <w:t>CONFIRM</w:t>
            </w:r>
          </w:p>
        </w:tc>
        <w:tc>
          <w:tcPr>
            <w:tcW w:w="2876" w:type="dxa"/>
          </w:tcPr>
          <w:p w14:paraId="15CB9905" w14:textId="77777777" w:rsidR="00C803BC" w:rsidRDefault="00F46808">
            <w:pPr>
              <w:pStyle w:val="TTable"/>
              <w:ind w:firstLine="0"/>
            </w:pPr>
            <w:r>
              <w:t>Above 25 USDC confirm threshold</w:t>
            </w:r>
          </w:p>
        </w:tc>
        <w:tc>
          <w:tcPr>
            <w:tcW w:w="2126" w:type="dxa"/>
          </w:tcPr>
          <w:p w14:paraId="3EBA1ABA" w14:textId="77777777" w:rsidR="00C803BC" w:rsidRDefault="00F46808">
            <w:pPr>
              <w:pStyle w:val="TTable"/>
              <w:ind w:firstLine="0"/>
            </w:pPr>
            <w:r>
              <w:t>PIN or biometric</w:t>
            </w:r>
          </w:p>
        </w:tc>
      </w:tr>
      <w:tr w:rsidR="00C803BC" w14:paraId="4BA54D70" w14:textId="77777777">
        <w:trPr>
          <w:cantSplit/>
          <w:jc w:val="center"/>
        </w:trPr>
        <w:tc>
          <w:tcPr>
            <w:tcW w:w="2376" w:type="dxa"/>
          </w:tcPr>
          <w:p w14:paraId="0CA32FDE" w14:textId="77777777" w:rsidR="00C803BC" w:rsidRDefault="00F46808">
            <w:pPr>
              <w:pStyle w:val="TTable"/>
              <w:ind w:firstLine="0"/>
            </w:pPr>
            <w:r>
              <w:t>New mandate or contact change</w:t>
            </w:r>
          </w:p>
        </w:tc>
        <w:tc>
          <w:tcPr>
            <w:tcW w:w="1126" w:type="dxa"/>
          </w:tcPr>
          <w:p w14:paraId="6B700EF1" w14:textId="77777777" w:rsidR="00C803BC" w:rsidRDefault="00F46808">
            <w:pPr>
              <w:pStyle w:val="TTable"/>
              <w:ind w:firstLine="0"/>
            </w:pPr>
            <w:r>
              <w:t>CONFIRM</w:t>
            </w:r>
          </w:p>
        </w:tc>
        <w:tc>
          <w:tcPr>
            <w:tcW w:w="2876" w:type="dxa"/>
          </w:tcPr>
          <w:p w14:paraId="44FA35B4" w14:textId="77777777" w:rsidR="00C803BC" w:rsidRDefault="00F46808">
            <w:pPr>
              <w:pStyle w:val="TTable"/>
              <w:ind w:firstLine="0"/>
            </w:pPr>
            <w:r>
              <w:t>Structured settings flow</w:t>
            </w:r>
          </w:p>
        </w:tc>
        <w:tc>
          <w:tcPr>
            <w:tcW w:w="2126" w:type="dxa"/>
          </w:tcPr>
          <w:p w14:paraId="4DEB017F" w14:textId="77777777" w:rsidR="00C803BC" w:rsidRDefault="00F46808">
            <w:pPr>
              <w:pStyle w:val="TTable"/>
              <w:ind w:firstLine="0"/>
            </w:pPr>
            <w:r>
              <w:t>PIN or biometric</w:t>
            </w:r>
          </w:p>
        </w:tc>
      </w:tr>
      <w:tr w:rsidR="00C803BC" w14:paraId="1C9B4B65" w14:textId="77777777">
        <w:trPr>
          <w:cantSplit/>
          <w:jc w:val="center"/>
        </w:trPr>
        <w:tc>
          <w:tcPr>
            <w:tcW w:w="2376" w:type="dxa"/>
          </w:tcPr>
          <w:p w14:paraId="1F989589" w14:textId="77777777" w:rsidR="00C803BC" w:rsidRDefault="00F46808">
            <w:pPr>
              <w:pStyle w:val="TTable"/>
              <w:ind w:firstLine="0"/>
            </w:pPr>
            <w:r>
              <w:t>Recipient outside allowlist</w:t>
            </w:r>
          </w:p>
        </w:tc>
        <w:tc>
          <w:tcPr>
            <w:tcW w:w="1126" w:type="dxa"/>
          </w:tcPr>
          <w:p w14:paraId="3BAD6610" w14:textId="77777777" w:rsidR="00C803BC" w:rsidRDefault="00F46808">
            <w:pPr>
              <w:pStyle w:val="TTable"/>
              <w:ind w:firstLine="0"/>
            </w:pPr>
            <w:r>
              <w:t>DENY</w:t>
            </w:r>
          </w:p>
        </w:tc>
        <w:tc>
          <w:tcPr>
            <w:tcW w:w="2876" w:type="dxa"/>
          </w:tcPr>
          <w:p w14:paraId="06313D9F" w14:textId="77777777" w:rsidR="00C803BC" w:rsidRDefault="00F46808">
            <w:pPr>
              <w:pStyle w:val="TTable"/>
              <w:ind w:firstLine="0"/>
            </w:pPr>
            <w:r>
              <w:t>Not a verified contact</w:t>
            </w:r>
          </w:p>
        </w:tc>
        <w:tc>
          <w:tcPr>
            <w:tcW w:w="2126" w:type="dxa"/>
          </w:tcPr>
          <w:p w14:paraId="2A15AD04" w14:textId="77777777" w:rsidR="00C803BC" w:rsidRDefault="00F46808">
            <w:pPr>
              <w:pStyle w:val="TTable"/>
              <w:ind w:firstLine="0"/>
            </w:pPr>
            <w:r>
              <w:t>None; reason shown</w:t>
            </w:r>
          </w:p>
        </w:tc>
      </w:tr>
      <w:tr w:rsidR="00C803BC" w14:paraId="665787A2" w14:textId="77777777">
        <w:trPr>
          <w:cantSplit/>
          <w:jc w:val="center"/>
        </w:trPr>
        <w:tc>
          <w:tcPr>
            <w:tcW w:w="2376" w:type="dxa"/>
          </w:tcPr>
          <w:p w14:paraId="0CA82C79" w14:textId="77777777" w:rsidR="00C803BC" w:rsidRDefault="00F46808">
            <w:pPr>
              <w:pStyle w:val="TTable"/>
              <w:ind w:firstLine="0"/>
            </w:pPr>
            <w:r>
              <w:t>Look-alike address</w:t>
            </w:r>
          </w:p>
        </w:tc>
        <w:tc>
          <w:tcPr>
            <w:tcW w:w="1126" w:type="dxa"/>
          </w:tcPr>
          <w:p w14:paraId="2ABEDC13" w14:textId="77777777" w:rsidR="00C803BC" w:rsidRDefault="00F46808">
            <w:pPr>
              <w:pStyle w:val="TTable"/>
              <w:ind w:firstLine="0"/>
            </w:pPr>
            <w:r>
              <w:t>DENY</w:t>
            </w:r>
          </w:p>
        </w:tc>
        <w:tc>
          <w:tcPr>
            <w:tcW w:w="2876" w:type="dxa"/>
          </w:tcPr>
          <w:p w14:paraId="770D8EA1" w14:textId="77777777" w:rsidR="00C803BC" w:rsidRDefault="00F46808">
            <w:pPr>
              <w:pStyle w:val="TTable"/>
              <w:ind w:firstLine="0"/>
            </w:pPr>
            <w:r>
              <w:t>Imitates a verified contact</w:t>
            </w:r>
          </w:p>
        </w:tc>
        <w:tc>
          <w:tcPr>
            <w:tcW w:w="2126" w:type="dxa"/>
          </w:tcPr>
          <w:p w14:paraId="5E25AC80" w14:textId="77777777" w:rsidR="00C803BC" w:rsidRDefault="00F46808">
            <w:pPr>
              <w:pStyle w:val="TTable"/>
              <w:ind w:firstLine="0"/>
            </w:pPr>
            <w:r>
              <w:t>None; warning shown</w:t>
            </w:r>
          </w:p>
        </w:tc>
      </w:tr>
      <w:tr w:rsidR="00C803BC" w14:paraId="5D46DD81" w14:textId="77777777">
        <w:trPr>
          <w:cantSplit/>
          <w:jc w:val="center"/>
        </w:trPr>
        <w:tc>
          <w:tcPr>
            <w:tcW w:w="2376" w:type="dxa"/>
          </w:tcPr>
          <w:p w14:paraId="46FB4996" w14:textId="77777777" w:rsidR="00C803BC" w:rsidRDefault="00F46808">
            <w:pPr>
              <w:pStyle w:val="TTable"/>
              <w:ind w:firstLine="0"/>
            </w:pPr>
            <w:r>
              <w:t>Instruction from EXTERNAL text</w:t>
            </w:r>
          </w:p>
        </w:tc>
        <w:tc>
          <w:tcPr>
            <w:tcW w:w="1126" w:type="dxa"/>
          </w:tcPr>
          <w:p w14:paraId="3142E35F" w14:textId="77777777" w:rsidR="00C803BC" w:rsidRDefault="00F46808">
            <w:pPr>
              <w:pStyle w:val="TTable"/>
              <w:ind w:firstLine="0"/>
            </w:pPr>
            <w:r>
              <w:t>DENY</w:t>
            </w:r>
          </w:p>
        </w:tc>
        <w:tc>
          <w:tcPr>
            <w:tcW w:w="2876" w:type="dxa"/>
          </w:tcPr>
          <w:p w14:paraId="6E199238" w14:textId="77777777" w:rsidR="00C803BC" w:rsidRDefault="00F46808">
            <w:pPr>
              <w:pStyle w:val="TTable"/>
              <w:ind w:firstLine="0"/>
            </w:pPr>
            <w:r>
              <w:t>Provenance is EXTERNAL</w:t>
            </w:r>
          </w:p>
        </w:tc>
        <w:tc>
          <w:tcPr>
            <w:tcW w:w="2126" w:type="dxa"/>
          </w:tcPr>
          <w:p w14:paraId="660B5EF5" w14:textId="77777777" w:rsidR="00C803BC" w:rsidRDefault="00F46808">
            <w:pPr>
              <w:pStyle w:val="TTable"/>
              <w:ind w:firstLine="0"/>
            </w:pPr>
            <w:r>
              <w:t>None</w:t>
            </w:r>
          </w:p>
        </w:tc>
      </w:tr>
      <w:tr w:rsidR="00C803BC" w14:paraId="367B2EFF" w14:textId="77777777">
        <w:trPr>
          <w:cantSplit/>
          <w:jc w:val="center"/>
        </w:trPr>
        <w:tc>
          <w:tcPr>
            <w:tcW w:w="2376" w:type="dxa"/>
          </w:tcPr>
          <w:p w14:paraId="02AC8B6A" w14:textId="77777777" w:rsidR="00C803BC" w:rsidRDefault="00F46808">
            <w:pPr>
              <w:pStyle w:val="TTable"/>
              <w:ind w:firstLine="0"/>
            </w:pPr>
            <w:r>
              <w:t>Chain or action not allowed</w:t>
            </w:r>
          </w:p>
        </w:tc>
        <w:tc>
          <w:tcPr>
            <w:tcW w:w="1126" w:type="dxa"/>
          </w:tcPr>
          <w:p w14:paraId="306D040D" w14:textId="77777777" w:rsidR="00C803BC" w:rsidRDefault="00F46808">
            <w:pPr>
              <w:pStyle w:val="TTable"/>
              <w:ind w:firstLine="0"/>
            </w:pPr>
            <w:r>
              <w:t>DENY</w:t>
            </w:r>
          </w:p>
        </w:tc>
        <w:tc>
          <w:tcPr>
            <w:tcW w:w="2876" w:type="dxa"/>
          </w:tcPr>
          <w:p w14:paraId="61413672" w14:textId="77777777" w:rsidR="00C803BC" w:rsidRDefault="00F46808">
            <w:pPr>
              <w:pStyle w:val="TTable"/>
              <w:ind w:firstLine="0"/>
            </w:pPr>
            <w:r>
              <w:t>Foreign chain or unsupported action</w:t>
            </w:r>
          </w:p>
        </w:tc>
        <w:tc>
          <w:tcPr>
            <w:tcW w:w="2126" w:type="dxa"/>
          </w:tcPr>
          <w:p w14:paraId="1DD2AE73" w14:textId="77777777" w:rsidR="00C803BC" w:rsidRDefault="00F46808">
            <w:pPr>
              <w:pStyle w:val="TTable"/>
              <w:ind w:firstLine="0"/>
            </w:pPr>
            <w:r>
              <w:t>None</w:t>
            </w:r>
          </w:p>
        </w:tc>
      </w:tr>
      <w:tr w:rsidR="00C803BC" w14:paraId="53D52804" w14:textId="77777777">
        <w:trPr>
          <w:cantSplit/>
          <w:jc w:val="center"/>
        </w:trPr>
        <w:tc>
          <w:tcPr>
            <w:tcW w:w="2376" w:type="dxa"/>
          </w:tcPr>
          <w:p w14:paraId="2EC6AF79" w14:textId="77777777" w:rsidR="00C803BC" w:rsidRDefault="00F46808">
            <w:pPr>
              <w:pStyle w:val="TTable"/>
              <w:ind w:firstLine="0"/>
            </w:pPr>
            <w:r>
              <w:t>Any action while paused</w:t>
            </w:r>
          </w:p>
        </w:tc>
        <w:tc>
          <w:tcPr>
            <w:tcW w:w="1126" w:type="dxa"/>
          </w:tcPr>
          <w:p w14:paraId="17468FB3" w14:textId="77777777" w:rsidR="00C803BC" w:rsidRDefault="00F46808">
            <w:pPr>
              <w:pStyle w:val="TTable"/>
              <w:ind w:firstLine="0"/>
            </w:pPr>
            <w:r>
              <w:t>DENY</w:t>
            </w:r>
          </w:p>
        </w:tc>
        <w:tc>
          <w:tcPr>
            <w:tcW w:w="2876" w:type="dxa"/>
          </w:tcPr>
          <w:p w14:paraId="0903783C" w14:textId="77777777" w:rsidR="00C803BC" w:rsidRDefault="00F46808">
            <w:pPr>
              <w:pStyle w:val="TTable"/>
              <w:ind w:firstLine="0"/>
            </w:pPr>
            <w:r>
              <w:t>Pause state active</w:t>
            </w:r>
          </w:p>
        </w:tc>
        <w:tc>
          <w:tcPr>
            <w:tcW w:w="2126" w:type="dxa"/>
          </w:tcPr>
          <w:p w14:paraId="65283DBB" w14:textId="77777777" w:rsidR="00C803BC" w:rsidRDefault="00F46808">
            <w:pPr>
              <w:pStyle w:val="TTable"/>
              <w:ind w:firstLine="0"/>
            </w:pPr>
            <w:r>
              <w:t>None</w:t>
            </w:r>
          </w:p>
        </w:tc>
      </w:tr>
    </w:tbl>
    <w:p w14:paraId="336D0FAC" w14:textId="77777777" w:rsidR="00C803BC" w:rsidRDefault="00F46808">
      <w:pPr>
        <w:pStyle w:val="Heading1"/>
      </w:pPr>
      <w:r>
        <w:t>3. Threat Model and Mitigating Controls</w:t>
      </w:r>
    </w:p>
    <w:p w14:paraId="79FF1ABD" w14:textId="77777777" w:rsidR="00C803BC" w:rsidRDefault="00F46808" w:rsidP="00B02625">
      <w:pPr>
        <w:ind w:firstLine="567"/>
      </w:pPr>
      <w:r>
        <w:t>Each layer catches what the previous one may miss. The provenance layer labels every text as USER or EXTERNAL; a money order found in EXTERNAL text is never treated as the owner speaking. Mandate execution is a separate trusted source, not a third provenance label. The policy engine is the final authority, so a heuristic miss cannot move funds.</w:t>
      </w:r>
    </w:p>
    <w:p w14:paraId="4AB1BC05" w14:textId="77777777" w:rsidR="00C803BC" w:rsidRDefault="00F46808" w:rsidP="00B02625">
      <w:pPr>
        <w:pStyle w:val="TCaptionTable"/>
        <w:ind w:firstLine="0"/>
        <w:jc w:val="left"/>
      </w:pPr>
      <w:r>
        <w:t>Table 3.1: Threats, controls, residual risk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39"/>
        <w:gridCol w:w="2639"/>
        <w:gridCol w:w="3226"/>
      </w:tblGrid>
      <w:tr w:rsidR="00C803BC" w14:paraId="58F3FCC9" w14:textId="77777777">
        <w:trPr>
          <w:cantSplit/>
          <w:tblHeader/>
          <w:jc w:val="center"/>
        </w:trPr>
        <w:tc>
          <w:tcPr>
            <w:tcW w:w="2639" w:type="dxa"/>
            <w:tcBorders>
              <w:bottom w:val="single" w:sz="8" w:space="0" w:color="000000"/>
            </w:tcBorders>
          </w:tcPr>
          <w:p w14:paraId="1F86F34B" w14:textId="77777777" w:rsidR="00C803BC" w:rsidRDefault="00F46808">
            <w:pPr>
              <w:pStyle w:val="TTableHead"/>
              <w:ind w:firstLine="0"/>
            </w:pPr>
            <w:r>
              <w:t>Threat</w:t>
            </w:r>
          </w:p>
        </w:tc>
        <w:tc>
          <w:tcPr>
            <w:tcW w:w="2639" w:type="dxa"/>
            <w:tcBorders>
              <w:bottom w:val="single" w:sz="8" w:space="0" w:color="000000"/>
            </w:tcBorders>
          </w:tcPr>
          <w:p w14:paraId="1730582B" w14:textId="77777777" w:rsidR="00C803BC" w:rsidRDefault="00F46808">
            <w:pPr>
              <w:pStyle w:val="TTableHead"/>
              <w:ind w:firstLine="0"/>
            </w:pPr>
            <w:r>
              <w:t>Control Layer</w:t>
            </w:r>
          </w:p>
        </w:tc>
        <w:tc>
          <w:tcPr>
            <w:tcW w:w="3226" w:type="dxa"/>
            <w:tcBorders>
              <w:bottom w:val="single" w:sz="8" w:space="0" w:color="000000"/>
            </w:tcBorders>
          </w:tcPr>
          <w:p w14:paraId="34B32DE2" w14:textId="77777777" w:rsidR="00C803BC" w:rsidRDefault="00F46808">
            <w:pPr>
              <w:pStyle w:val="TTableHead"/>
              <w:ind w:firstLine="0"/>
            </w:pPr>
            <w:r>
              <w:t>Residual Risk</w:t>
            </w:r>
          </w:p>
        </w:tc>
      </w:tr>
      <w:tr w:rsidR="00C803BC" w14:paraId="2A04CC32" w14:textId="77777777">
        <w:trPr>
          <w:cantSplit/>
          <w:jc w:val="center"/>
        </w:trPr>
        <w:tc>
          <w:tcPr>
            <w:tcW w:w="2639" w:type="dxa"/>
          </w:tcPr>
          <w:p w14:paraId="23358203" w14:textId="77777777" w:rsidR="00C803BC" w:rsidRDefault="00F46808">
            <w:pPr>
              <w:pStyle w:val="TTable"/>
              <w:ind w:firstLine="0"/>
            </w:pPr>
            <w:r>
              <w:t>Instruction hidden in forwarded text</w:t>
            </w:r>
          </w:p>
        </w:tc>
        <w:tc>
          <w:tcPr>
            <w:tcW w:w="2639" w:type="dxa"/>
          </w:tcPr>
          <w:p w14:paraId="56C98282" w14:textId="77777777" w:rsidR="00C803BC" w:rsidRDefault="00F46808">
            <w:pPr>
              <w:pStyle w:val="TTable"/>
              <w:ind w:firstLine="0"/>
            </w:pPr>
            <w:proofErr w:type="spellStart"/>
            <w:r>
              <w:t>provenance.ts</w:t>
            </w:r>
            <w:proofErr w:type="spellEnd"/>
            <w:r>
              <w:t xml:space="preserve"> (EXTERNAL gating)</w:t>
            </w:r>
          </w:p>
        </w:tc>
        <w:tc>
          <w:tcPr>
            <w:tcW w:w="3226" w:type="dxa"/>
          </w:tcPr>
          <w:p w14:paraId="0BA091C4" w14:textId="77777777" w:rsidR="00C803BC" w:rsidRDefault="00F46808">
            <w:pPr>
              <w:pStyle w:val="TTable"/>
              <w:ind w:firstLine="0"/>
            </w:pPr>
            <w:r>
              <w:t>None for EXTERNAL text; it can inform but never transfer</w:t>
            </w:r>
          </w:p>
        </w:tc>
      </w:tr>
      <w:tr w:rsidR="00C803BC" w14:paraId="47004C60" w14:textId="77777777">
        <w:trPr>
          <w:cantSplit/>
          <w:jc w:val="center"/>
        </w:trPr>
        <w:tc>
          <w:tcPr>
            <w:tcW w:w="2639" w:type="dxa"/>
          </w:tcPr>
          <w:p w14:paraId="151A524A" w14:textId="77777777" w:rsidR="00C803BC" w:rsidRDefault="00F46808">
            <w:pPr>
              <w:pStyle w:val="TTable"/>
              <w:ind w:firstLine="0"/>
            </w:pPr>
            <w:r>
              <w:t>Obfuscated injection (base64, Morse, zero-width, homoglyph)</w:t>
            </w:r>
          </w:p>
        </w:tc>
        <w:tc>
          <w:tcPr>
            <w:tcW w:w="2639" w:type="dxa"/>
          </w:tcPr>
          <w:p w14:paraId="2DD3963C" w14:textId="77777777" w:rsidR="00C803BC" w:rsidRDefault="00F46808">
            <w:pPr>
              <w:pStyle w:val="TTable"/>
              <w:ind w:firstLine="0"/>
            </w:pPr>
            <w:proofErr w:type="spellStart"/>
            <w:r>
              <w:t>detectInjection.ts</w:t>
            </w:r>
            <w:proofErr w:type="spellEnd"/>
          </w:p>
        </w:tc>
        <w:tc>
          <w:tcPr>
            <w:tcW w:w="3226" w:type="dxa"/>
          </w:tcPr>
          <w:p w14:paraId="29373BDD" w14:textId="77777777" w:rsidR="00C803BC" w:rsidRDefault="00F46808">
            <w:pPr>
              <w:pStyle w:val="TTable"/>
              <w:ind w:firstLine="0"/>
            </w:pPr>
            <w:r>
              <w:t>Heuristic; novel encodings may pass, but the policy engine still limits</w:t>
            </w:r>
          </w:p>
        </w:tc>
      </w:tr>
      <w:tr w:rsidR="00C803BC" w14:paraId="76DA0917" w14:textId="77777777">
        <w:trPr>
          <w:cantSplit/>
          <w:jc w:val="center"/>
        </w:trPr>
        <w:tc>
          <w:tcPr>
            <w:tcW w:w="2639" w:type="dxa"/>
          </w:tcPr>
          <w:p w14:paraId="717ED677" w14:textId="77777777" w:rsidR="00C803BC" w:rsidRDefault="00F46808">
            <w:pPr>
              <w:pStyle w:val="TTable"/>
              <w:ind w:firstLine="0"/>
            </w:pPr>
            <w:r>
              <w:t>Address poisoning imitation</w:t>
            </w:r>
          </w:p>
        </w:tc>
        <w:tc>
          <w:tcPr>
            <w:tcW w:w="2639" w:type="dxa"/>
          </w:tcPr>
          <w:p w14:paraId="29F67A09" w14:textId="77777777" w:rsidR="00C803BC" w:rsidRDefault="00F46808">
            <w:pPr>
              <w:pStyle w:val="TTable"/>
              <w:ind w:firstLine="0"/>
            </w:pPr>
            <w:proofErr w:type="spellStart"/>
            <w:r>
              <w:t>lookalike.ts</w:t>
            </w:r>
            <w:proofErr w:type="spellEnd"/>
          </w:p>
        </w:tc>
        <w:tc>
          <w:tcPr>
            <w:tcW w:w="3226" w:type="dxa"/>
          </w:tcPr>
          <w:p w14:paraId="6FB466D6" w14:textId="77777777" w:rsidR="00C803BC" w:rsidRDefault="00F46808">
            <w:pPr>
              <w:pStyle w:val="TTable"/>
              <w:ind w:firstLine="0"/>
            </w:pPr>
            <w:r>
              <w:t>Imitation caught; a wholly different address still requires confirmation</w:t>
            </w:r>
          </w:p>
        </w:tc>
      </w:tr>
      <w:tr w:rsidR="00C803BC" w14:paraId="21C13406" w14:textId="77777777">
        <w:trPr>
          <w:cantSplit/>
          <w:jc w:val="center"/>
        </w:trPr>
        <w:tc>
          <w:tcPr>
            <w:tcW w:w="2639" w:type="dxa"/>
          </w:tcPr>
          <w:p w14:paraId="259BA02F" w14:textId="77777777" w:rsidR="00C803BC" w:rsidRDefault="00F46808">
            <w:pPr>
              <w:pStyle w:val="TTable"/>
              <w:ind w:firstLine="0"/>
            </w:pPr>
            <w:proofErr w:type="spellStart"/>
            <w:r>
              <w:t>Calldata</w:t>
            </w:r>
            <w:proofErr w:type="spellEnd"/>
            <w:r>
              <w:t xml:space="preserve"> differs from confirmed card</w:t>
            </w:r>
          </w:p>
        </w:tc>
        <w:tc>
          <w:tcPr>
            <w:tcW w:w="2639" w:type="dxa"/>
          </w:tcPr>
          <w:p w14:paraId="5E5CE30B" w14:textId="77777777" w:rsidR="00C803BC" w:rsidRDefault="00F46808">
            <w:pPr>
              <w:pStyle w:val="TTable"/>
              <w:ind w:firstLine="0"/>
            </w:pPr>
            <w:proofErr w:type="spellStart"/>
            <w:r>
              <w:t>intentCheck.ts</w:t>
            </w:r>
            <w:proofErr w:type="spellEnd"/>
            <w:r>
              <w:t xml:space="preserve"> + </w:t>
            </w:r>
            <w:proofErr w:type="spellStart"/>
            <w:r>
              <w:t>decodeTx.ts</w:t>
            </w:r>
            <w:proofErr w:type="spellEnd"/>
          </w:p>
        </w:tc>
        <w:tc>
          <w:tcPr>
            <w:tcW w:w="3226" w:type="dxa"/>
          </w:tcPr>
          <w:p w14:paraId="2C7F1123" w14:textId="77777777" w:rsidR="00C803BC" w:rsidRDefault="00F46808">
            <w:pPr>
              <w:pStyle w:val="TTable"/>
              <w:ind w:firstLine="0"/>
            </w:pPr>
            <w:r>
              <w:t>Mismatch rejected</w:t>
            </w:r>
          </w:p>
        </w:tc>
      </w:tr>
      <w:tr w:rsidR="00C803BC" w14:paraId="2BD55D49" w14:textId="77777777">
        <w:trPr>
          <w:cantSplit/>
          <w:jc w:val="center"/>
        </w:trPr>
        <w:tc>
          <w:tcPr>
            <w:tcW w:w="2639" w:type="dxa"/>
          </w:tcPr>
          <w:p w14:paraId="0BF58886" w14:textId="77777777" w:rsidR="00C803BC" w:rsidRDefault="00F46808">
            <w:pPr>
              <w:pStyle w:val="TTable"/>
              <w:ind w:firstLine="0"/>
            </w:pPr>
            <w:r>
              <w:t>Limit bypass attempt</w:t>
            </w:r>
          </w:p>
        </w:tc>
        <w:tc>
          <w:tcPr>
            <w:tcW w:w="2639" w:type="dxa"/>
          </w:tcPr>
          <w:p w14:paraId="658334F3" w14:textId="77777777" w:rsidR="00C803BC" w:rsidRDefault="00F46808">
            <w:pPr>
              <w:pStyle w:val="TTable"/>
              <w:ind w:firstLine="0"/>
            </w:pPr>
            <w:proofErr w:type="spellStart"/>
            <w:r>
              <w:t>checkPolicy.ts</w:t>
            </w:r>
            <w:proofErr w:type="spellEnd"/>
          </w:p>
        </w:tc>
        <w:tc>
          <w:tcPr>
            <w:tcW w:w="3226" w:type="dxa"/>
          </w:tcPr>
          <w:p w14:paraId="759337EC" w14:textId="77777777" w:rsidR="00C803BC" w:rsidRDefault="00F46808">
            <w:pPr>
              <w:pStyle w:val="TTable"/>
              <w:ind w:firstLine="0"/>
            </w:pPr>
            <w:r>
              <w:t>Hard rules enforced; owner can tighten but not loosen</w:t>
            </w:r>
          </w:p>
        </w:tc>
      </w:tr>
      <w:tr w:rsidR="00C803BC" w14:paraId="5A07963D" w14:textId="77777777">
        <w:trPr>
          <w:cantSplit/>
          <w:jc w:val="center"/>
        </w:trPr>
        <w:tc>
          <w:tcPr>
            <w:tcW w:w="2639" w:type="dxa"/>
          </w:tcPr>
          <w:p w14:paraId="3368796F" w14:textId="77777777" w:rsidR="00C803BC" w:rsidRDefault="00F46808">
            <w:pPr>
              <w:pStyle w:val="TTable"/>
              <w:ind w:firstLine="0"/>
            </w:pPr>
            <w:r>
              <w:t>Direct coercion by phone</w:t>
            </w:r>
          </w:p>
        </w:tc>
        <w:tc>
          <w:tcPr>
            <w:tcW w:w="2639" w:type="dxa"/>
          </w:tcPr>
          <w:p w14:paraId="4A076ED7" w14:textId="77777777" w:rsidR="00C803BC" w:rsidRDefault="00F46808">
            <w:pPr>
              <w:pStyle w:val="TTable"/>
              <w:ind w:firstLine="0"/>
            </w:pPr>
            <w:r>
              <w:t>Mandate floor + daily limit</w:t>
            </w:r>
          </w:p>
        </w:tc>
        <w:tc>
          <w:tcPr>
            <w:tcW w:w="3226" w:type="dxa"/>
          </w:tcPr>
          <w:p w14:paraId="1A340DF1" w14:textId="77777777" w:rsidR="00C803BC" w:rsidRDefault="00F46808">
            <w:pPr>
              <w:pStyle w:val="TTable"/>
              <w:ind w:firstLine="0"/>
            </w:pPr>
            <w:r>
              <w:t>Accepted human-layer risk, bounded by daily cap</w:t>
            </w:r>
          </w:p>
        </w:tc>
      </w:tr>
      <w:tr w:rsidR="0042237C" w14:paraId="12E46E41" w14:textId="77777777">
        <w:trPr>
          <w:cantSplit/>
          <w:jc w:val="center"/>
        </w:trPr>
        <w:tc>
          <w:tcPr>
            <w:tcW w:w="2639" w:type="dxa"/>
          </w:tcPr>
          <w:p w14:paraId="4B7A0CDE" w14:textId="327CC99B" w:rsidR="0042237C" w:rsidRDefault="0042237C">
            <w:pPr>
              <w:pStyle w:val="TTable"/>
              <w:ind w:firstLine="0"/>
            </w:pPr>
            <w:r w:rsidRPr="0042237C">
              <w:t>Wrong or jailbroken model output (invented amount or address)</w:t>
            </w:r>
          </w:p>
        </w:tc>
        <w:tc>
          <w:tcPr>
            <w:tcW w:w="2639" w:type="dxa"/>
          </w:tcPr>
          <w:p w14:paraId="244C7638" w14:textId="43DAEA12" w:rsidR="0042237C" w:rsidRDefault="0042237C">
            <w:pPr>
              <w:pStyle w:val="TTable"/>
              <w:ind w:firstLine="0"/>
            </w:pPr>
            <w:proofErr w:type="spellStart"/>
            <w:r w:rsidRPr="0042237C">
              <w:t>parseIntent.ts</w:t>
            </w:r>
            <w:proofErr w:type="spellEnd"/>
            <w:r w:rsidRPr="0042237C">
              <w:t xml:space="preserve"> amount and address grounding + </w:t>
            </w:r>
            <w:proofErr w:type="spellStart"/>
            <w:r w:rsidRPr="0042237C">
              <w:t>checkPolicy.ts</w:t>
            </w:r>
            <w:proofErr w:type="spellEnd"/>
          </w:p>
        </w:tc>
        <w:tc>
          <w:tcPr>
            <w:tcW w:w="3226" w:type="dxa"/>
          </w:tcPr>
          <w:p w14:paraId="24600675" w14:textId="229179DC" w:rsidR="0042237C" w:rsidRDefault="0042237C">
            <w:pPr>
              <w:pStyle w:val="TTable"/>
              <w:ind w:firstLine="0"/>
            </w:pPr>
            <w:r w:rsidRPr="0042237C">
              <w:t>An ungrounded amount becomes a clarify card; an address the owner did not type is dropped</w:t>
            </w:r>
          </w:p>
        </w:tc>
      </w:tr>
      <w:tr w:rsidR="0042237C" w14:paraId="1574DF99" w14:textId="77777777">
        <w:trPr>
          <w:cantSplit/>
          <w:jc w:val="center"/>
        </w:trPr>
        <w:tc>
          <w:tcPr>
            <w:tcW w:w="2639" w:type="dxa"/>
          </w:tcPr>
          <w:p w14:paraId="3E0D193B" w14:textId="0E616076" w:rsidR="0042237C" w:rsidRPr="0042237C" w:rsidRDefault="0042237C">
            <w:pPr>
              <w:pStyle w:val="TTable"/>
              <w:ind w:firstLine="0"/>
            </w:pPr>
            <w:r w:rsidRPr="0042237C">
              <w:t>A question read as an order ("Can you send...?")</w:t>
            </w:r>
          </w:p>
        </w:tc>
        <w:tc>
          <w:tcPr>
            <w:tcW w:w="2639" w:type="dxa"/>
          </w:tcPr>
          <w:p w14:paraId="178DCC27" w14:textId="54E5BD0E" w:rsidR="0042237C" w:rsidRDefault="0042237C">
            <w:pPr>
              <w:pStyle w:val="TTable"/>
              <w:ind w:firstLine="0"/>
            </w:pPr>
            <w:proofErr w:type="spellStart"/>
            <w:r w:rsidRPr="0042237C">
              <w:t>question.ts</w:t>
            </w:r>
            <w:proofErr w:type="spellEnd"/>
          </w:p>
        </w:tc>
        <w:tc>
          <w:tcPr>
            <w:tcW w:w="3226" w:type="dxa"/>
          </w:tcPr>
          <w:p w14:paraId="35DDB4FB" w14:textId="63781808" w:rsidR="0042237C" w:rsidRDefault="0042237C">
            <w:pPr>
              <w:pStyle w:val="TTable"/>
              <w:ind w:firstLine="0"/>
            </w:pPr>
            <w:r w:rsidRPr="0042237C">
              <w:t>No silent transfer from a question; attacks are denied before this rule is consulted</w:t>
            </w:r>
          </w:p>
        </w:tc>
      </w:tr>
      <w:tr w:rsidR="0042237C" w14:paraId="7AFB1528" w14:textId="77777777">
        <w:trPr>
          <w:cantSplit/>
          <w:jc w:val="center"/>
        </w:trPr>
        <w:tc>
          <w:tcPr>
            <w:tcW w:w="2639" w:type="dxa"/>
          </w:tcPr>
          <w:p w14:paraId="646C6746" w14:textId="13826C6E" w:rsidR="0042237C" w:rsidRPr="0042237C" w:rsidRDefault="0042237C">
            <w:pPr>
              <w:pStyle w:val="TTable"/>
              <w:ind w:firstLine="0"/>
            </w:pPr>
            <w:r w:rsidRPr="0042237C">
              <w:lastRenderedPageBreak/>
              <w:t>Model provider outage or slow response</w:t>
            </w:r>
          </w:p>
        </w:tc>
        <w:tc>
          <w:tcPr>
            <w:tcW w:w="2639" w:type="dxa"/>
          </w:tcPr>
          <w:p w14:paraId="2DC2C6FE" w14:textId="498C87DE" w:rsidR="0042237C" w:rsidRDefault="0042237C">
            <w:pPr>
              <w:pStyle w:val="TTable"/>
              <w:ind w:firstLine="0"/>
            </w:pPr>
            <w:r w:rsidRPr="0042237C">
              <w:t>Rule-reader fallback, 2.5 s timeout</w:t>
            </w:r>
          </w:p>
        </w:tc>
        <w:tc>
          <w:tcPr>
            <w:tcW w:w="3226" w:type="dxa"/>
          </w:tcPr>
          <w:p w14:paraId="2458BA98" w14:textId="4D9E682B" w:rsidR="0042237C" w:rsidRDefault="0042237C">
            <w:pPr>
              <w:pStyle w:val="TTable"/>
              <w:ind w:firstLine="0"/>
            </w:pPr>
            <w:r w:rsidRPr="0042237C">
              <w:t>Chat keeps working without the model; attack handling never depends on the model</w:t>
            </w:r>
          </w:p>
        </w:tc>
      </w:tr>
    </w:tbl>
    <w:p w14:paraId="701B8B22" w14:textId="77777777" w:rsidR="00C803BC" w:rsidRDefault="00F46808">
      <w:pPr>
        <w:pStyle w:val="Heading1"/>
      </w:pPr>
      <w:r>
        <w:t>4. Key and Secret Management</w:t>
      </w:r>
    </w:p>
    <w:p w14:paraId="6BB5838C" w14:textId="2394443B" w:rsidR="00C803BC" w:rsidRDefault="00F46808" w:rsidP="00B02625">
      <w:pPr>
        <w:ind w:firstLine="567"/>
      </w:pPr>
      <w:r>
        <w:t xml:space="preserve">The </w:t>
      </w:r>
      <w:proofErr w:type="spellStart"/>
      <w:r>
        <w:t>testnet</w:t>
      </w:r>
      <w:proofErr w:type="spellEnd"/>
      <w:r>
        <w:t xml:space="preserve"> private key is stored in th</w:t>
      </w:r>
      <w:r w:rsidR="00FE0D44">
        <w:t>e</w:t>
      </w:r>
      <w:r>
        <w:t xml:space="preserve"> .env file </w:t>
      </w:r>
      <w:r w:rsidR="003E4F84" w:rsidRPr="003E4F84">
        <w:t>at the root of the repository within a single process;</w:t>
      </w:r>
      <w:r w:rsidR="003E4F84">
        <w:t xml:space="preserve"> </w:t>
      </w:r>
      <w:r>
        <w:t>it never reaches the phone and is excluded from version control.</w:t>
      </w:r>
      <w:r w:rsidR="00282D14">
        <w:t xml:space="preserve"> </w:t>
      </w:r>
      <w:r w:rsidR="00282D14" w:rsidRPr="00282D14">
        <w:t>On-chain live execution is enabled only when TAMENG_LIVE=1 is explicitly set in the environment.</w:t>
      </w:r>
      <w:r>
        <w:t xml:space="preserve"> A KMS, hardware enclave, and </w:t>
      </w:r>
      <w:proofErr w:type="spellStart"/>
      <w:r>
        <w:t>multisig</w:t>
      </w:r>
      <w:proofErr w:type="spellEnd"/>
      <w:r>
        <w:t xml:space="preserve"> are not part of this build and are future work.</w:t>
      </w:r>
    </w:p>
    <w:p w14:paraId="2D8476CA" w14:textId="77777777" w:rsidR="00C803BC" w:rsidRDefault="00F46808" w:rsidP="00B02625">
      <w:pPr>
        <w:pStyle w:val="TCaptionTable"/>
        <w:ind w:firstLine="0"/>
        <w:jc w:val="left"/>
      </w:pPr>
      <w:r>
        <w:t>Table 4.1: Secret inventory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1864"/>
        <w:gridCol w:w="1864"/>
        <w:gridCol w:w="2912"/>
      </w:tblGrid>
      <w:tr w:rsidR="00C803BC" w14:paraId="4877831D" w14:textId="77777777">
        <w:trPr>
          <w:cantSplit/>
          <w:tblHeader/>
          <w:jc w:val="center"/>
        </w:trPr>
        <w:tc>
          <w:tcPr>
            <w:tcW w:w="1864" w:type="dxa"/>
            <w:tcBorders>
              <w:bottom w:val="single" w:sz="8" w:space="0" w:color="000000"/>
            </w:tcBorders>
          </w:tcPr>
          <w:p w14:paraId="4DCDF0A2" w14:textId="77777777" w:rsidR="00C803BC" w:rsidRDefault="00F46808">
            <w:pPr>
              <w:pStyle w:val="TTableHead"/>
              <w:ind w:firstLine="0"/>
            </w:pPr>
            <w:r>
              <w:t>Secret</w:t>
            </w:r>
          </w:p>
        </w:tc>
        <w:tc>
          <w:tcPr>
            <w:tcW w:w="1864" w:type="dxa"/>
            <w:tcBorders>
              <w:bottom w:val="single" w:sz="8" w:space="0" w:color="000000"/>
            </w:tcBorders>
          </w:tcPr>
          <w:p w14:paraId="70955B1A" w14:textId="77777777" w:rsidR="00C803BC" w:rsidRDefault="00F46808">
            <w:pPr>
              <w:pStyle w:val="TTableHead"/>
              <w:ind w:firstLine="0"/>
            </w:pPr>
            <w:r>
              <w:t>Location</w:t>
            </w:r>
          </w:p>
        </w:tc>
        <w:tc>
          <w:tcPr>
            <w:tcW w:w="1864" w:type="dxa"/>
            <w:tcBorders>
              <w:bottom w:val="single" w:sz="8" w:space="0" w:color="000000"/>
            </w:tcBorders>
          </w:tcPr>
          <w:p w14:paraId="2CD4F5FF" w14:textId="77777777" w:rsidR="00C803BC" w:rsidRDefault="00F46808">
            <w:pPr>
              <w:pStyle w:val="TTableHead"/>
              <w:ind w:firstLine="0"/>
            </w:pPr>
            <w:r>
              <w:t>Access</w:t>
            </w:r>
          </w:p>
        </w:tc>
        <w:tc>
          <w:tcPr>
            <w:tcW w:w="2912" w:type="dxa"/>
            <w:tcBorders>
              <w:bottom w:val="single" w:sz="8" w:space="0" w:color="000000"/>
            </w:tcBorders>
          </w:tcPr>
          <w:p w14:paraId="00EE13BA" w14:textId="77777777" w:rsidR="00C803BC" w:rsidRDefault="00F46808">
            <w:pPr>
              <w:pStyle w:val="TTableHead"/>
              <w:ind w:firstLine="0"/>
            </w:pPr>
            <w:r>
              <w:t>Notes</w:t>
            </w:r>
          </w:p>
        </w:tc>
      </w:tr>
      <w:tr w:rsidR="00C803BC" w14:paraId="62B250D1" w14:textId="77777777">
        <w:trPr>
          <w:cantSplit/>
          <w:jc w:val="center"/>
        </w:trPr>
        <w:tc>
          <w:tcPr>
            <w:tcW w:w="1864" w:type="dxa"/>
          </w:tcPr>
          <w:p w14:paraId="2BEDC063" w14:textId="77777777" w:rsidR="00C803BC" w:rsidRDefault="00F46808">
            <w:pPr>
              <w:pStyle w:val="TTable"/>
              <w:ind w:firstLine="0"/>
            </w:pPr>
            <w:r>
              <w:t>Signer private key</w:t>
            </w:r>
          </w:p>
        </w:tc>
        <w:tc>
          <w:tcPr>
            <w:tcW w:w="1864" w:type="dxa"/>
          </w:tcPr>
          <w:p w14:paraId="5AFA5487" w14:textId="18005B7C" w:rsidR="00C803BC" w:rsidRDefault="00282D14">
            <w:pPr>
              <w:pStyle w:val="TTable"/>
              <w:ind w:firstLine="0"/>
            </w:pPr>
            <w:proofErr w:type="gramStart"/>
            <w:r w:rsidRPr="00282D14">
              <w:t>.env</w:t>
            </w:r>
            <w:proofErr w:type="gramEnd"/>
            <w:r w:rsidRPr="00282D14">
              <w:t xml:space="preserve"> (root)</w:t>
            </w:r>
          </w:p>
        </w:tc>
        <w:tc>
          <w:tcPr>
            <w:tcW w:w="1864" w:type="dxa"/>
          </w:tcPr>
          <w:p w14:paraId="5089B295" w14:textId="77777777" w:rsidR="00C803BC" w:rsidRDefault="00F46808">
            <w:pPr>
              <w:pStyle w:val="TTable"/>
              <w:ind w:firstLine="0"/>
            </w:pPr>
            <w:r>
              <w:t>Single Node process</w:t>
            </w:r>
          </w:p>
        </w:tc>
        <w:tc>
          <w:tcPr>
            <w:tcW w:w="2912" w:type="dxa"/>
          </w:tcPr>
          <w:p w14:paraId="4D94DB6A" w14:textId="33A0F095" w:rsidR="00C803BC" w:rsidRDefault="00F46808">
            <w:pPr>
              <w:pStyle w:val="TTable"/>
              <w:ind w:firstLine="0"/>
            </w:pPr>
            <w:r>
              <w:t xml:space="preserve">Excluded from git; </w:t>
            </w:r>
            <w:proofErr w:type="spellStart"/>
            <w:r>
              <w:t>testnet</w:t>
            </w:r>
            <w:proofErr w:type="spellEnd"/>
            <w:r>
              <w:t xml:space="preserve"> only; </w:t>
            </w:r>
            <w:r w:rsidR="003E57C7" w:rsidRPr="003E57C7">
              <w:t>live execution requires TAMENG_LIVE=1</w:t>
            </w:r>
          </w:p>
        </w:tc>
      </w:tr>
      <w:tr w:rsidR="00C803BC" w14:paraId="7CF4FA59" w14:textId="77777777">
        <w:trPr>
          <w:cantSplit/>
          <w:jc w:val="center"/>
        </w:trPr>
        <w:tc>
          <w:tcPr>
            <w:tcW w:w="1864" w:type="dxa"/>
          </w:tcPr>
          <w:p w14:paraId="6DD33D90" w14:textId="77777777" w:rsidR="00C803BC" w:rsidRDefault="00F46808">
            <w:pPr>
              <w:pStyle w:val="TTable"/>
              <w:ind w:firstLine="0"/>
            </w:pPr>
            <w:r>
              <w:t>Model API key</w:t>
            </w:r>
          </w:p>
        </w:tc>
        <w:tc>
          <w:tcPr>
            <w:tcW w:w="1864" w:type="dxa"/>
          </w:tcPr>
          <w:p w14:paraId="5BED9CC5" w14:textId="5666C8B7" w:rsidR="00C803BC" w:rsidRDefault="003E57C7">
            <w:pPr>
              <w:pStyle w:val="TTable"/>
              <w:ind w:firstLine="0"/>
            </w:pPr>
            <w:proofErr w:type="gramStart"/>
            <w:r w:rsidRPr="003E57C7">
              <w:t>.env</w:t>
            </w:r>
            <w:proofErr w:type="gramEnd"/>
            <w:r w:rsidRPr="003E57C7">
              <w:t xml:space="preserve"> (root)</w:t>
            </w:r>
          </w:p>
        </w:tc>
        <w:tc>
          <w:tcPr>
            <w:tcW w:w="1864" w:type="dxa"/>
          </w:tcPr>
          <w:p w14:paraId="45A41B4A" w14:textId="77777777" w:rsidR="00C803BC" w:rsidRDefault="00F46808">
            <w:pPr>
              <w:pStyle w:val="TTable"/>
              <w:ind w:firstLine="0"/>
            </w:pPr>
            <w:r>
              <w:t>Agent module</w:t>
            </w:r>
          </w:p>
        </w:tc>
        <w:tc>
          <w:tcPr>
            <w:tcW w:w="2912" w:type="dxa"/>
          </w:tcPr>
          <w:p w14:paraId="43B7CB09" w14:textId="77777777" w:rsidR="00C803BC" w:rsidRDefault="00F46808">
            <w:pPr>
              <w:pStyle w:val="TTable"/>
              <w:ind w:firstLine="0"/>
            </w:pPr>
            <w:r>
              <w:t>Optional; an empty key falls back to the rule reader</w:t>
            </w:r>
          </w:p>
        </w:tc>
      </w:tr>
      <w:tr w:rsidR="00C803BC" w14:paraId="34E568B6" w14:textId="77777777">
        <w:trPr>
          <w:cantSplit/>
          <w:jc w:val="center"/>
        </w:trPr>
        <w:tc>
          <w:tcPr>
            <w:tcW w:w="1864" w:type="dxa"/>
          </w:tcPr>
          <w:p w14:paraId="5D351F9E" w14:textId="77777777" w:rsidR="00C803BC" w:rsidRDefault="00F46808">
            <w:pPr>
              <w:pStyle w:val="TTable"/>
              <w:ind w:firstLine="0"/>
            </w:pPr>
            <w:r>
              <w:t>Device token</w:t>
            </w:r>
          </w:p>
        </w:tc>
        <w:tc>
          <w:tcPr>
            <w:tcW w:w="1864" w:type="dxa"/>
          </w:tcPr>
          <w:p w14:paraId="5A0AD0D4" w14:textId="77777777" w:rsidR="00C803BC" w:rsidRDefault="00F46808">
            <w:pPr>
              <w:pStyle w:val="TTable"/>
              <w:ind w:firstLine="0"/>
            </w:pPr>
            <w:r>
              <w:t>env DEVICE_TOKEN</w:t>
            </w:r>
          </w:p>
        </w:tc>
        <w:tc>
          <w:tcPr>
            <w:tcW w:w="1864" w:type="dxa"/>
          </w:tcPr>
          <w:p w14:paraId="6BFA4C73" w14:textId="77777777" w:rsidR="00C803BC" w:rsidRDefault="00F46808">
            <w:pPr>
              <w:pStyle w:val="TTable"/>
              <w:ind w:firstLine="0"/>
            </w:pPr>
            <w:r>
              <w:t>Server auth</w:t>
            </w:r>
          </w:p>
        </w:tc>
        <w:tc>
          <w:tcPr>
            <w:tcW w:w="2912" w:type="dxa"/>
          </w:tcPr>
          <w:p w14:paraId="7C53C625" w14:textId="77777777" w:rsidR="00C803BC" w:rsidRDefault="00F46808">
            <w:pPr>
              <w:pStyle w:val="TTable"/>
              <w:ind w:firstLine="0"/>
            </w:pPr>
            <w:r>
              <w:t>Default demo-device; rotate before production</w:t>
            </w:r>
          </w:p>
        </w:tc>
      </w:tr>
      <w:tr w:rsidR="00C803BC" w14:paraId="0AA28547" w14:textId="77777777">
        <w:trPr>
          <w:cantSplit/>
          <w:jc w:val="center"/>
        </w:trPr>
        <w:tc>
          <w:tcPr>
            <w:tcW w:w="1864" w:type="dxa"/>
          </w:tcPr>
          <w:p w14:paraId="5FEEDDEA" w14:textId="77777777" w:rsidR="00C803BC" w:rsidRDefault="00F46808">
            <w:pPr>
              <w:pStyle w:val="TTable"/>
              <w:ind w:firstLine="0"/>
            </w:pPr>
            <w:r>
              <w:t>PIN</w:t>
            </w:r>
          </w:p>
        </w:tc>
        <w:tc>
          <w:tcPr>
            <w:tcW w:w="1864" w:type="dxa"/>
          </w:tcPr>
          <w:p w14:paraId="69C44501" w14:textId="77777777" w:rsidR="00C803BC" w:rsidRDefault="00F46808">
            <w:pPr>
              <w:pStyle w:val="TTable"/>
              <w:ind w:firstLine="0"/>
            </w:pPr>
            <w:r>
              <w:t>env APP_PIN_HASH</w:t>
            </w:r>
          </w:p>
        </w:tc>
        <w:tc>
          <w:tcPr>
            <w:tcW w:w="1864" w:type="dxa"/>
          </w:tcPr>
          <w:p w14:paraId="29981FE4" w14:textId="77777777" w:rsidR="00C803BC" w:rsidRDefault="00F46808">
            <w:pPr>
              <w:pStyle w:val="TTable"/>
              <w:ind w:firstLine="0"/>
            </w:pPr>
            <w:r>
              <w:t>Server auth</w:t>
            </w:r>
          </w:p>
        </w:tc>
        <w:tc>
          <w:tcPr>
            <w:tcW w:w="2912" w:type="dxa"/>
          </w:tcPr>
          <w:p w14:paraId="4C0C3037" w14:textId="77777777" w:rsidR="00C803BC" w:rsidRDefault="00F46808">
            <w:pPr>
              <w:pStyle w:val="TTable"/>
              <w:ind w:firstLine="0"/>
            </w:pPr>
            <w:r>
              <w:t>Default demo PIN 123456; rotate before production</w:t>
            </w:r>
          </w:p>
        </w:tc>
      </w:tr>
      <w:tr w:rsidR="00C803BC" w14:paraId="16BEC758" w14:textId="77777777">
        <w:trPr>
          <w:cantSplit/>
          <w:jc w:val="center"/>
        </w:trPr>
        <w:tc>
          <w:tcPr>
            <w:tcW w:w="1864" w:type="dxa"/>
          </w:tcPr>
          <w:p w14:paraId="17DF995C" w14:textId="77777777" w:rsidR="00C803BC" w:rsidRDefault="00F46808">
            <w:pPr>
              <w:pStyle w:val="TTable"/>
              <w:ind w:firstLine="0"/>
            </w:pPr>
            <w:r>
              <w:t>RPC endpoint</w:t>
            </w:r>
          </w:p>
        </w:tc>
        <w:tc>
          <w:tcPr>
            <w:tcW w:w="1864" w:type="dxa"/>
          </w:tcPr>
          <w:p w14:paraId="780B2A79" w14:textId="14514F33" w:rsidR="00C803BC" w:rsidRDefault="00FD661F">
            <w:pPr>
              <w:pStyle w:val="TTable"/>
              <w:ind w:firstLine="0"/>
            </w:pPr>
            <w:proofErr w:type="gramStart"/>
            <w:r w:rsidRPr="00FD661F">
              <w:t>.env</w:t>
            </w:r>
            <w:proofErr w:type="gramEnd"/>
            <w:r w:rsidRPr="00FD661F">
              <w:t xml:space="preserve"> (root)</w:t>
            </w:r>
          </w:p>
        </w:tc>
        <w:tc>
          <w:tcPr>
            <w:tcW w:w="1864" w:type="dxa"/>
          </w:tcPr>
          <w:p w14:paraId="5F694BCE" w14:textId="77777777" w:rsidR="00C803BC" w:rsidRDefault="00F46808">
            <w:pPr>
              <w:pStyle w:val="TTable"/>
              <w:ind w:firstLine="0"/>
            </w:pPr>
            <w:r>
              <w:t>Server</w:t>
            </w:r>
          </w:p>
        </w:tc>
        <w:tc>
          <w:tcPr>
            <w:tcW w:w="2912" w:type="dxa"/>
          </w:tcPr>
          <w:p w14:paraId="658E14BF" w14:textId="727B2019" w:rsidR="00C803BC" w:rsidRDefault="00180BC9">
            <w:pPr>
              <w:pStyle w:val="TTable"/>
              <w:ind w:firstLine="0"/>
            </w:pPr>
            <w:r w:rsidRPr="00180BC9">
              <w:t>https://sepolia.base.org</w:t>
            </w:r>
          </w:p>
        </w:tc>
      </w:tr>
    </w:tbl>
    <w:p w14:paraId="2FF23A49" w14:textId="77777777" w:rsidR="00C803BC" w:rsidRDefault="00F46808">
      <w:pPr>
        <w:pStyle w:val="Heading1"/>
      </w:pPr>
      <w:r>
        <w:t>5. Audit Logging and Evidence</w:t>
      </w:r>
    </w:p>
    <w:p w14:paraId="7AB2C8A6" w14:textId="77777777" w:rsidR="00C803BC" w:rsidRDefault="00F46808" w:rsidP="00B02625">
      <w:pPr>
        <w:ind w:firstLine="567"/>
      </w:pPr>
      <w:r>
        <w:t>Every decision writes one append-only line to data/audit.log, including hash, amount, recipient, source, and a simulated flag. This log feeds the activity screen, the protection report, and the execution evidence file. Once transfers are non-simulated, the evidence is harvested from this log rather than recorded by hand.</w:t>
      </w:r>
    </w:p>
    <w:p w14:paraId="37C8891B" w14:textId="77777777" w:rsidR="00C803BC" w:rsidRDefault="00F46808">
      <w:pPr>
        <w:pStyle w:val="Heading1"/>
      </w:pPr>
      <w:r>
        <w:t>6. Known Residual Risks</w:t>
      </w:r>
    </w:p>
    <w:p w14:paraId="2340B3F1" w14:textId="21E59712" w:rsidR="00C803BC" w:rsidRDefault="0064649F" w:rsidP="0064649F">
      <w:pPr>
        <w:ind w:firstLine="0"/>
      </w:pPr>
      <w:r w:rsidRPr="0064649F">
        <w:t>These risks are listed openly because a reviewer will notice them anyway:</w:t>
      </w:r>
    </w:p>
    <w:p w14:paraId="0443E3F2" w14:textId="77777777" w:rsidR="00C803BC" w:rsidRDefault="00F46808" w:rsidP="00B02625">
      <w:pPr>
        <w:pStyle w:val="TCaptionTable"/>
        <w:ind w:firstLine="0"/>
        <w:jc w:val="left"/>
      </w:pPr>
      <w:r>
        <w:t>Table 6.1: Known risks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3519"/>
        <w:gridCol w:w="4105"/>
      </w:tblGrid>
      <w:tr w:rsidR="00C803BC" w14:paraId="31E84116" w14:textId="77777777">
        <w:trPr>
          <w:cantSplit/>
          <w:tblHeader/>
          <w:jc w:val="center"/>
        </w:trPr>
        <w:tc>
          <w:tcPr>
            <w:tcW w:w="880" w:type="dxa"/>
            <w:tcBorders>
              <w:bottom w:val="single" w:sz="8" w:space="0" w:color="000000"/>
            </w:tcBorders>
          </w:tcPr>
          <w:p w14:paraId="3B8C61A7" w14:textId="77777777" w:rsidR="00C803BC" w:rsidRDefault="00F46808">
            <w:pPr>
              <w:pStyle w:val="TTableHead"/>
              <w:ind w:firstLine="0"/>
            </w:pPr>
            <w:r>
              <w:t>Risk ID</w:t>
            </w:r>
          </w:p>
        </w:tc>
        <w:tc>
          <w:tcPr>
            <w:tcW w:w="3519" w:type="dxa"/>
            <w:tcBorders>
              <w:bottom w:val="single" w:sz="8" w:space="0" w:color="000000"/>
            </w:tcBorders>
          </w:tcPr>
          <w:p w14:paraId="138B19FD" w14:textId="77777777" w:rsidR="00C803BC" w:rsidRDefault="00F46808">
            <w:pPr>
              <w:pStyle w:val="TTableHead"/>
              <w:ind w:firstLine="0"/>
            </w:pPr>
            <w:r>
              <w:t>Risk</w:t>
            </w:r>
          </w:p>
        </w:tc>
        <w:tc>
          <w:tcPr>
            <w:tcW w:w="4105" w:type="dxa"/>
            <w:tcBorders>
              <w:bottom w:val="single" w:sz="8" w:space="0" w:color="000000"/>
            </w:tcBorders>
          </w:tcPr>
          <w:p w14:paraId="5A70BBFA" w14:textId="77777777" w:rsidR="00C803BC" w:rsidRDefault="00F46808">
            <w:pPr>
              <w:pStyle w:val="TTableHead"/>
              <w:ind w:firstLine="0"/>
            </w:pPr>
            <w:r>
              <w:t>Status / Treatment</w:t>
            </w:r>
          </w:p>
        </w:tc>
      </w:tr>
      <w:tr w:rsidR="00C803BC" w14:paraId="701D42C1" w14:textId="77777777">
        <w:trPr>
          <w:cantSplit/>
          <w:jc w:val="center"/>
        </w:trPr>
        <w:tc>
          <w:tcPr>
            <w:tcW w:w="880" w:type="dxa"/>
          </w:tcPr>
          <w:p w14:paraId="3615A59C" w14:textId="77777777" w:rsidR="00C803BC" w:rsidRDefault="00F46808">
            <w:pPr>
              <w:pStyle w:val="TTable"/>
              <w:ind w:firstLine="0"/>
            </w:pPr>
            <w:r>
              <w:t>R-01</w:t>
            </w:r>
          </w:p>
        </w:tc>
        <w:tc>
          <w:tcPr>
            <w:tcW w:w="3519" w:type="dxa"/>
          </w:tcPr>
          <w:p w14:paraId="777F297C" w14:textId="7B9B6528" w:rsidR="00C803BC" w:rsidRDefault="00612609">
            <w:pPr>
              <w:pStyle w:val="TTable"/>
              <w:ind w:firstLine="0"/>
            </w:pPr>
            <w:r w:rsidRPr="00612609">
              <w:t>Live on-chain transfers active via wallet key and RPC</w:t>
            </w:r>
          </w:p>
        </w:tc>
        <w:tc>
          <w:tcPr>
            <w:tcW w:w="4105" w:type="dxa"/>
          </w:tcPr>
          <w:p w14:paraId="646775C0" w14:textId="17150A2B" w:rsidR="00C803BC" w:rsidRDefault="00D97328">
            <w:pPr>
              <w:pStyle w:val="TTable"/>
              <w:ind w:firstLine="0"/>
            </w:pPr>
            <w:r w:rsidRPr="00D97328">
              <w:t>Resolved</w:t>
            </w:r>
          </w:p>
        </w:tc>
      </w:tr>
      <w:tr w:rsidR="00C803BC" w14:paraId="11A51F06" w14:textId="77777777">
        <w:trPr>
          <w:cantSplit/>
          <w:jc w:val="center"/>
        </w:trPr>
        <w:tc>
          <w:tcPr>
            <w:tcW w:w="880" w:type="dxa"/>
          </w:tcPr>
          <w:p w14:paraId="2D96D78E" w14:textId="77777777" w:rsidR="00C803BC" w:rsidRDefault="00F46808">
            <w:pPr>
              <w:pStyle w:val="TTable"/>
              <w:ind w:firstLine="0"/>
            </w:pPr>
            <w:r>
              <w:lastRenderedPageBreak/>
              <w:t>R-02</w:t>
            </w:r>
          </w:p>
        </w:tc>
        <w:tc>
          <w:tcPr>
            <w:tcW w:w="3519" w:type="dxa"/>
          </w:tcPr>
          <w:p w14:paraId="0ED83CBA" w14:textId="16835A56" w:rsidR="00C803BC" w:rsidRDefault="0064649F">
            <w:pPr>
              <w:pStyle w:val="TTable"/>
              <w:ind w:firstLine="0"/>
            </w:pPr>
            <w:r w:rsidRPr="0064649F">
              <w:t>LLM intent parser merged (TMG-1); tool-calling with a rule-based fallback</w:t>
            </w:r>
          </w:p>
        </w:tc>
        <w:tc>
          <w:tcPr>
            <w:tcW w:w="4105" w:type="dxa"/>
          </w:tcPr>
          <w:p w14:paraId="189E72C1" w14:textId="343BF45C" w:rsidR="00C803BC" w:rsidRDefault="0064649F">
            <w:pPr>
              <w:pStyle w:val="TTable"/>
              <w:ind w:firstLine="0"/>
            </w:pPr>
            <w:r w:rsidRPr="0064649F">
              <w:t>Resolved</w:t>
            </w:r>
          </w:p>
        </w:tc>
      </w:tr>
      <w:tr w:rsidR="00C803BC" w14:paraId="7CFD7F81" w14:textId="77777777">
        <w:trPr>
          <w:cantSplit/>
          <w:jc w:val="center"/>
        </w:trPr>
        <w:tc>
          <w:tcPr>
            <w:tcW w:w="880" w:type="dxa"/>
          </w:tcPr>
          <w:p w14:paraId="06A3D28B" w14:textId="77777777" w:rsidR="00C803BC" w:rsidRDefault="00F46808">
            <w:pPr>
              <w:pStyle w:val="TTable"/>
              <w:ind w:firstLine="0"/>
            </w:pPr>
            <w:r>
              <w:t>R-03</w:t>
            </w:r>
          </w:p>
        </w:tc>
        <w:tc>
          <w:tcPr>
            <w:tcW w:w="3519" w:type="dxa"/>
          </w:tcPr>
          <w:p w14:paraId="55D0DC29" w14:textId="77777777" w:rsidR="00C803BC" w:rsidRDefault="00F46808">
            <w:pPr>
              <w:pStyle w:val="TTable"/>
              <w:ind w:firstLine="0"/>
            </w:pPr>
            <w:r>
              <w:t>Injection detection is heuristic, not a guarantee</w:t>
            </w:r>
          </w:p>
        </w:tc>
        <w:tc>
          <w:tcPr>
            <w:tcW w:w="4105" w:type="dxa"/>
          </w:tcPr>
          <w:p w14:paraId="489AFD8A" w14:textId="77777777" w:rsidR="00C803BC" w:rsidRDefault="00F46808">
            <w:pPr>
              <w:pStyle w:val="TTable"/>
              <w:ind w:firstLine="0"/>
            </w:pPr>
            <w:r>
              <w:t>Policy engine stands behind it</w:t>
            </w:r>
          </w:p>
        </w:tc>
      </w:tr>
      <w:tr w:rsidR="00C803BC" w14:paraId="1D34EE92" w14:textId="77777777">
        <w:trPr>
          <w:cantSplit/>
          <w:jc w:val="center"/>
        </w:trPr>
        <w:tc>
          <w:tcPr>
            <w:tcW w:w="880" w:type="dxa"/>
          </w:tcPr>
          <w:p w14:paraId="2411790B" w14:textId="77777777" w:rsidR="00C803BC" w:rsidRDefault="00F46808">
            <w:pPr>
              <w:pStyle w:val="TTable"/>
              <w:ind w:firstLine="0"/>
            </w:pPr>
            <w:r>
              <w:t>R-04</w:t>
            </w:r>
          </w:p>
        </w:tc>
        <w:tc>
          <w:tcPr>
            <w:tcW w:w="3519" w:type="dxa"/>
          </w:tcPr>
          <w:p w14:paraId="4D5D542A" w14:textId="77777777" w:rsidR="00C803BC" w:rsidRDefault="00F46808">
            <w:pPr>
              <w:pStyle w:val="TTable"/>
              <w:ind w:firstLine="0"/>
            </w:pPr>
            <w:r>
              <w:t>Demo credentials (PIN 123456, device token demo-device)</w:t>
            </w:r>
          </w:p>
        </w:tc>
        <w:tc>
          <w:tcPr>
            <w:tcW w:w="4105" w:type="dxa"/>
          </w:tcPr>
          <w:p w14:paraId="1072BFCE" w14:textId="382A689D" w:rsidR="00C803BC" w:rsidRDefault="00B760B8">
            <w:pPr>
              <w:pStyle w:val="TTable"/>
              <w:ind w:firstLine="0"/>
            </w:pPr>
            <w:proofErr w:type="spellStart"/>
            <w:r w:rsidRPr="00B760B8">
              <w:t>Testnet</w:t>
            </w:r>
            <w:proofErr w:type="spellEnd"/>
            <w:r w:rsidRPr="00B760B8">
              <w:t xml:space="preserve"> only, no real funds at risk; kept as documented demo defaults for reviewer reproducibility on </w:t>
            </w:r>
            <w:proofErr w:type="spellStart"/>
            <w:r w:rsidRPr="00B760B8">
              <w:t>testnet</w:t>
            </w:r>
            <w:proofErr w:type="spellEnd"/>
            <w:r w:rsidRPr="00B760B8">
              <w:t>, rotated before any production release</w:t>
            </w:r>
          </w:p>
        </w:tc>
      </w:tr>
      <w:tr w:rsidR="00C803BC" w14:paraId="44B80DCD" w14:textId="77777777">
        <w:trPr>
          <w:cantSplit/>
          <w:jc w:val="center"/>
        </w:trPr>
        <w:tc>
          <w:tcPr>
            <w:tcW w:w="880" w:type="dxa"/>
          </w:tcPr>
          <w:p w14:paraId="12B11B60" w14:textId="77777777" w:rsidR="00C803BC" w:rsidRDefault="00F46808">
            <w:pPr>
              <w:pStyle w:val="TTable"/>
              <w:ind w:firstLine="0"/>
            </w:pPr>
            <w:r>
              <w:t>R-05</w:t>
            </w:r>
          </w:p>
        </w:tc>
        <w:tc>
          <w:tcPr>
            <w:tcW w:w="3519" w:type="dxa"/>
          </w:tcPr>
          <w:p w14:paraId="2F73FE87" w14:textId="77777777" w:rsidR="00C803BC" w:rsidRDefault="00F46808">
            <w:pPr>
              <w:pStyle w:val="TTable"/>
              <w:ind w:firstLine="0"/>
            </w:pPr>
            <w:r w:rsidRPr="00B760B8">
              <w:t>No live public server URL</w:t>
            </w:r>
            <w:r>
              <w:t xml:space="preserve"> (LAN or tunnel only)</w:t>
            </w:r>
          </w:p>
        </w:tc>
        <w:tc>
          <w:tcPr>
            <w:tcW w:w="4105" w:type="dxa"/>
          </w:tcPr>
          <w:p w14:paraId="0FF853EB" w14:textId="1837BFCA" w:rsidR="00C803BC" w:rsidRDefault="00B760B8">
            <w:pPr>
              <w:pStyle w:val="TTable"/>
              <w:ind w:firstLine="0"/>
            </w:pPr>
            <w:r w:rsidRPr="00B760B8">
              <w:t>Accepted for this submission: demo shown via tunnel and video; every result is reproducible locally (</w:t>
            </w:r>
            <w:proofErr w:type="spellStart"/>
            <w:r w:rsidRPr="00B760B8">
              <w:t>npm</w:t>
            </w:r>
            <w:proofErr w:type="spellEnd"/>
            <w:r w:rsidRPr="00B760B8">
              <w:t xml:space="preserve"> test, POST /benchmark/run)</w:t>
            </w:r>
          </w:p>
        </w:tc>
      </w:tr>
      <w:tr w:rsidR="00C803BC" w14:paraId="637BC215" w14:textId="77777777">
        <w:trPr>
          <w:cantSplit/>
          <w:jc w:val="center"/>
        </w:trPr>
        <w:tc>
          <w:tcPr>
            <w:tcW w:w="880" w:type="dxa"/>
          </w:tcPr>
          <w:p w14:paraId="63F64A7C" w14:textId="77777777" w:rsidR="00C803BC" w:rsidRDefault="00F46808">
            <w:pPr>
              <w:pStyle w:val="TTable"/>
              <w:ind w:firstLine="0"/>
            </w:pPr>
            <w:r>
              <w:t>R-06</w:t>
            </w:r>
          </w:p>
        </w:tc>
        <w:tc>
          <w:tcPr>
            <w:tcW w:w="3519" w:type="dxa"/>
          </w:tcPr>
          <w:p w14:paraId="7A946F27" w14:textId="77777777" w:rsidR="00C803BC" w:rsidRDefault="00F46808">
            <w:pPr>
              <w:pStyle w:val="TTable"/>
              <w:ind w:firstLine="0"/>
            </w:pPr>
            <w:r>
              <w:t>Off-chain policy enforcement</w:t>
            </w:r>
          </w:p>
        </w:tc>
        <w:tc>
          <w:tcPr>
            <w:tcW w:w="4105" w:type="dxa"/>
          </w:tcPr>
          <w:p w14:paraId="2B7931E4" w14:textId="77777777" w:rsidR="00C803BC" w:rsidRDefault="00F46808">
            <w:pPr>
              <w:pStyle w:val="TTable"/>
              <w:ind w:firstLine="0"/>
            </w:pPr>
            <w:r>
              <w:t>ERC-4337/7715 on-chain enforcement is future work</w:t>
            </w:r>
          </w:p>
        </w:tc>
      </w:tr>
      <w:tr w:rsidR="00C803BC" w14:paraId="59F74B8D" w14:textId="77777777">
        <w:trPr>
          <w:cantSplit/>
          <w:jc w:val="center"/>
        </w:trPr>
        <w:tc>
          <w:tcPr>
            <w:tcW w:w="880" w:type="dxa"/>
          </w:tcPr>
          <w:p w14:paraId="1DD179B2" w14:textId="77777777" w:rsidR="00C803BC" w:rsidRDefault="00F46808">
            <w:pPr>
              <w:pStyle w:val="TTable"/>
              <w:ind w:firstLine="0"/>
            </w:pPr>
            <w:r>
              <w:t>R-07</w:t>
            </w:r>
          </w:p>
        </w:tc>
        <w:tc>
          <w:tcPr>
            <w:tcW w:w="3519" w:type="dxa"/>
          </w:tcPr>
          <w:p w14:paraId="083661E2" w14:textId="77777777" w:rsidR="00C803BC" w:rsidRDefault="00F46808">
            <w:pPr>
              <w:pStyle w:val="TTable"/>
              <w:ind w:firstLine="0"/>
            </w:pPr>
            <w:proofErr w:type="spellStart"/>
            <w:r>
              <w:t>Testnet</w:t>
            </w:r>
            <w:proofErr w:type="spellEnd"/>
            <w:r>
              <w:t xml:space="preserve"> only, no custody guarantees</w:t>
            </w:r>
          </w:p>
        </w:tc>
        <w:tc>
          <w:tcPr>
            <w:tcW w:w="4105" w:type="dxa"/>
          </w:tcPr>
          <w:p w14:paraId="2955C1C4" w14:textId="77777777" w:rsidR="00C803BC" w:rsidRDefault="00F46808">
            <w:pPr>
              <w:pStyle w:val="TTable"/>
              <w:ind w:firstLine="0"/>
            </w:pPr>
            <w:r>
              <w:t>Stated in README and deck</w:t>
            </w:r>
          </w:p>
        </w:tc>
      </w:tr>
      <w:tr w:rsidR="001D7884" w14:paraId="21432C54" w14:textId="77777777">
        <w:trPr>
          <w:cantSplit/>
          <w:jc w:val="center"/>
        </w:trPr>
        <w:tc>
          <w:tcPr>
            <w:tcW w:w="880" w:type="dxa"/>
          </w:tcPr>
          <w:p w14:paraId="2C1DFCB8" w14:textId="33E9FAD6" w:rsidR="001D7884" w:rsidRDefault="00F42D65">
            <w:pPr>
              <w:pStyle w:val="TTable"/>
              <w:ind w:firstLine="0"/>
            </w:pPr>
            <w:r w:rsidRPr="00F42D65">
              <w:t>R-08</w:t>
            </w:r>
          </w:p>
        </w:tc>
        <w:tc>
          <w:tcPr>
            <w:tcW w:w="3519" w:type="dxa"/>
          </w:tcPr>
          <w:p w14:paraId="1574FAB5" w14:textId="6BE6E32E" w:rsidR="001D7884" w:rsidRDefault="00F42D65">
            <w:pPr>
              <w:pStyle w:val="TTable"/>
              <w:ind w:firstLine="0"/>
            </w:pPr>
            <w:r w:rsidRPr="00F42D65">
              <w:t xml:space="preserve">Demo token uses </w:t>
            </w:r>
            <w:proofErr w:type="spellStart"/>
            <w:r w:rsidRPr="00F42D65">
              <w:t>Aave's</w:t>
            </w:r>
            <w:proofErr w:type="spellEnd"/>
            <w:r w:rsidRPr="00F42D65">
              <w:t xml:space="preserve"> Base </w:t>
            </w:r>
            <w:proofErr w:type="spellStart"/>
            <w:r w:rsidRPr="00F42D65">
              <w:t>Sepolia</w:t>
            </w:r>
            <w:proofErr w:type="spellEnd"/>
            <w:r w:rsidRPr="00F42D65">
              <w:t xml:space="preserve"> faucet USDC (0xba50Cd2A…4D5f</w:t>
            </w:r>
            <w:proofErr w:type="gramStart"/>
            <w:r w:rsidRPr="00F42D65"/>
            <w:proofErr w:type="gramEnd"/>
            <w:r w:rsidRPr="00F42D65">
              <w:t>), not Circle's official test USDC (0x036CbD…CF7e)</w:t>
            </w:r>
          </w:p>
        </w:tc>
        <w:tc>
          <w:tcPr>
            <w:tcW w:w="4105" w:type="dxa"/>
          </w:tcPr>
          <w:p w14:paraId="43C2BFC1" w14:textId="2DCB3DC6" w:rsidR="001D7884" w:rsidRDefault="00F42D65">
            <w:pPr>
              <w:pStyle w:val="TTable"/>
              <w:ind w:firstLine="0"/>
            </w:pPr>
            <w:r w:rsidRPr="00F42D65">
              <w:t xml:space="preserve">Circle faucet limits 20 USDC per address per 2 hours; 11 transfers recorded via </w:t>
            </w:r>
            <w:proofErr w:type="spellStart"/>
            <w:r w:rsidRPr="00F42D65">
              <w:t>Aave</w:t>
            </w:r>
            <w:proofErr w:type="spellEnd"/>
            <w:r w:rsidRPr="00F42D65">
              <w:t xml:space="preserve"> faucet USDC</w:t>
            </w:r>
          </w:p>
        </w:tc>
      </w:tr>
    </w:tbl>
    <w:p w14:paraId="7F1A47C5" w14:textId="77777777" w:rsidR="00C803BC" w:rsidRDefault="00F46808">
      <w:pPr>
        <w:pStyle w:val="Heading1"/>
      </w:pPr>
      <w:r>
        <w:t>7. Test Evidence</w:t>
      </w:r>
    </w:p>
    <w:p w14:paraId="2E4051D2" w14:textId="4F3C250F" w:rsidR="00C803BC" w:rsidRDefault="00F46808" w:rsidP="00B02625">
      <w:pPr>
        <w:ind w:firstLine="567"/>
      </w:pPr>
      <w:r>
        <w:t xml:space="preserve">Automated checks: </w:t>
      </w:r>
      <w:r w:rsidR="0064649F">
        <w:t>120</w:t>
      </w:r>
      <w:r>
        <w:t xml:space="preserve"> passing via </w:t>
      </w:r>
      <w:proofErr w:type="spellStart"/>
      <w:r>
        <w:t>node:test</w:t>
      </w:r>
      <w:proofErr w:type="spellEnd"/>
      <w:r>
        <w:t xml:space="preserve"> (node --test), no external framework. Benchmark: 54 cases through the pipeline, 49 adversarial all blocked (49 deny decisions), 5 legitimate requests of which 2 executed and 1 clarified, and 0 unauthorized funds moved.</w:t>
      </w:r>
    </w:p>
    <w:p w14:paraId="748FA580" w14:textId="77777777" w:rsidR="00C803BC" w:rsidRDefault="00F46808" w:rsidP="00B02625">
      <w:pPr>
        <w:pStyle w:val="TCaptionTable"/>
        <w:ind w:firstLine="0"/>
        <w:jc w:val="left"/>
      </w:pPr>
      <w:r>
        <w:t>Table 7.1: Test evidence summary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65"/>
        <w:gridCol w:w="2639"/>
      </w:tblGrid>
      <w:tr w:rsidR="00C803BC" w14:paraId="168D99E7" w14:textId="77777777">
        <w:trPr>
          <w:cantSplit/>
          <w:tblHeader/>
          <w:jc w:val="center"/>
        </w:trPr>
        <w:tc>
          <w:tcPr>
            <w:tcW w:w="5865" w:type="dxa"/>
            <w:tcBorders>
              <w:bottom w:val="single" w:sz="8" w:space="0" w:color="000000"/>
            </w:tcBorders>
          </w:tcPr>
          <w:p w14:paraId="45CD12E4" w14:textId="77777777" w:rsidR="00C803BC" w:rsidRDefault="00F46808">
            <w:pPr>
              <w:pStyle w:val="TTableHead"/>
              <w:ind w:firstLine="0"/>
            </w:pPr>
            <w:r>
              <w:t>Verification</w:t>
            </w:r>
          </w:p>
        </w:tc>
        <w:tc>
          <w:tcPr>
            <w:tcW w:w="2639" w:type="dxa"/>
            <w:tcBorders>
              <w:bottom w:val="single" w:sz="8" w:space="0" w:color="000000"/>
            </w:tcBorders>
          </w:tcPr>
          <w:p w14:paraId="675A842D" w14:textId="77777777" w:rsidR="00C803BC" w:rsidRDefault="00F46808">
            <w:pPr>
              <w:pStyle w:val="TTableHead"/>
              <w:ind w:firstLine="0"/>
            </w:pPr>
            <w:r>
              <w:t>Result</w:t>
            </w:r>
          </w:p>
        </w:tc>
      </w:tr>
      <w:tr w:rsidR="00C803BC" w14:paraId="0393CDA6" w14:textId="77777777">
        <w:trPr>
          <w:cantSplit/>
          <w:jc w:val="center"/>
        </w:trPr>
        <w:tc>
          <w:tcPr>
            <w:tcW w:w="5865" w:type="dxa"/>
          </w:tcPr>
          <w:p w14:paraId="5155E771" w14:textId="77777777" w:rsidR="00C803BC" w:rsidRDefault="00F46808">
            <w:pPr>
              <w:pStyle w:val="TTable"/>
              <w:ind w:firstLine="0"/>
            </w:pPr>
            <w:r>
              <w:t>Automated checks (node --test)</w:t>
            </w:r>
          </w:p>
        </w:tc>
        <w:tc>
          <w:tcPr>
            <w:tcW w:w="2639" w:type="dxa"/>
          </w:tcPr>
          <w:p w14:paraId="679CC08D" w14:textId="05CB75C0" w:rsidR="00C803BC" w:rsidRDefault="0064649F">
            <w:pPr>
              <w:pStyle w:val="TTable"/>
              <w:ind w:firstLine="0"/>
            </w:pPr>
            <w:r>
              <w:t>120</w:t>
            </w:r>
            <w:r w:rsidR="00F46808">
              <w:t xml:space="preserve"> passed, 0 failed</w:t>
            </w:r>
          </w:p>
        </w:tc>
      </w:tr>
      <w:tr w:rsidR="00C803BC" w14:paraId="72521532" w14:textId="77777777">
        <w:trPr>
          <w:cantSplit/>
          <w:jc w:val="center"/>
        </w:trPr>
        <w:tc>
          <w:tcPr>
            <w:tcW w:w="5865" w:type="dxa"/>
          </w:tcPr>
          <w:p w14:paraId="58450669" w14:textId="77777777" w:rsidR="00C803BC" w:rsidRDefault="00F46808">
            <w:pPr>
              <w:pStyle w:val="TTable"/>
              <w:ind w:firstLine="0"/>
            </w:pPr>
            <w:r>
              <w:t>Total benchmark cases</w:t>
            </w:r>
          </w:p>
        </w:tc>
        <w:tc>
          <w:tcPr>
            <w:tcW w:w="2639" w:type="dxa"/>
          </w:tcPr>
          <w:p w14:paraId="6B13D152" w14:textId="77777777" w:rsidR="00C803BC" w:rsidRDefault="00F46808">
            <w:pPr>
              <w:pStyle w:val="TTable"/>
              <w:ind w:firstLine="0"/>
            </w:pPr>
            <w:r>
              <w:t>54</w:t>
            </w:r>
          </w:p>
        </w:tc>
      </w:tr>
      <w:tr w:rsidR="00C803BC" w14:paraId="38AA52FC" w14:textId="77777777">
        <w:trPr>
          <w:cantSplit/>
          <w:jc w:val="center"/>
        </w:trPr>
        <w:tc>
          <w:tcPr>
            <w:tcW w:w="5865" w:type="dxa"/>
          </w:tcPr>
          <w:p w14:paraId="52041A45" w14:textId="77777777" w:rsidR="00C803BC" w:rsidRDefault="00F46808">
            <w:pPr>
              <w:pStyle w:val="TTable"/>
              <w:ind w:firstLine="0"/>
            </w:pPr>
            <w:r>
              <w:t>Adversarial cases blocked (deny)</w:t>
            </w:r>
          </w:p>
        </w:tc>
        <w:tc>
          <w:tcPr>
            <w:tcW w:w="2639" w:type="dxa"/>
          </w:tcPr>
          <w:p w14:paraId="0270B3B2" w14:textId="77777777" w:rsidR="00C803BC" w:rsidRDefault="00F46808">
            <w:pPr>
              <w:pStyle w:val="TTable"/>
              <w:ind w:firstLine="0"/>
            </w:pPr>
            <w:r>
              <w:t>49</w:t>
            </w:r>
          </w:p>
        </w:tc>
      </w:tr>
      <w:tr w:rsidR="00C803BC" w14:paraId="51039121" w14:textId="77777777">
        <w:trPr>
          <w:cantSplit/>
          <w:jc w:val="center"/>
        </w:trPr>
        <w:tc>
          <w:tcPr>
            <w:tcW w:w="5865" w:type="dxa"/>
          </w:tcPr>
          <w:p w14:paraId="793E648A" w14:textId="77777777" w:rsidR="00C803BC" w:rsidRDefault="00F46808">
            <w:pPr>
              <w:pStyle w:val="TTable"/>
              <w:ind w:firstLine="0"/>
            </w:pPr>
            <w:r>
              <w:t>Legitimate requests (executed / clarified)</w:t>
            </w:r>
          </w:p>
        </w:tc>
        <w:tc>
          <w:tcPr>
            <w:tcW w:w="2639" w:type="dxa"/>
          </w:tcPr>
          <w:p w14:paraId="69A3EE8D" w14:textId="77777777" w:rsidR="00C803BC" w:rsidRDefault="00F46808">
            <w:pPr>
              <w:pStyle w:val="TTable"/>
              <w:ind w:firstLine="0"/>
            </w:pPr>
            <w:r>
              <w:t>2 / 1</w:t>
            </w:r>
          </w:p>
        </w:tc>
      </w:tr>
      <w:tr w:rsidR="00C803BC" w14:paraId="0F5907B3" w14:textId="77777777">
        <w:trPr>
          <w:cantSplit/>
          <w:jc w:val="center"/>
        </w:trPr>
        <w:tc>
          <w:tcPr>
            <w:tcW w:w="5865" w:type="dxa"/>
          </w:tcPr>
          <w:p w14:paraId="10E38D23" w14:textId="77777777" w:rsidR="00C803BC" w:rsidRDefault="00F46808">
            <w:pPr>
              <w:pStyle w:val="TTable"/>
              <w:ind w:firstLine="0"/>
            </w:pPr>
            <w:r>
              <w:t>Unauthorized funds moved</w:t>
            </w:r>
          </w:p>
        </w:tc>
        <w:tc>
          <w:tcPr>
            <w:tcW w:w="2639" w:type="dxa"/>
          </w:tcPr>
          <w:p w14:paraId="04AA2BA5" w14:textId="77777777" w:rsidR="00C803BC" w:rsidRDefault="00F46808">
            <w:pPr>
              <w:pStyle w:val="TTable"/>
              <w:ind w:firstLine="0"/>
            </w:pPr>
            <w:r>
              <w:t>0</w:t>
            </w:r>
          </w:p>
        </w:tc>
      </w:tr>
    </w:tbl>
    <w:p w14:paraId="65891EB0" w14:textId="77777777" w:rsidR="00C803BC" w:rsidRDefault="00F46808">
      <w:pPr>
        <w:pStyle w:val="Heading1"/>
      </w:pPr>
      <w:r>
        <w:t>8. Declaration</w:t>
      </w:r>
    </w:p>
    <w:p w14:paraId="586B3CC6" w14:textId="075133AB" w:rsidR="00C803BC" w:rsidRDefault="00B760B8" w:rsidP="00B02625">
      <w:pPr>
        <w:ind w:firstLine="567"/>
      </w:pPr>
      <w:r w:rsidRPr="00B760B8">
        <w:t xml:space="preserve">The on-chain run (TMG-12) has been completed, and benchmark numbers have been confirmed against the live wallet. The demo credentials listed in R-04 are kept on purpose so reviewers can reproduce the results on </w:t>
      </w:r>
      <w:proofErr w:type="spellStart"/>
      <w:r w:rsidRPr="00B760B8">
        <w:t>testnet</w:t>
      </w:r>
      <w:proofErr w:type="spellEnd"/>
      <w:r w:rsidRPr="00B760B8">
        <w:t>, and no private key or other secret has ever been committed to the repository.</w:t>
      </w:r>
    </w:p>
    <w:p w14:paraId="6F6C419C" w14:textId="13065C14" w:rsidR="00B02625" w:rsidRDefault="00F46808" w:rsidP="00B02625">
      <w:pPr>
        <w:spacing w:before="280"/>
        <w:jc w:val="right"/>
      </w:pPr>
      <w:r>
        <w:lastRenderedPageBreak/>
        <w:t xml:space="preserve">Signed on behalf of Team </w:t>
      </w:r>
      <w:proofErr w:type="spellStart"/>
      <w:r>
        <w:t>Larpathon</w:t>
      </w:r>
      <w:proofErr w:type="spellEnd"/>
      <w:r>
        <w:t>:</w:t>
      </w:r>
    </w:p>
    <w:p w14:paraId="3539F21B" w14:textId="627DE6A6" w:rsidR="00B02625" w:rsidRPr="00034D38" w:rsidRDefault="00034D38" w:rsidP="00034D38">
      <w:pPr>
        <w:jc w:val="right"/>
      </w:pPr>
      <w:r>
        <w:rPr>
          <w:noProof/>
        </w:rPr>
        <w:drawing>
          <wp:inline distT="0" distB="0" distL="0" distR="0" wp14:anchorId="781E9C30" wp14:editId="0C014094">
            <wp:extent cx="1440000" cy="883744"/>
            <wp:effectExtent l="0" t="0" r="8255" b="0"/>
            <wp:docPr id="12217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88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6808">
        <w:br/>
      </w:r>
      <w:r w:rsidR="00B02625" w:rsidRPr="00B02625">
        <w:rPr>
          <w:lang w:val="en-ID"/>
        </w:rPr>
        <w:t xml:space="preserve">Muhammad Faris </w:t>
      </w:r>
      <w:proofErr w:type="spellStart"/>
      <w:r w:rsidR="00B02625" w:rsidRPr="00B02625">
        <w:rPr>
          <w:lang w:val="en-ID"/>
        </w:rPr>
        <w:t>Revansyah</w:t>
      </w:r>
      <w:proofErr w:type="spellEnd"/>
    </w:p>
    <w:p w14:paraId="12E421D7" w14:textId="77777777" w:rsidR="00B02625" w:rsidRPr="00B02625" w:rsidRDefault="00B02625" w:rsidP="00B02625">
      <w:pPr>
        <w:jc w:val="right"/>
        <w:rPr>
          <w:lang w:val="en-ID"/>
        </w:rPr>
      </w:pPr>
      <w:r w:rsidRPr="00B02625">
        <w:rPr>
          <w:lang w:val="en-ID"/>
        </w:rPr>
        <w:t xml:space="preserve">Team Leader, </w:t>
      </w:r>
      <w:proofErr w:type="spellStart"/>
      <w:r w:rsidRPr="00B02625">
        <w:rPr>
          <w:lang w:val="en-ID"/>
        </w:rPr>
        <w:t>Diponegoro</w:t>
      </w:r>
      <w:proofErr w:type="spellEnd"/>
      <w:r w:rsidRPr="00B02625">
        <w:rPr>
          <w:lang w:val="en-ID"/>
        </w:rPr>
        <w:t xml:space="preserve"> University</w:t>
      </w:r>
    </w:p>
    <w:p w14:paraId="76ED7090" w14:textId="77777777" w:rsidR="00B02625" w:rsidRPr="00B02625" w:rsidRDefault="00B02625" w:rsidP="00B02625">
      <w:pPr>
        <w:jc w:val="right"/>
        <w:rPr>
          <w:lang w:val="en-ID"/>
        </w:rPr>
      </w:pPr>
      <w:r w:rsidRPr="00B02625">
        <w:rPr>
          <w:lang w:val="en-ID"/>
        </w:rPr>
        <w:t>20 October 2026</w:t>
      </w:r>
    </w:p>
    <w:p w14:paraId="250754EB" w14:textId="0B09D5DF" w:rsidR="00C803BC" w:rsidRDefault="00C803BC" w:rsidP="00B02625">
      <w:pPr>
        <w:spacing w:before="280"/>
        <w:jc w:val="right"/>
      </w:pPr>
    </w:p>
    <w:sectPr w:rsidR="00C803BC" w:rsidSect="00034616">
      <w:footerReference w:type="default" r:id="rId12"/>
      <w:pgSz w:w="11906" w:h="16838"/>
      <w:pgMar w:top="1701" w:right="1701" w:bottom="1701" w:left="1701" w:header="1247" w:footer="124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A5E21" w14:textId="77777777" w:rsidR="009F5953" w:rsidRDefault="009F5953">
      <w:pPr>
        <w:spacing w:line="240" w:lineRule="auto"/>
      </w:pPr>
      <w:r>
        <w:separator/>
      </w:r>
    </w:p>
  </w:endnote>
  <w:endnote w:type="continuationSeparator" w:id="0">
    <w:p w14:paraId="30C21D84" w14:textId="77777777" w:rsidR="009F5953" w:rsidRDefault="009F59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D860" w14:textId="77777777" w:rsidR="00C803BC" w:rsidRDefault="00F46808">
    <w:pPr>
      <w:pStyle w:val="Footer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0262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031C" w14:textId="77777777" w:rsidR="009F5953" w:rsidRDefault="009F5953">
      <w:pPr>
        <w:spacing w:line="240" w:lineRule="auto"/>
      </w:pPr>
      <w:r>
        <w:separator/>
      </w:r>
    </w:p>
  </w:footnote>
  <w:footnote w:type="continuationSeparator" w:id="0">
    <w:p w14:paraId="70121057" w14:textId="77777777" w:rsidR="009F5953" w:rsidRDefault="009F59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991921">
    <w:abstractNumId w:val="8"/>
  </w:num>
  <w:num w:numId="2" w16cid:durableId="744035271">
    <w:abstractNumId w:val="6"/>
  </w:num>
  <w:num w:numId="3" w16cid:durableId="1689913606">
    <w:abstractNumId w:val="5"/>
  </w:num>
  <w:num w:numId="4" w16cid:durableId="325943245">
    <w:abstractNumId w:val="4"/>
  </w:num>
  <w:num w:numId="5" w16cid:durableId="1237977521">
    <w:abstractNumId w:val="7"/>
  </w:num>
  <w:num w:numId="6" w16cid:durableId="2056075566">
    <w:abstractNumId w:val="3"/>
  </w:num>
  <w:num w:numId="7" w16cid:durableId="1794909761">
    <w:abstractNumId w:val="2"/>
  </w:num>
  <w:num w:numId="8" w16cid:durableId="333343007">
    <w:abstractNumId w:val="1"/>
  </w:num>
  <w:num w:numId="9" w16cid:durableId="46832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38"/>
    <w:rsid w:val="00040E20"/>
    <w:rsid w:val="0006063C"/>
    <w:rsid w:val="001052AE"/>
    <w:rsid w:val="00130B7A"/>
    <w:rsid w:val="0015074B"/>
    <w:rsid w:val="00166EA0"/>
    <w:rsid w:val="00180BC9"/>
    <w:rsid w:val="001B7A0E"/>
    <w:rsid w:val="001D7884"/>
    <w:rsid w:val="00282D14"/>
    <w:rsid w:val="0029639D"/>
    <w:rsid w:val="00326F90"/>
    <w:rsid w:val="003357BA"/>
    <w:rsid w:val="00390A28"/>
    <w:rsid w:val="003A2487"/>
    <w:rsid w:val="003E4F84"/>
    <w:rsid w:val="003E57C7"/>
    <w:rsid w:val="003F75ED"/>
    <w:rsid w:val="0042237C"/>
    <w:rsid w:val="00464C2F"/>
    <w:rsid w:val="00491F14"/>
    <w:rsid w:val="005054CA"/>
    <w:rsid w:val="00580017"/>
    <w:rsid w:val="005A5CE0"/>
    <w:rsid w:val="005D5891"/>
    <w:rsid w:val="005F031E"/>
    <w:rsid w:val="00612609"/>
    <w:rsid w:val="0064649F"/>
    <w:rsid w:val="00774452"/>
    <w:rsid w:val="007845F1"/>
    <w:rsid w:val="007C75B7"/>
    <w:rsid w:val="008247C2"/>
    <w:rsid w:val="00835BD8"/>
    <w:rsid w:val="0084462B"/>
    <w:rsid w:val="00876B15"/>
    <w:rsid w:val="009240C5"/>
    <w:rsid w:val="009F5953"/>
    <w:rsid w:val="00AA0122"/>
    <w:rsid w:val="00AA1D8D"/>
    <w:rsid w:val="00B02625"/>
    <w:rsid w:val="00B47730"/>
    <w:rsid w:val="00B760B8"/>
    <w:rsid w:val="00C4239C"/>
    <w:rsid w:val="00C803BC"/>
    <w:rsid w:val="00CB0664"/>
    <w:rsid w:val="00D97328"/>
    <w:rsid w:val="00DA41BA"/>
    <w:rsid w:val="00E0502D"/>
    <w:rsid w:val="00E64331"/>
    <w:rsid w:val="00EB6FB1"/>
    <w:rsid w:val="00F42D65"/>
    <w:rsid w:val="00F46808"/>
    <w:rsid w:val="00FC693F"/>
    <w:rsid w:val="00FD661F"/>
    <w:rsid w:val="00FE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69B10"/>
  <w14:defaultImageDpi w14:val="300"/>
  <w15:docId w15:val="{B198B023-F2D4-4DAF-BF3A-9C6E40CA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482"/>
      <w:jc w:val="both"/>
    </w:pPr>
    <w:rPr>
      <w:rFonts w:ascii="Times New Roman" w:eastAsia="SimSu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ind w:firstLine="0"/>
      <w:jc w:val="center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 w:line="240" w:lineRule="auto"/>
      <w:ind w:firstLine="0"/>
      <w:jc w:val="left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CaptionTable">
    <w:name w:val="T Caption Table"/>
    <w:basedOn w:val="Normal"/>
    <w:qFormat/>
    <w:pPr>
      <w:keepNext/>
      <w:spacing w:before="160" w:after="80" w:line="240" w:lineRule="auto"/>
      <w:jc w:val="center"/>
    </w:pPr>
    <w:rPr>
      <w:sz w:val="21"/>
    </w:rPr>
  </w:style>
  <w:style w:type="paragraph" w:customStyle="1" w:styleId="TCaptionFigure">
    <w:name w:val="T Caption Figure"/>
    <w:basedOn w:val="Normal"/>
    <w:qFormat/>
    <w:pPr>
      <w:spacing w:before="80" w:after="160" w:line="240" w:lineRule="auto"/>
      <w:jc w:val="center"/>
    </w:pPr>
    <w:rPr>
      <w:sz w:val="21"/>
    </w:rPr>
  </w:style>
  <w:style w:type="paragraph" w:customStyle="1" w:styleId="TTable">
    <w:name w:val="T Table"/>
    <w:basedOn w:val="Normal"/>
    <w:qFormat/>
    <w:pPr>
      <w:spacing w:before="40" w:after="40" w:line="240" w:lineRule="auto"/>
      <w:jc w:val="left"/>
    </w:pPr>
    <w:rPr>
      <w:sz w:val="21"/>
    </w:rPr>
  </w:style>
  <w:style w:type="paragraph" w:customStyle="1" w:styleId="TTableHead">
    <w:name w:val="T Table Head"/>
    <w:basedOn w:val="Normal"/>
    <w:qFormat/>
    <w:pPr>
      <w:spacing w:before="40" w:after="40" w:line="240" w:lineRule="auto"/>
      <w:jc w:val="left"/>
    </w:pPr>
    <w:rPr>
      <w:b/>
      <w:sz w:val="21"/>
    </w:rPr>
  </w:style>
  <w:style w:type="paragraph" w:customStyle="1" w:styleId="TCode">
    <w:name w:val="T Code"/>
    <w:basedOn w:val="Normal"/>
    <w:qFormat/>
    <w:pPr>
      <w:pBdr>
        <w:left w:val="single" w:sz="8" w:space="6" w:color="D0D0D0"/>
      </w:pBdr>
      <w:shd w:val="clear" w:color="auto" w:fill="F5F5F5"/>
      <w:spacing w:before="80" w:after="80" w:line="240" w:lineRule="auto"/>
      <w:ind w:left="340"/>
      <w:jc w:val="left"/>
    </w:pPr>
    <w:rPr>
      <w:rFonts w:ascii="Consolas" w:hAnsi="Consolas" w:cs="Consolas"/>
      <w:sz w:val="19"/>
    </w:rPr>
  </w:style>
  <w:style w:type="paragraph" w:customStyle="1" w:styleId="TNote">
    <w:name w:val="T Note"/>
    <w:basedOn w:val="Normal"/>
    <w:qFormat/>
    <w:pPr>
      <w:pBdr>
        <w:left w:val="single" w:sz="12" w:space="6" w:color="000000"/>
      </w:pBdr>
      <w:spacing w:before="80" w:after="80" w:line="240" w:lineRule="auto"/>
      <w:ind w:left="340"/>
      <w:jc w:val="left"/>
    </w:pPr>
    <w:rPr>
      <w:sz w:val="21"/>
    </w:rPr>
  </w:style>
  <w:style w:type="paragraph" w:customStyle="1" w:styleId="GUIDE">
    <w:name w:val="GUIDE"/>
    <w:basedOn w:val="Normal"/>
    <w:qFormat/>
    <w:pPr>
      <w:shd w:val="clear" w:color="auto" w:fill="FFF2F2"/>
      <w:spacing w:before="60" w:after="80" w:line="240" w:lineRule="auto"/>
      <w:ind w:left="340"/>
      <w:jc w:val="left"/>
    </w:pPr>
    <w:rPr>
      <w:i/>
      <w:color w:val="C00000"/>
      <w:sz w:val="22"/>
    </w:rPr>
  </w:style>
  <w:style w:type="paragraph" w:customStyle="1" w:styleId="TCoverTitle">
    <w:name w:val="T Cover Title"/>
    <w:basedOn w:val="Normal"/>
    <w:qFormat/>
    <w:pPr>
      <w:spacing w:before="560" w:after="200" w:line="240" w:lineRule="auto"/>
      <w:jc w:val="center"/>
    </w:pPr>
    <w:rPr>
      <w:b/>
      <w:sz w:val="52"/>
    </w:rPr>
  </w:style>
  <w:style w:type="paragraph" w:customStyle="1" w:styleId="TCoverSubtitle">
    <w:name w:val="T Cover Subtitle"/>
    <w:basedOn w:val="Normal"/>
    <w:qFormat/>
    <w:pPr>
      <w:spacing w:after="400" w:line="288" w:lineRule="auto"/>
      <w:jc w:val="center"/>
    </w:pPr>
    <w:rPr>
      <w:i/>
      <w:sz w:val="26"/>
    </w:rPr>
  </w:style>
  <w:style w:type="paragraph" w:customStyle="1" w:styleId="TCoverMeta">
    <w:name w:val="T Cover Meta"/>
    <w:basedOn w:val="Normal"/>
    <w:qFormat/>
    <w:pPr>
      <w:spacing w:after="80" w:line="288" w:lineRule="auto"/>
      <w:jc w:val="center"/>
    </w:pPr>
    <w:rPr>
      <w:sz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62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625"/>
    <w:rPr>
      <w:rFonts w:ascii="Consolas" w:eastAsia="SimSun" w:hAnsi="Consolas" w:cs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80B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F3A13967BEA7A648BFEC685482FAB423" ma:contentTypeVersion="5" ma:contentTypeDescription="Buat sebuah dokumen baru." ma:contentTypeScope="" ma:versionID="9502ac6ba85e8c6f755e348327bd0baa">
  <xsd:schema xmlns:xsd="http://www.w3.org/2001/XMLSchema" xmlns:xs="http://www.w3.org/2001/XMLSchema" xmlns:p="http://schemas.microsoft.com/office/2006/metadata/properties" xmlns:ns3="832fbaf3-3528-487e-86c7-310b19e1ba0a" targetNamespace="http://schemas.microsoft.com/office/2006/metadata/properties" ma:root="true" ma:fieldsID="1d7df0770d63e585e53363b1a7fcbee7" ns3:_="">
    <xsd:import namespace="832fbaf3-3528-487e-86c7-310b19e1ba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fbaf3-3528-487e-86c7-310b19e1ba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2fbaf3-3528-487e-86c7-310b19e1ba0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24B815-5D99-46B4-AE92-65D25E79E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fbaf3-3528-487e-86c7-310b19e1ba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F7D218-E5FA-4727-AB00-14D73BC1563C}">
  <ds:schemaRefs>
    <ds:schemaRef ds:uri="http://schemas.microsoft.com/office/2006/metadata/properties"/>
    <ds:schemaRef ds:uri="http://schemas.microsoft.com/office/infopath/2007/PartnerControls"/>
    <ds:schemaRef ds:uri="832fbaf3-3528-487e-86c7-310b19e1ba0a"/>
  </ds:schemaRefs>
</ds:datastoreItem>
</file>

<file path=customXml/itemProps4.xml><?xml version="1.0" encoding="utf-8"?>
<ds:datastoreItem xmlns:ds="http://schemas.openxmlformats.org/officeDocument/2006/customXml" ds:itemID="{04615424-85B4-4722-8BD3-3CD40FE0CE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Hizkia Yosefha Wetrawatri Sanjaya</cp:lastModifiedBy>
  <cp:revision>5</cp:revision>
  <dcterms:created xsi:type="dcterms:W3CDTF">2026-10-20T13:15:00Z</dcterms:created>
  <dcterms:modified xsi:type="dcterms:W3CDTF">2026-10-20T14:39:00Z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0x010100F3A13967BEA7A648BFEC685482FAB423</vt:lpwstr>
  </property>
</Properties>
</file>