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BF7A" w14:textId="77777777" w:rsidR="001F2283" w:rsidRDefault="001F2283" w:rsidP="001F2283">
      <w:pPr>
        <w:pStyle w:val="Heading1"/>
      </w:pPr>
      <w:r>
        <w:rPr>
          <w:rStyle w:val="Strong"/>
          <w:b w:val="0"/>
          <w:bCs w:val="0"/>
        </w:rPr>
        <w:t>Title: The Evolution of Historical Scholarship: Integrating Digital Technologies in Historical Research</w:t>
      </w:r>
    </w:p>
    <w:p w14:paraId="7D619A36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Abstract</w:t>
      </w:r>
    </w:p>
    <w:p w14:paraId="2466033A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This research paper explores the transformation of historical scholarship through the integration of digital technologies.</w:t>
      </w:r>
      <w:r>
        <w:t xml:space="preserve"> </w:t>
      </w:r>
      <w:r>
        <w:rPr>
          <w:rStyle w:val="relative"/>
        </w:rPr>
        <w:t>It examines how digital tools have reshaped methodologies, expanded access to sources, and influenced the dissemination of historical knowledge.</w:t>
      </w:r>
      <w:r>
        <w:t xml:space="preserve"> </w:t>
      </w:r>
      <w:r>
        <w:rPr>
          <w:rStyle w:val="relative"/>
        </w:rPr>
        <w:t>The study also discusses the challenges and opportunities presented by digital history, emphasizing the need for historians to adapt to the evolving landscape of research and pedagogy.</w:t>
      </w:r>
      <w:r>
        <w:t>​</w:t>
      </w:r>
    </w:p>
    <w:p w14:paraId="78969A6A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Introduction</w:t>
      </w:r>
    </w:p>
    <w:p w14:paraId="44AEC640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The discipline of history has undergone significant changes with the advent of digital technologies.</w:t>
      </w:r>
      <w:r>
        <w:t xml:space="preserve"> </w:t>
      </w:r>
      <w:r>
        <w:rPr>
          <w:rStyle w:val="relative"/>
        </w:rPr>
        <w:t>Traditional methods of archival research and narrative construction are now complemented by digital tools that allow for more dynamic and interactive exploration of the past.</w:t>
      </w:r>
      <w:r>
        <w:t xml:space="preserve"> </w:t>
      </w:r>
      <w:r>
        <w:rPr>
          <w:rStyle w:val="relative"/>
        </w:rPr>
        <w:t>This paper investigates the impact of digital technologies on historical research, teaching, and public engagement.</w:t>
      </w:r>
      <w:r>
        <w:t>​</w:t>
      </w:r>
    </w:p>
    <w:p w14:paraId="7FF854E5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The Digital Turn in Historical Research</w:t>
      </w:r>
    </w:p>
    <w:p w14:paraId="74DDD89D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The integration of digital technologies into historical research has led to the emergence of "digital history," a subfield that utilizes digital tools to analyze, visualize, and disseminate historical data.</w:t>
      </w:r>
      <w:r>
        <w:t xml:space="preserve"> </w:t>
      </w:r>
      <w:r>
        <w:rPr>
          <w:rStyle w:val="relative"/>
        </w:rPr>
        <w:t>Digital archives, databases, and software have enabled historians to handle large datasets, perform complex analyses, and present findings in innovative formats.</w:t>
      </w:r>
      <w:r>
        <w:t>​</w:t>
      </w:r>
      <w:hyperlink r:id="rId8" w:tgtFrame="_blank" w:history="1">
        <w:r>
          <w:rPr>
            <w:rStyle w:val="max-w-full"/>
            <w:color w:val="0000FF"/>
            <w:u w:val="single"/>
          </w:rPr>
          <w:t>arXiv</w:t>
        </w:r>
      </w:hyperlink>
    </w:p>
    <w:p w14:paraId="7DCBEFF3" w14:textId="77777777" w:rsidR="001F2283" w:rsidRDefault="001F2283" w:rsidP="001F2283">
      <w:pPr>
        <w:pStyle w:val="Heading3"/>
      </w:pPr>
      <w:r>
        <w:rPr>
          <w:rStyle w:val="Strong"/>
          <w:b/>
          <w:bCs/>
        </w:rPr>
        <w:t>Case Study: The Dan David Prize and Innovative Historical Research</w:t>
      </w:r>
    </w:p>
    <w:p w14:paraId="13C1334B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The Dan David Prize, administered by Tel Aviv University, has recognized historians who employ innovative methods in their research.</w:t>
      </w:r>
      <w:r>
        <w:t xml:space="preserve"> </w:t>
      </w:r>
      <w:r>
        <w:rPr>
          <w:rStyle w:val="relative"/>
        </w:rPr>
        <w:t>For instance, Adam Clulow from the University of Texas at Austin uses virtual reality and video games to make Cambodian history accessible to young people.</w:t>
      </w:r>
      <w:r>
        <w:t xml:space="preserve"> </w:t>
      </w:r>
      <w:r>
        <w:rPr>
          <w:rStyle w:val="relative"/>
        </w:rPr>
        <w:t>Chao Tayiana Maina from Kenya utilizes technology to preserve African artifacts.</w:t>
      </w:r>
      <w:r>
        <w:t xml:space="preserve"> </w:t>
      </w:r>
      <w:r>
        <w:rPr>
          <w:rStyle w:val="relative"/>
        </w:rPr>
        <w:t>These examples illustrate how digital tools can enhance historical understanding and engagement.</w:t>
      </w:r>
      <w:r>
        <w:t xml:space="preserve"> ​</w:t>
      </w:r>
      <w:hyperlink r:id="rId9" w:tgtFrame="_blank" w:history="1">
        <w:r>
          <w:rPr>
            <w:rStyle w:val="max-w-full"/>
            <w:color w:val="0000FF"/>
            <w:u w:val="single"/>
          </w:rPr>
          <w:t>AP News</w:t>
        </w:r>
      </w:hyperlink>
    </w:p>
    <w:p w14:paraId="75D97B04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Digital Tools and Methodologies</w:t>
      </w:r>
    </w:p>
    <w:p w14:paraId="33514031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Digital history encompasses various tools and methodologies, including:</w:t>
      </w:r>
      <w:r>
        <w:t>​</w:t>
      </w:r>
    </w:p>
    <w:p w14:paraId="4F185577" w14:textId="77777777" w:rsidR="001F2283" w:rsidRDefault="001F2283" w:rsidP="001F22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Text Mining and Analysis</w:t>
      </w:r>
      <w:r>
        <w:t xml:space="preserve">: </w:t>
      </w:r>
      <w:r>
        <w:rPr>
          <w:rStyle w:val="relative"/>
        </w:rPr>
        <w:t>Software that analyzes large corpora of texts to identify patterns, themes, and trends.</w:t>
      </w:r>
      <w:r>
        <w:t>​</w:t>
      </w:r>
    </w:p>
    <w:p w14:paraId="7393A2E0" w14:textId="77777777" w:rsidR="001F2283" w:rsidRDefault="001F2283" w:rsidP="001F22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Geographic Information Systems (GIS)</w:t>
      </w:r>
      <w:r>
        <w:t xml:space="preserve">: </w:t>
      </w:r>
      <w:r>
        <w:rPr>
          <w:rStyle w:val="relative"/>
        </w:rPr>
        <w:t>Tools that map historical data spatially, revealing geographical patterns and relationships.</w:t>
      </w:r>
      <w:r>
        <w:t>​</w:t>
      </w:r>
    </w:p>
    <w:p w14:paraId="01DC53C1" w14:textId="77777777" w:rsidR="001F2283" w:rsidRDefault="001F2283" w:rsidP="001F22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Digital Archives and Databases</w:t>
      </w:r>
      <w:r>
        <w:t xml:space="preserve">: </w:t>
      </w:r>
      <w:r>
        <w:rPr>
          <w:rStyle w:val="relative"/>
        </w:rPr>
        <w:t>Online repositories that provide access to digitized primary sources, facilitating broader research opportunities.</w:t>
      </w:r>
      <w:r>
        <w:t>​</w:t>
      </w:r>
    </w:p>
    <w:p w14:paraId="7C85C7A2" w14:textId="77777777" w:rsidR="001F2283" w:rsidRDefault="001F2283" w:rsidP="001F228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Visualization Tools</w:t>
      </w:r>
      <w:r>
        <w:t xml:space="preserve">: </w:t>
      </w:r>
      <w:r>
        <w:rPr>
          <w:rStyle w:val="relative"/>
        </w:rPr>
        <w:t>Applications that create interactive timelines, maps, and charts to present historical data engagingly.</w:t>
      </w:r>
      <w:r>
        <w:t>​</w:t>
      </w:r>
    </w:p>
    <w:p w14:paraId="33489EB8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Challenges and Considerations</w:t>
      </w:r>
    </w:p>
    <w:p w14:paraId="03FDD5FC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While digital technologies offer numerous benefits, they also present challenges:</w:t>
      </w:r>
      <w:r>
        <w:t>​</w:t>
      </w:r>
    </w:p>
    <w:p w14:paraId="3C06CF8E" w14:textId="77777777" w:rsidR="001F2283" w:rsidRDefault="001F2283" w:rsidP="001F22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Digital Literacy</w:t>
      </w:r>
      <w:r>
        <w:t xml:space="preserve">: </w:t>
      </w:r>
      <w:r>
        <w:rPr>
          <w:rStyle w:val="relative"/>
        </w:rPr>
        <w:t>Historians must acquire new skills to effectively use digital tools.</w:t>
      </w:r>
      <w:r>
        <w:t>​</w:t>
      </w:r>
    </w:p>
    <w:p w14:paraId="6C555E77" w14:textId="77777777" w:rsidR="001F2283" w:rsidRDefault="001F2283" w:rsidP="001F22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 Preservation</w:t>
      </w:r>
      <w:r>
        <w:t xml:space="preserve">: </w:t>
      </w:r>
      <w:r>
        <w:rPr>
          <w:rStyle w:val="relative"/>
        </w:rPr>
        <w:t>Ensuring the longevity and accessibility of digital data requires ongoing maintenance and updates.</w:t>
      </w:r>
      <w:r>
        <w:t>​</w:t>
      </w:r>
    </w:p>
    <w:p w14:paraId="2215D9F1" w14:textId="77777777" w:rsidR="001F2283" w:rsidRDefault="001F2283" w:rsidP="001F228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Ethical Concerns</w:t>
      </w:r>
      <w:r>
        <w:t xml:space="preserve">: </w:t>
      </w:r>
      <w:r>
        <w:rPr>
          <w:rStyle w:val="relative"/>
        </w:rPr>
        <w:t>Digital representations of history must be handled responsibly to avoid misinterpretation or misuse.</w:t>
      </w:r>
      <w:r>
        <w:t>​</w:t>
      </w:r>
    </w:p>
    <w:p w14:paraId="3B56BCCE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Impact on Teaching and Public Engagement</w:t>
      </w:r>
    </w:p>
    <w:p w14:paraId="099604E7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Digital history has transformed the teaching of history by incorporating interactive tools that enhance student engagement.</w:t>
      </w:r>
      <w:r>
        <w:t xml:space="preserve"> </w:t>
      </w:r>
      <w:r>
        <w:rPr>
          <w:rStyle w:val="relative"/>
        </w:rPr>
        <w:t>It also facilitates public history initiatives, making historical knowledge more accessible to broader audiences through online exhibits, virtual tours, and social media.</w:t>
      </w:r>
      <w:r>
        <w:t>​</w:t>
      </w:r>
    </w:p>
    <w:p w14:paraId="5B46D221" w14:textId="77777777" w:rsidR="001F2283" w:rsidRDefault="001F2283" w:rsidP="001F2283">
      <w:pPr>
        <w:pStyle w:val="Heading2"/>
      </w:pPr>
      <w:r>
        <w:rPr>
          <w:rStyle w:val="Strong"/>
          <w:b w:val="0"/>
          <w:bCs w:val="0"/>
        </w:rPr>
        <w:t>Conclusion</w:t>
      </w:r>
    </w:p>
    <w:p w14:paraId="46F82F61" w14:textId="77777777" w:rsidR="001F2283" w:rsidRDefault="001F2283" w:rsidP="001F2283">
      <w:pPr>
        <w:spacing w:before="100" w:beforeAutospacing="1" w:after="100" w:afterAutospacing="1"/>
      </w:pPr>
      <w:r>
        <w:rPr>
          <w:rStyle w:val="relative"/>
        </w:rPr>
        <w:t>The integration of digital technologies into historical research represents a significant shift in the discipline.</w:t>
      </w:r>
      <w:r>
        <w:t xml:space="preserve"> </w:t>
      </w:r>
      <w:r>
        <w:rPr>
          <w:rStyle w:val="relative"/>
        </w:rPr>
        <w:t>While challenges exist, the opportunities for enhanced analysis, teaching, and public engagement are substantial.</w:t>
      </w:r>
      <w:r>
        <w:t xml:space="preserve"> </w:t>
      </w:r>
      <w:r>
        <w:rPr>
          <w:rStyle w:val="relative"/>
        </w:rPr>
        <w:t>Historians must embrace these tools to continue advancing the field and making history relevant in the digital age.</w:t>
      </w:r>
      <w:r>
        <w:t>​</w:t>
      </w:r>
    </w:p>
    <w:p w14:paraId="7FB975BF" w14:textId="51821BAB" w:rsidR="7E9263C2" w:rsidRDefault="7E9263C2">
      <w:bookmarkStart w:id="0" w:name="_GoBack"/>
      <w:bookmarkEnd w:id="0"/>
    </w:p>
    <w:sectPr w:rsidR="7E92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225"/>
    <w:multiLevelType w:val="multilevel"/>
    <w:tmpl w:val="21B0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D287B"/>
    <w:multiLevelType w:val="hybridMultilevel"/>
    <w:tmpl w:val="FF7E091C"/>
    <w:lvl w:ilvl="0" w:tplc="D25C9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A0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08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D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21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A1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A0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E1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E8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31264"/>
    <w:multiLevelType w:val="hybridMultilevel"/>
    <w:tmpl w:val="2FC2A96C"/>
    <w:lvl w:ilvl="0" w:tplc="000C1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ED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A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C6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A9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A7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A9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E8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41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0CB4"/>
    <w:multiLevelType w:val="hybridMultilevel"/>
    <w:tmpl w:val="8F8EBB40"/>
    <w:lvl w:ilvl="0" w:tplc="3148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C3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2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81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CA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6A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2A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AA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052F2"/>
    <w:multiLevelType w:val="hybridMultilevel"/>
    <w:tmpl w:val="CB806C5E"/>
    <w:lvl w:ilvl="0" w:tplc="E7FAE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02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C9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23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65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2E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A1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25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AE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38D58"/>
    <w:multiLevelType w:val="hybridMultilevel"/>
    <w:tmpl w:val="9D26391E"/>
    <w:lvl w:ilvl="0" w:tplc="B51A3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20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48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68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F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5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01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2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69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17B6A"/>
    <w:multiLevelType w:val="hybridMultilevel"/>
    <w:tmpl w:val="F4CCEBA2"/>
    <w:lvl w:ilvl="0" w:tplc="4F444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6E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44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8D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C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65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8B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CB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25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17EE"/>
    <w:multiLevelType w:val="multilevel"/>
    <w:tmpl w:val="8094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A32A1"/>
    <w:multiLevelType w:val="multilevel"/>
    <w:tmpl w:val="315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80438"/>
    <w:multiLevelType w:val="multilevel"/>
    <w:tmpl w:val="F41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A3"/>
    <w:rsid w:val="000C4C53"/>
    <w:rsid w:val="001B0CD1"/>
    <w:rsid w:val="001F2283"/>
    <w:rsid w:val="007831A3"/>
    <w:rsid w:val="00FD00F2"/>
    <w:rsid w:val="6AFBAF05"/>
    <w:rsid w:val="7E92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617E"/>
  <w15:chartTrackingRefBased/>
  <w15:docId w15:val="{CEB750B6-C966-4059-A54A-5D4AE160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1A3"/>
  </w:style>
  <w:style w:type="paragraph" w:styleId="Heading1">
    <w:name w:val="heading 1"/>
    <w:basedOn w:val="Normal"/>
    <w:next w:val="Normal"/>
    <w:link w:val="Heading1Char"/>
    <w:uiPriority w:val="9"/>
    <w:qFormat/>
    <w:rsid w:val="001F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7E9263C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0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00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7E926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2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lative">
    <w:name w:val="relative"/>
    <w:basedOn w:val="DefaultParagraphFont"/>
    <w:rsid w:val="001F2283"/>
  </w:style>
  <w:style w:type="character" w:customStyle="1" w:styleId="ms-1">
    <w:name w:val="ms-1"/>
    <w:basedOn w:val="DefaultParagraphFont"/>
    <w:rsid w:val="001F2283"/>
  </w:style>
  <w:style w:type="character" w:customStyle="1" w:styleId="max-w-full">
    <w:name w:val="max-w-full"/>
    <w:basedOn w:val="DefaultParagraphFont"/>
    <w:rsid w:val="001F2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0473?utm_source=chatgp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news.com/article/5540d96e72f6e0fcce9023c24d849f52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BE40A7FF-A624-4D66-AC63-537C9CC9E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597EA4-F3E8-4B04-B440-332358CF5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0996-21ac-4ca1-aee0-1c66091a4c13"/>
    <ds:schemaRef ds:uri="69418987-9ab3-42e5-b9f8-ecb36275d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D86EE-BEB2-40D3-8A37-7C9DCF062F59}">
  <ds:schemaRefs>
    <ds:schemaRef ds:uri="http://schemas.microsoft.com/office/2006/metadata/properties"/>
    <ds:schemaRef ds:uri="http://schemas.microsoft.com/office/infopath/2007/PartnerControls"/>
    <ds:schemaRef ds:uri="7d770996-21ac-4ca1-aee0-1c66091a4c13"/>
    <ds:schemaRef ds:uri="69418987-9ab3-42e5-b9f8-ecb36275db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Nyeint  Nyeint San</dc:creator>
  <cp:keywords/>
  <dc:description/>
  <cp:lastModifiedBy>Nyeint  Nyeint San</cp:lastModifiedBy>
  <cp:revision>5</cp:revision>
  <dcterms:created xsi:type="dcterms:W3CDTF">2025-02-17T15:16:00Z</dcterms:created>
  <dcterms:modified xsi:type="dcterms:W3CDTF">2025-04-19T14:22:00Z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