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FormulaBridge Phase 0 synthetic corpus</w:t>
      </w:r>
    </w:p>
    <w:sectPr>
      <w:pgSz w:w="12240" w:h="15840"/>
      <w:pgMar w:top="1440" w:right="1440" w:bottom="1440" w:left="1440" w:header="720" w:footer="720" w:gutter="0"/>
    </w:sectPr>
  </w:body>
</w:document>
</file>