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6098"/>
        <w:gridCol w:w="1702"/>
        <w:gridCol w:w="5106"/>
        <w:gridCol w:w="1006"/>
      </w:tblGrid>
      <w:tr w14:paraId="6BD8619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gridSpan w:val="2"/>
            <w:shd w:val="clear" w:color="auto" w:fill="1F4E79"/>
            <w:vAlign w:val="center"/>
          </w:tcPr>
          <w:p w14:paraId="105DB45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表二｜采购官10问</w:t>
            </w:r>
          </w:p>
        </w:tc>
        <w:tc>
          <w:tcPr>
            <w:tcW w:w="7795" w:type="dxa"/>
            <w:gridSpan w:val="3"/>
            <w:shd w:val="clear" w:color="auto" w:fill="1F4E79"/>
            <w:vAlign w:val="center"/>
          </w:tcPr>
          <w:p w14:paraId="2F17819B">
            <w:pPr>
              <w:spacing w:after="0" w:line="252" w:lineRule="auto"/>
              <w:jc w:val="righ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Form 02 / Buyer’s 10 Questions</w:t>
            </w:r>
          </w:p>
        </w:tc>
      </w:tr>
      <w:tr w14:paraId="43E12C1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5"/>
            <w:shd w:val="clear" w:color="auto" w:fill="EAF4FB"/>
          </w:tcPr>
          <w:p w14:paraId="478BFD04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使用目的：让企业从“我想卖什么”切换到“采购官为什么敢买我”。本表适合在白洁老师“采购方视角与供应链履约实战”模块后填写。</w:t>
            </w:r>
          </w:p>
        </w:tc>
      </w:tr>
      <w:tr w14:paraId="208E88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jc w:val="center"/>
        </w:trPr>
        <w:tc>
          <w:tcPr>
            <w:tcW w:w="1701" w:type="dxa"/>
            <w:shd w:val="clear" w:color="auto" w:fill="6D9EBD"/>
            <w:vAlign w:val="center"/>
          </w:tcPr>
          <w:p w14:paraId="51DA5F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4207E0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1701" w:type="dxa"/>
            <w:shd w:val="clear" w:color="auto" w:fill="6D9EBD"/>
            <w:vAlign w:val="center"/>
          </w:tcPr>
          <w:p w14:paraId="0111D3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2B963F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722E9A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763F5F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企业名称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0F59C63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47CD93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填写人/职务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739D8BD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515CB3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shd w:val="clear" w:color="auto" w:fill="FAFAFA"/>
            <w:vAlign w:val="center"/>
          </w:tcPr>
          <w:p w14:paraId="4CA691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产品/项目方向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70B7E03B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F5C7F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对应采购机构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39A945D7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4E9729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33D150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目标采购形式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1FDE8D3C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2E25FA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填写日期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7BED7C94">
            <w:pPr>
              <w:spacing w:after="0" w:line="252" w:lineRule="auto"/>
            </w:pPr>
            <w:r>
              <w:t>________________________________________________</w:t>
            </w:r>
          </w:p>
        </w:tc>
      </w:tr>
    </w:tbl>
    <w:p w14:paraId="5BC1FB13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2.1 采购官10问主表</w:t>
      </w:r>
    </w:p>
    <w:tbl>
      <w:tblPr>
        <w:tblStyle w:val="3"/>
        <w:tblW w:w="5047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3455"/>
        <w:gridCol w:w="3028"/>
        <w:gridCol w:w="3590"/>
        <w:gridCol w:w="3350"/>
        <w:gridCol w:w="1778"/>
      </w:tblGrid>
      <w:tr w14:paraId="1E7CD6C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0" w:type="dxa"/>
            <w:shd w:val="clear" w:color="auto" w:fill="1F4E79"/>
            <w:vAlign w:val="center"/>
          </w:tcPr>
          <w:p w14:paraId="66D2109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3455" w:type="dxa"/>
            <w:shd w:val="clear" w:color="auto" w:fill="1F4E79"/>
            <w:vAlign w:val="center"/>
          </w:tcPr>
          <w:p w14:paraId="5A2FC3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采购官会问什么</w:t>
            </w:r>
          </w:p>
        </w:tc>
        <w:tc>
          <w:tcPr>
            <w:tcW w:w="3028" w:type="dxa"/>
            <w:shd w:val="clear" w:color="auto" w:fill="1F4E79"/>
            <w:vAlign w:val="center"/>
          </w:tcPr>
          <w:p w14:paraId="4DBD8F7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采购方实际想确认什么</w:t>
            </w:r>
          </w:p>
        </w:tc>
        <w:tc>
          <w:tcPr>
            <w:tcW w:w="3590" w:type="dxa"/>
            <w:shd w:val="clear" w:color="auto" w:fill="1F4E79"/>
            <w:vAlign w:val="center"/>
          </w:tcPr>
          <w:p w14:paraId="79D07F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企业应如何回答</w:t>
            </w:r>
          </w:p>
        </w:tc>
        <w:tc>
          <w:tcPr>
            <w:tcW w:w="3350" w:type="dxa"/>
            <w:shd w:val="clear" w:color="auto" w:fill="1F4E79"/>
            <w:vAlign w:val="center"/>
          </w:tcPr>
          <w:p w14:paraId="768EDF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必须准备的证明材料</w:t>
            </w:r>
          </w:p>
        </w:tc>
        <w:tc>
          <w:tcPr>
            <w:tcW w:w="1778" w:type="dxa"/>
            <w:shd w:val="clear" w:color="auto" w:fill="1F4E79"/>
            <w:vAlign w:val="center"/>
          </w:tcPr>
          <w:p w14:paraId="2488F4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现场自评</w:t>
            </w:r>
          </w:p>
        </w:tc>
      </w:tr>
      <w:tr w14:paraId="2BB894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vAlign w:val="center"/>
          </w:tcPr>
          <w:p w14:paraId="7A5720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3455" w:type="dxa"/>
            <w:vAlign w:val="center"/>
          </w:tcPr>
          <w:p w14:paraId="278756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你是否真正理解本项目要解决的公共需求，而不是只理解产品清单？</w:t>
            </w:r>
          </w:p>
        </w:tc>
        <w:tc>
          <w:tcPr>
            <w:tcW w:w="3028" w:type="dxa"/>
            <w:vAlign w:val="center"/>
          </w:tcPr>
          <w:p w14:paraId="3B9CC7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供应商是否理解项目背景、受益对象、交付场景和紧急程度。</w:t>
            </w:r>
          </w:p>
        </w:tc>
        <w:tc>
          <w:tcPr>
            <w:tcW w:w="3590" w:type="dxa"/>
            <w:vAlign w:val="center"/>
          </w:tcPr>
          <w:p w14:paraId="051E11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用1-2句话把产品转化为项目语言：我的产品如何服务救援、公共卫生、学校、营地、能源、数字化等场景。</w:t>
            </w:r>
          </w:p>
        </w:tc>
        <w:tc>
          <w:tcPr>
            <w:tcW w:w="3350" w:type="dxa"/>
            <w:vAlign w:val="center"/>
          </w:tcPr>
          <w:p w14:paraId="6141FF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项目背景摘要、产品应用场景图、类似场景案例。</w:t>
            </w:r>
          </w:p>
        </w:tc>
        <w:tc>
          <w:tcPr>
            <w:tcW w:w="1778" w:type="dxa"/>
            <w:vAlign w:val="center"/>
          </w:tcPr>
          <w:p w14:paraId="39C1F4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□清楚 □部分清楚 □不清楚</w:t>
            </w:r>
          </w:p>
        </w:tc>
      </w:tr>
      <w:tr w14:paraId="228CB5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shd w:val="clear" w:color="auto" w:fill="FAFAFA"/>
            <w:vAlign w:val="center"/>
          </w:tcPr>
          <w:p w14:paraId="296C69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w="3455" w:type="dxa"/>
            <w:shd w:val="clear" w:color="auto" w:fill="FAFAFA"/>
            <w:vAlign w:val="center"/>
          </w:tcPr>
          <w:p w14:paraId="200A24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你的产品/服务是否完全响应技术规格？如果有偏离，偏离在哪里？</w:t>
            </w:r>
          </w:p>
        </w:tc>
        <w:tc>
          <w:tcPr>
            <w:tcW w:w="3028" w:type="dxa"/>
            <w:shd w:val="clear" w:color="auto" w:fill="FAFAFA"/>
            <w:vAlign w:val="center"/>
          </w:tcPr>
          <w:p w14:paraId="7E85BA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是否逐条响应，而不是用宣传册替代标书响应。</w:t>
            </w:r>
          </w:p>
        </w:tc>
        <w:tc>
          <w:tcPr>
            <w:tcW w:w="3590" w:type="dxa"/>
            <w:shd w:val="clear" w:color="auto" w:fill="FAFAFA"/>
            <w:vAlign w:val="center"/>
          </w:tcPr>
          <w:p w14:paraId="0ADA2C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逐项填写“要求-响应-证明文件-页码-偏离说明”。</w:t>
            </w:r>
          </w:p>
        </w:tc>
        <w:tc>
          <w:tcPr>
            <w:tcW w:w="3350" w:type="dxa"/>
            <w:shd w:val="clear" w:color="auto" w:fill="FAFAFA"/>
            <w:vAlign w:val="center"/>
          </w:tcPr>
          <w:p w14:paraId="39DD08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技术响应矩阵、产品参数表、检测报告、说明书。</w:t>
            </w:r>
          </w:p>
        </w:tc>
        <w:tc>
          <w:tcPr>
            <w:tcW w:w="1778" w:type="dxa"/>
            <w:shd w:val="clear" w:color="auto" w:fill="FAFAFA"/>
            <w:vAlign w:val="center"/>
          </w:tcPr>
          <w:p w14:paraId="3F7EF3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□完整 □需补 □缺失</w:t>
            </w:r>
          </w:p>
        </w:tc>
      </w:tr>
      <w:tr w14:paraId="7AC703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vAlign w:val="center"/>
          </w:tcPr>
          <w:p w14:paraId="64B921D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w="3455" w:type="dxa"/>
            <w:vAlign w:val="center"/>
          </w:tcPr>
          <w:p w14:paraId="576C97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你是否具备合法、可追溯、可验证的供应资质？</w:t>
            </w:r>
          </w:p>
        </w:tc>
        <w:tc>
          <w:tcPr>
            <w:tcW w:w="3028" w:type="dxa"/>
            <w:vAlign w:val="center"/>
          </w:tcPr>
          <w:p w14:paraId="6E8CF8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营业执照、制造商授权、认证、合规记录是否真实有效。</w:t>
            </w:r>
          </w:p>
        </w:tc>
        <w:tc>
          <w:tcPr>
            <w:tcW w:w="3590" w:type="dxa"/>
            <w:vAlign w:val="center"/>
          </w:tcPr>
          <w:p w14:paraId="5259C6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说明企业角色：制造商/贸易商/集成商/联合体成员，并提供链路证明。</w:t>
            </w:r>
          </w:p>
        </w:tc>
        <w:tc>
          <w:tcPr>
            <w:tcW w:w="3350" w:type="dxa"/>
            <w:vAlign w:val="center"/>
          </w:tcPr>
          <w:p w14:paraId="4C7F1E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营业执照、授权书、ISO/CE/FDA/检测报告、制裁自查。</w:t>
            </w:r>
          </w:p>
        </w:tc>
        <w:tc>
          <w:tcPr>
            <w:tcW w:w="1778" w:type="dxa"/>
            <w:vAlign w:val="center"/>
          </w:tcPr>
          <w:p w14:paraId="10BC94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□完整 □需补 □缺失</w:t>
            </w:r>
          </w:p>
        </w:tc>
      </w:tr>
      <w:tr w14:paraId="486717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shd w:val="clear" w:color="auto" w:fill="FAFAFA"/>
            <w:vAlign w:val="center"/>
          </w:tcPr>
          <w:p w14:paraId="3C1173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w="3455" w:type="dxa"/>
            <w:shd w:val="clear" w:color="auto" w:fill="FAFAFA"/>
            <w:vAlign w:val="center"/>
          </w:tcPr>
          <w:p w14:paraId="23B4F2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你的报价是否包含全部履约成本？</w:t>
            </w:r>
          </w:p>
        </w:tc>
        <w:tc>
          <w:tcPr>
            <w:tcW w:w="3028" w:type="dxa"/>
            <w:shd w:val="clear" w:color="auto" w:fill="FAFAFA"/>
            <w:vAlign w:val="center"/>
          </w:tcPr>
          <w:p w14:paraId="63E3A4A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是否漏算运输、保险、清关、安装、培训、备件、汇率、账期、保函。</w:t>
            </w:r>
          </w:p>
        </w:tc>
        <w:tc>
          <w:tcPr>
            <w:tcW w:w="3590" w:type="dxa"/>
            <w:shd w:val="clear" w:color="auto" w:fill="FAFAFA"/>
            <w:vAlign w:val="center"/>
          </w:tcPr>
          <w:p w14:paraId="1AC03CF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按采购文件要求的币种、贸易条款、交付地和报价表格式报价。</w:t>
            </w:r>
          </w:p>
        </w:tc>
        <w:tc>
          <w:tcPr>
            <w:tcW w:w="3350" w:type="dxa"/>
            <w:shd w:val="clear" w:color="auto" w:fill="FAFAFA"/>
            <w:vAlign w:val="center"/>
          </w:tcPr>
          <w:p w14:paraId="162B0F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报价成本核算表、物流报价、税费测算、付款账期测算。</w:t>
            </w:r>
          </w:p>
        </w:tc>
        <w:tc>
          <w:tcPr>
            <w:tcW w:w="1778" w:type="dxa"/>
            <w:shd w:val="clear" w:color="auto" w:fill="FAFAFA"/>
            <w:vAlign w:val="center"/>
          </w:tcPr>
          <w:p w14:paraId="7A9446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□完整 □需补 □缺失</w:t>
            </w:r>
          </w:p>
        </w:tc>
      </w:tr>
      <w:tr w14:paraId="12BFDD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vAlign w:val="center"/>
          </w:tcPr>
          <w:p w14:paraId="4BD012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w="3455" w:type="dxa"/>
            <w:vAlign w:val="center"/>
          </w:tcPr>
          <w:p w14:paraId="5BE810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如果订单数量临时增加或交期压缩，你是否能保障供应？</w:t>
            </w:r>
          </w:p>
        </w:tc>
        <w:tc>
          <w:tcPr>
            <w:tcW w:w="3028" w:type="dxa"/>
            <w:vAlign w:val="center"/>
          </w:tcPr>
          <w:p w14:paraId="532080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产能弹性、库存、供应链稳定性、生产排期是否可靠。</w:t>
            </w:r>
          </w:p>
        </w:tc>
        <w:tc>
          <w:tcPr>
            <w:tcW w:w="3590" w:type="dxa"/>
            <w:vAlign w:val="center"/>
          </w:tcPr>
          <w:p w14:paraId="21810D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说明月产能、现有库存、关键原料、安全库存和加急交付机制。</w:t>
            </w:r>
          </w:p>
        </w:tc>
        <w:tc>
          <w:tcPr>
            <w:tcW w:w="3350" w:type="dxa"/>
            <w:vAlign w:val="center"/>
          </w:tcPr>
          <w:p w14:paraId="57391C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产能证明、生产计划、库存证明、主要供应商清单。</w:t>
            </w:r>
          </w:p>
        </w:tc>
        <w:tc>
          <w:tcPr>
            <w:tcW w:w="1778" w:type="dxa"/>
            <w:vAlign w:val="center"/>
          </w:tcPr>
          <w:p w14:paraId="76F3E4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□有能力 □需评估 □风险高</w:t>
            </w:r>
          </w:p>
        </w:tc>
      </w:tr>
      <w:tr w14:paraId="377399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shd w:val="clear" w:color="auto" w:fill="FAFAFA"/>
            <w:vAlign w:val="center"/>
          </w:tcPr>
          <w:p w14:paraId="587AC4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w="3455" w:type="dxa"/>
            <w:shd w:val="clear" w:color="auto" w:fill="FAFAFA"/>
            <w:vAlign w:val="center"/>
          </w:tcPr>
          <w:p w14:paraId="226AD8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货物如何到达指定地点，并完成验收？</w:t>
            </w:r>
          </w:p>
        </w:tc>
        <w:tc>
          <w:tcPr>
            <w:tcW w:w="3028" w:type="dxa"/>
            <w:shd w:val="clear" w:color="auto" w:fill="FAFAFA"/>
            <w:vAlign w:val="center"/>
          </w:tcPr>
          <w:p w14:paraId="0F663F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国际物流、目的国清关、最后一公里、验收文件是否可控。</w:t>
            </w:r>
          </w:p>
        </w:tc>
        <w:tc>
          <w:tcPr>
            <w:tcW w:w="3590" w:type="dxa"/>
            <w:shd w:val="clear" w:color="auto" w:fill="FAFAFA"/>
            <w:vAlign w:val="center"/>
          </w:tcPr>
          <w:p w14:paraId="6D2AB0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明确Incoterms、运输路线、预计时效、清关责任、验收配合。</w:t>
            </w:r>
          </w:p>
        </w:tc>
        <w:tc>
          <w:tcPr>
            <w:tcW w:w="3350" w:type="dxa"/>
            <w:shd w:val="clear" w:color="auto" w:fill="FAFAFA"/>
            <w:vAlign w:val="center"/>
          </w:tcPr>
          <w:p w14:paraId="71B70F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物流方案、承运商报价、装箱单样例、验收流程。</w:t>
            </w:r>
          </w:p>
        </w:tc>
        <w:tc>
          <w:tcPr>
            <w:tcW w:w="1778" w:type="dxa"/>
            <w:shd w:val="clear" w:color="auto" w:fill="FAFAFA"/>
            <w:vAlign w:val="center"/>
          </w:tcPr>
          <w:p w14:paraId="62562B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□清楚 □需补 □不清楚</w:t>
            </w:r>
          </w:p>
        </w:tc>
      </w:tr>
      <w:tr w14:paraId="154A6F2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vAlign w:val="center"/>
          </w:tcPr>
          <w:p w14:paraId="1D6AF4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w="3455" w:type="dxa"/>
            <w:vAlign w:val="center"/>
          </w:tcPr>
          <w:p w14:paraId="3C89B4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质量问题、损坏、延迟、替代供货发生时，你如何处理？</w:t>
            </w:r>
          </w:p>
        </w:tc>
        <w:tc>
          <w:tcPr>
            <w:tcW w:w="3028" w:type="dxa"/>
            <w:vAlign w:val="center"/>
          </w:tcPr>
          <w:p w14:paraId="6CC190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供应商是否有质量追溯、纠偏、补发、索赔和应急机制。</w:t>
            </w:r>
          </w:p>
        </w:tc>
        <w:tc>
          <w:tcPr>
            <w:tcW w:w="3590" w:type="dxa"/>
            <w:vAlign w:val="center"/>
          </w:tcPr>
          <w:p w14:paraId="4CAE8D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说明QA/QC节点、批次追溯、备用方案、售后响应时间。</w:t>
            </w:r>
          </w:p>
        </w:tc>
        <w:tc>
          <w:tcPr>
            <w:tcW w:w="3350" w:type="dxa"/>
            <w:vAlign w:val="center"/>
          </w:tcPr>
          <w:p w14:paraId="255C68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质检流程、售后承诺、备件清单、质量事故处理SOP。</w:t>
            </w:r>
          </w:p>
        </w:tc>
        <w:tc>
          <w:tcPr>
            <w:tcW w:w="1778" w:type="dxa"/>
            <w:vAlign w:val="center"/>
          </w:tcPr>
          <w:p w14:paraId="198B04B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□完整 □需补 □缺失</w:t>
            </w:r>
          </w:p>
        </w:tc>
      </w:tr>
      <w:tr w14:paraId="3C11AFE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shd w:val="clear" w:color="auto" w:fill="FAFAFA"/>
            <w:vAlign w:val="center"/>
          </w:tcPr>
          <w:p w14:paraId="06D47D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w="3455" w:type="dxa"/>
            <w:shd w:val="clear" w:color="auto" w:fill="FAFAFA"/>
            <w:vAlign w:val="center"/>
          </w:tcPr>
          <w:p w14:paraId="5E8A33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你是否能接受联合国/国际公共采购的合同条款和行为准则？</w:t>
            </w:r>
          </w:p>
        </w:tc>
        <w:tc>
          <w:tcPr>
            <w:tcW w:w="3028" w:type="dxa"/>
            <w:shd w:val="clear" w:color="auto" w:fill="FAFAFA"/>
            <w:vAlign w:val="center"/>
          </w:tcPr>
          <w:p w14:paraId="5A619C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是否能遵守反腐败、利益冲突、制裁、童工/强迫劳动、保密等条款。</w:t>
            </w:r>
          </w:p>
        </w:tc>
        <w:tc>
          <w:tcPr>
            <w:tcW w:w="3590" w:type="dxa"/>
            <w:shd w:val="clear" w:color="auto" w:fill="FAFAFA"/>
            <w:vAlign w:val="center"/>
          </w:tcPr>
          <w:p w14:paraId="792DC8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完成合规自查，确认可签署供应商行为准则和合同附件。</w:t>
            </w:r>
          </w:p>
        </w:tc>
        <w:tc>
          <w:tcPr>
            <w:tcW w:w="3350" w:type="dxa"/>
            <w:shd w:val="clear" w:color="auto" w:fill="FAFAFA"/>
            <w:vAlign w:val="center"/>
          </w:tcPr>
          <w:p w14:paraId="3D9B8B3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合规承诺书、制裁筛查、供应商行为准则签署页。</w:t>
            </w:r>
          </w:p>
        </w:tc>
        <w:tc>
          <w:tcPr>
            <w:tcW w:w="1778" w:type="dxa"/>
            <w:shd w:val="clear" w:color="auto" w:fill="FAFAFA"/>
            <w:vAlign w:val="center"/>
          </w:tcPr>
          <w:p w14:paraId="06AFB1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□可接受 □需法务审 □不能确定</w:t>
            </w:r>
          </w:p>
        </w:tc>
      </w:tr>
      <w:tr w14:paraId="10BA6B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vAlign w:val="center"/>
          </w:tcPr>
          <w:p w14:paraId="3EF275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9</w:t>
            </w:r>
          </w:p>
        </w:tc>
        <w:tc>
          <w:tcPr>
            <w:tcW w:w="3455" w:type="dxa"/>
            <w:vAlign w:val="center"/>
          </w:tcPr>
          <w:p w14:paraId="5CFCB3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你是否有类似项目或国际客户履约证据？</w:t>
            </w:r>
          </w:p>
        </w:tc>
        <w:tc>
          <w:tcPr>
            <w:tcW w:w="3028" w:type="dxa"/>
            <w:vAlign w:val="center"/>
          </w:tcPr>
          <w:p w14:paraId="3BDF5D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不是只看企业介绍，而是看可验证的履约记录。</w:t>
            </w:r>
          </w:p>
        </w:tc>
        <w:tc>
          <w:tcPr>
            <w:tcW w:w="3590" w:type="dxa"/>
            <w:vAlign w:val="center"/>
          </w:tcPr>
          <w:p w14:paraId="0D2C96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用“客户-国家-产品-金额/数量-时间-交付结果”表达案例。</w:t>
            </w:r>
          </w:p>
        </w:tc>
        <w:tc>
          <w:tcPr>
            <w:tcW w:w="3350" w:type="dxa"/>
            <w:vAlign w:val="center"/>
          </w:tcPr>
          <w:p w14:paraId="683D6B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合同/订单、发票、验收证明、推荐信、客户评价。</w:t>
            </w:r>
          </w:p>
        </w:tc>
        <w:tc>
          <w:tcPr>
            <w:tcW w:w="1778" w:type="dxa"/>
            <w:vAlign w:val="center"/>
          </w:tcPr>
          <w:p w14:paraId="7B76B8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□充足 □一般 □缺失</w:t>
            </w:r>
          </w:p>
        </w:tc>
      </w:tr>
      <w:tr w14:paraId="63EA19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60" w:type="dxa"/>
            <w:shd w:val="clear" w:color="auto" w:fill="FAFAFA"/>
            <w:vAlign w:val="center"/>
          </w:tcPr>
          <w:p w14:paraId="08663C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</w:t>
            </w:r>
          </w:p>
        </w:tc>
        <w:tc>
          <w:tcPr>
            <w:tcW w:w="3455" w:type="dxa"/>
            <w:shd w:val="clear" w:color="auto" w:fill="FAFAFA"/>
            <w:vAlign w:val="center"/>
          </w:tcPr>
          <w:p w14:paraId="7C780E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你是否有内部投标负责人和会后执行节奏？</w:t>
            </w:r>
          </w:p>
        </w:tc>
        <w:tc>
          <w:tcPr>
            <w:tcW w:w="3028" w:type="dxa"/>
            <w:shd w:val="clear" w:color="auto" w:fill="FAFAFA"/>
            <w:vAlign w:val="center"/>
          </w:tcPr>
          <w:p w14:paraId="232254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采购方担心供应商响应慢、资料混乱、沟通断档。</w:t>
            </w:r>
          </w:p>
        </w:tc>
        <w:tc>
          <w:tcPr>
            <w:tcW w:w="3590" w:type="dxa"/>
            <w:shd w:val="clear" w:color="auto" w:fill="FAFAFA"/>
            <w:vAlign w:val="center"/>
          </w:tcPr>
          <w:p w14:paraId="7348F3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指定商务、技术、报价、合规、物流联系人，明确截止节点。</w:t>
            </w:r>
          </w:p>
        </w:tc>
        <w:tc>
          <w:tcPr>
            <w:tcW w:w="3350" w:type="dxa"/>
            <w:shd w:val="clear" w:color="auto" w:fill="FAFAFA"/>
            <w:vAlign w:val="center"/>
          </w:tcPr>
          <w:p w14:paraId="097359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投标团队名单、任务分工表、会后30天行动表。</w:t>
            </w:r>
          </w:p>
        </w:tc>
        <w:tc>
          <w:tcPr>
            <w:tcW w:w="1778" w:type="dxa"/>
            <w:shd w:val="clear" w:color="auto" w:fill="FAFAFA"/>
            <w:vAlign w:val="center"/>
          </w:tcPr>
          <w:p w14:paraId="2DC9D29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□已明确 □待明确 □无团队</w:t>
            </w:r>
          </w:p>
        </w:tc>
      </w:tr>
    </w:tbl>
    <w:p w14:paraId="0604CBF3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2.2 企业现场回答记录卡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5375"/>
        <w:gridCol w:w="3165"/>
        <w:gridCol w:w="3165"/>
        <w:gridCol w:w="1559"/>
        <w:gridCol w:w="1569"/>
      </w:tblGrid>
      <w:tr w14:paraId="3DC895B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4F06F7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问题序号</w:t>
            </w:r>
          </w:p>
        </w:tc>
        <w:tc>
          <w:tcPr>
            <w:tcW w:w="5670" w:type="dxa"/>
            <w:shd w:val="clear" w:color="auto" w:fill="1F4E79"/>
            <w:vAlign w:val="center"/>
          </w:tcPr>
          <w:p w14:paraId="18C2F8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本企业一句话回答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B398B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现有证据文件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B789C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缺口/风险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F4F69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8CDB7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完成日期</w:t>
            </w:r>
          </w:p>
        </w:tc>
      </w:tr>
      <w:tr w14:paraId="2F059F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vAlign w:val="center"/>
          </w:tcPr>
          <w:p w14:paraId="6C315E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5670" w:type="dxa"/>
            <w:vAlign w:val="center"/>
          </w:tcPr>
          <w:p w14:paraId="0843CB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vAlign w:val="center"/>
          </w:tcPr>
          <w:p w14:paraId="41EB2F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vAlign w:val="center"/>
          </w:tcPr>
          <w:p w14:paraId="3C2275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vAlign w:val="center"/>
          </w:tcPr>
          <w:p w14:paraId="40B92E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1E5EC1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17D86E0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shd w:val="clear" w:color="auto" w:fill="FAFAFA"/>
            <w:vAlign w:val="center"/>
          </w:tcPr>
          <w:p w14:paraId="6756B3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4ED58A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1D836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C058F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9D69F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A52EF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6844BA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vAlign w:val="center"/>
          </w:tcPr>
          <w:p w14:paraId="11CFAD5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5670" w:type="dxa"/>
            <w:vAlign w:val="center"/>
          </w:tcPr>
          <w:p w14:paraId="02E4D8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vAlign w:val="center"/>
          </w:tcPr>
          <w:p w14:paraId="2ADA43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vAlign w:val="center"/>
          </w:tcPr>
          <w:p w14:paraId="43C991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vAlign w:val="center"/>
          </w:tcPr>
          <w:p w14:paraId="58257E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134B9B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3C0633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shd w:val="clear" w:color="auto" w:fill="FAFAFA"/>
            <w:vAlign w:val="center"/>
          </w:tcPr>
          <w:p w14:paraId="2297EF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70D02C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9710D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509BE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426C02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A3BFC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61ABD4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vAlign w:val="center"/>
          </w:tcPr>
          <w:p w14:paraId="7DBC5F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5670" w:type="dxa"/>
            <w:vAlign w:val="center"/>
          </w:tcPr>
          <w:p w14:paraId="0EF1A4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vAlign w:val="center"/>
          </w:tcPr>
          <w:p w14:paraId="2E0E7A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vAlign w:val="center"/>
          </w:tcPr>
          <w:p w14:paraId="23AF06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vAlign w:val="center"/>
          </w:tcPr>
          <w:p w14:paraId="1C9FB6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5C7A82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5FC122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shd w:val="clear" w:color="auto" w:fill="FAFAFA"/>
            <w:vAlign w:val="center"/>
          </w:tcPr>
          <w:p w14:paraId="4ED864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3C3661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65EB8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79394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3DEAD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0484E8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383261D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vAlign w:val="center"/>
          </w:tcPr>
          <w:p w14:paraId="622DD2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5670" w:type="dxa"/>
            <w:vAlign w:val="center"/>
          </w:tcPr>
          <w:p w14:paraId="41E57C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vAlign w:val="center"/>
          </w:tcPr>
          <w:p w14:paraId="11BDA7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vAlign w:val="center"/>
          </w:tcPr>
          <w:p w14:paraId="636FCB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vAlign w:val="center"/>
          </w:tcPr>
          <w:p w14:paraId="76C72F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282927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1322155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shd w:val="clear" w:color="auto" w:fill="FAFAFA"/>
            <w:vAlign w:val="center"/>
          </w:tcPr>
          <w:p w14:paraId="50FE2C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54F7F2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52123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B61DB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699304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CC484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5948A4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vAlign w:val="center"/>
          </w:tcPr>
          <w:p w14:paraId="05B3D3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5670" w:type="dxa"/>
            <w:vAlign w:val="center"/>
          </w:tcPr>
          <w:p w14:paraId="505C351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vAlign w:val="center"/>
          </w:tcPr>
          <w:p w14:paraId="2E8BDE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vAlign w:val="center"/>
          </w:tcPr>
          <w:p w14:paraId="271B43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vAlign w:val="center"/>
          </w:tcPr>
          <w:p w14:paraId="01DC15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vAlign w:val="center"/>
          </w:tcPr>
          <w:p w14:paraId="1B6731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2CCFBA8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25" w:hRule="atLeast"/>
          <w:jc w:val="center"/>
        </w:trPr>
        <w:tc>
          <w:tcPr>
            <w:tcW w:w="850" w:type="dxa"/>
            <w:shd w:val="clear" w:color="auto" w:fill="FAFAFA"/>
            <w:vAlign w:val="center"/>
          </w:tcPr>
          <w:p w14:paraId="7B6B29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7F1167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50D8F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D9EA0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5CFBA99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32B9C0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____/____</w:t>
            </w:r>
          </w:p>
        </w:tc>
      </w:tr>
      <w:tr w14:paraId="072CB97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6"/>
            <w:shd w:val="clear" w:color="auto" w:fill="FFF2CC"/>
          </w:tcPr>
          <w:p w14:paraId="7317E4FD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桌长使用方式：优先追问第2、4、6、8、9题。若企业无法回答这5题，不建议直接进入正式投标，应先进入资料补齐或标书辅导。</w:t>
            </w:r>
          </w:p>
        </w:tc>
      </w:tr>
    </w:tbl>
    <w:p w14:paraId="10DF60F4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2.3 “采购官视角”快速分级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7519"/>
        <w:gridCol w:w="5391"/>
      </w:tblGrid>
      <w:tr w14:paraId="7C5B7A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80F0E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分级</w:t>
            </w:r>
          </w:p>
        </w:tc>
        <w:tc>
          <w:tcPr>
            <w:tcW w:w="7938" w:type="dxa"/>
            <w:shd w:val="clear" w:color="auto" w:fill="1F4E79"/>
            <w:vAlign w:val="center"/>
          </w:tcPr>
          <w:p w14:paraId="7DC6DA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判断标准</w:t>
            </w:r>
          </w:p>
        </w:tc>
        <w:tc>
          <w:tcPr>
            <w:tcW w:w="5670" w:type="dxa"/>
            <w:shd w:val="clear" w:color="auto" w:fill="1F4E79"/>
            <w:vAlign w:val="center"/>
          </w:tcPr>
          <w:p w14:paraId="3A8B55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会后建议</w:t>
            </w:r>
          </w:p>
        </w:tc>
      </w:tr>
      <w:tr w14:paraId="3CFCBAF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2A7DEA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A类：可进入首批应标</w:t>
            </w:r>
          </w:p>
        </w:tc>
        <w:tc>
          <w:tcPr>
            <w:tcW w:w="7938" w:type="dxa"/>
            <w:vAlign w:val="center"/>
          </w:tcPr>
          <w:p w14:paraId="299A4B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10问中至少8项能清楚回答，且关键证明材料可在7天内提交。</w:t>
            </w:r>
          </w:p>
        </w:tc>
        <w:tc>
          <w:tcPr>
            <w:tcW w:w="5670" w:type="dxa"/>
            <w:vAlign w:val="center"/>
          </w:tcPr>
          <w:p w14:paraId="72DB33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进入10标筛选、3标深拆、1标正式启动。</w:t>
            </w:r>
          </w:p>
        </w:tc>
      </w:tr>
      <w:tr w14:paraId="2147E0C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3C3036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B类：可进入30天补齐</w:t>
            </w:r>
          </w:p>
        </w:tc>
        <w:tc>
          <w:tcPr>
            <w:tcW w:w="7938" w:type="dxa"/>
            <w:shd w:val="clear" w:color="auto" w:fill="FAFAFA"/>
            <w:vAlign w:val="center"/>
          </w:tcPr>
          <w:p w14:paraId="0C4AFA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10问中5-7项能回答，但证书、英文资料、报价或物流仍有明显缺口。</w:t>
            </w:r>
          </w:p>
        </w:tc>
        <w:tc>
          <w:tcPr>
            <w:tcW w:w="5670" w:type="dxa"/>
            <w:shd w:val="clear" w:color="auto" w:fill="FAFAFA"/>
            <w:vAlign w:val="center"/>
          </w:tcPr>
          <w:p w14:paraId="6A1350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先补资料包、报价模型和履约证明，再选择低风险项目。</w:t>
            </w:r>
          </w:p>
        </w:tc>
      </w:tr>
      <w:tr w14:paraId="0B18A2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34C19E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C类：暂不建议投复杂标</w:t>
            </w:r>
          </w:p>
        </w:tc>
        <w:tc>
          <w:tcPr>
            <w:tcW w:w="7938" w:type="dxa"/>
            <w:vAlign w:val="center"/>
          </w:tcPr>
          <w:p w14:paraId="01378CC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10问中4项以下能清楚回答，或合规、质量、交付风险无法控制。</w:t>
            </w:r>
          </w:p>
        </w:tc>
        <w:tc>
          <w:tcPr>
            <w:tcW w:w="5670" w:type="dxa"/>
            <w:vAlign w:val="center"/>
          </w:tcPr>
          <w:p w14:paraId="388D24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先做UNGM注册、公司英文资料、基础合规和行业机会观察。</w:t>
            </w:r>
          </w:p>
        </w:tc>
      </w:tr>
    </w:tbl>
    <w:p w14:paraId="1E40A325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65BF9"/>
    <w:rsid w:val="0DC65BF9"/>
    <w:rsid w:val="55342CF9"/>
    <w:rsid w:val="5C3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2026-06-21T02:46:00Z</dcterms:created>
  <dc:creator>allenpo</dc:creator>
  <cp:lastModifiedBy>allenpo</cp:lastModifiedBy>
  <dcterms:modified xsi:type="dcterms:W3CDTF">2026-06-21T02:54:34Z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02509213066A43E39733E2D5BB50A1F3_13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