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000" w:type="pct"/>
        <w:jc w:val="center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6098"/>
        <w:gridCol w:w="1702"/>
        <w:gridCol w:w="5106"/>
        <w:gridCol w:w="1006"/>
      </w:tblGrid>
      <w:tr w14:paraId="549EB957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95" w:type="dxa"/>
            <w:gridSpan w:val="2"/>
            <w:shd w:val="clear" w:color="auto" w:fill="1F4E79"/>
            <w:vAlign w:val="center"/>
          </w:tcPr>
          <w:p w14:paraId="2A20C5C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>表三｜供应商履约能力自检表</w:t>
            </w:r>
          </w:p>
        </w:tc>
        <w:tc>
          <w:tcPr>
            <w:tcW w:w="7795" w:type="dxa"/>
            <w:gridSpan w:val="3"/>
            <w:shd w:val="clear" w:color="auto" w:fill="1F4E79"/>
            <w:vAlign w:val="center"/>
          </w:tcPr>
          <w:p w14:paraId="1D572E03">
            <w:pPr>
              <w:spacing w:after="0" w:line="252" w:lineRule="auto"/>
              <w:jc w:val="righ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Form 03 / Supplier Delivery Readiness Self-Assessment</w:t>
            </w:r>
          </w:p>
        </w:tc>
      </w:tr>
      <w:tr w14:paraId="43624134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0" w:type="dxa"/>
            <w:gridSpan w:val="5"/>
            <w:shd w:val="clear" w:color="auto" w:fill="EAF4FB"/>
          </w:tcPr>
          <w:p w14:paraId="221B8A82">
            <w:pPr>
              <w:spacing w:after="0"/>
              <w:ind w:left="85" w:right="85"/>
            </w:pPr>
            <w:r>
              <w:rPr>
                <w:rFonts w:ascii="微软雅黑" w:hAnsi="微软雅黑" w:eastAsia="微软雅黑"/>
                <w:sz w:val="18"/>
              </w:rPr>
              <w:t>使用目的：现场快速判断企业是否具备参与联合国及国际公共采购的履约基础。建议采用0/1/2评分：0=缺失或高风险；1=部分具备但需补齐；2=完整具备且有证明。</w:t>
            </w:r>
          </w:p>
        </w:tc>
      </w:tr>
      <w:tr w14:paraId="7C9E089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05" w:type="dxa"/>
          <w:jc w:val="center"/>
        </w:trPr>
        <w:tc>
          <w:tcPr>
            <w:tcW w:w="1701" w:type="dxa"/>
            <w:shd w:val="clear" w:color="auto" w:fill="6D9EBD"/>
            <w:vAlign w:val="center"/>
          </w:tcPr>
          <w:p w14:paraId="02D1C8C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填写项</w:t>
            </w:r>
          </w:p>
        </w:tc>
        <w:tc>
          <w:tcPr>
            <w:tcW w:w="5103" w:type="dxa"/>
            <w:shd w:val="clear" w:color="auto" w:fill="6D9EBD"/>
            <w:vAlign w:val="center"/>
          </w:tcPr>
          <w:p w14:paraId="2323AD9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w="1701" w:type="dxa"/>
            <w:shd w:val="clear" w:color="auto" w:fill="6D9EBD"/>
            <w:vAlign w:val="center"/>
          </w:tcPr>
          <w:p w14:paraId="60E59F7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填写项</w:t>
            </w:r>
          </w:p>
        </w:tc>
        <w:tc>
          <w:tcPr>
            <w:tcW w:w="5103" w:type="dxa"/>
            <w:shd w:val="clear" w:color="auto" w:fill="6D9EBD"/>
            <w:vAlign w:val="center"/>
          </w:tcPr>
          <w:p w14:paraId="33E8A5F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 w14:paraId="7CAC180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05" w:type="dxa"/>
          <w:trHeight w:val="425" w:hRule="atLeast"/>
          <w:jc w:val="center"/>
        </w:trPr>
        <w:tc>
          <w:tcPr>
            <w:tcW w:w="1701" w:type="dxa"/>
            <w:vAlign w:val="center"/>
          </w:tcPr>
          <w:p w14:paraId="4321F1A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企业名称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30A90CDA">
            <w:pPr>
              <w:spacing w:after="0" w:line="252" w:lineRule="auto"/>
            </w:pPr>
            <w:r>
              <w:t>________________________________________________</w:t>
            </w:r>
          </w:p>
        </w:tc>
        <w:tc>
          <w:tcPr>
            <w:tcW w:w="1701" w:type="dxa"/>
            <w:vAlign w:val="center"/>
          </w:tcPr>
          <w:p w14:paraId="4B36544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填写人/职务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684F6641">
            <w:pPr>
              <w:spacing w:after="0" w:line="252" w:lineRule="auto"/>
            </w:pPr>
            <w:r>
              <w:t>________________________________________________</w:t>
            </w:r>
          </w:p>
        </w:tc>
      </w:tr>
      <w:tr w14:paraId="795C2C6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05" w:type="dxa"/>
          <w:trHeight w:val="425" w:hRule="atLeast"/>
          <w:jc w:val="center"/>
        </w:trPr>
        <w:tc>
          <w:tcPr>
            <w:tcW w:w="1701" w:type="dxa"/>
            <w:shd w:val="clear" w:color="auto" w:fill="FAFAFA"/>
            <w:vAlign w:val="center"/>
          </w:tcPr>
          <w:p w14:paraId="506C361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主推产品/服务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395594F2">
            <w:pPr>
              <w:spacing w:after="0" w:line="252" w:lineRule="auto"/>
            </w:pPr>
            <w:r>
              <w:t>________________________________________________</w:t>
            </w:r>
          </w:p>
        </w:tc>
        <w:tc>
          <w:tcPr>
            <w:tcW w:w="1701" w:type="dxa"/>
            <w:shd w:val="clear" w:color="auto" w:fill="FAFAFA"/>
            <w:vAlign w:val="center"/>
          </w:tcPr>
          <w:p w14:paraId="07068E1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目标采购形式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087BC633">
            <w:pPr>
              <w:spacing w:after="0" w:line="252" w:lineRule="auto"/>
            </w:pPr>
            <w:r>
              <w:t>________________________________________________</w:t>
            </w:r>
          </w:p>
        </w:tc>
      </w:tr>
      <w:tr w14:paraId="5CDE8A8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05" w:type="dxa"/>
          <w:trHeight w:val="425" w:hRule="atLeast"/>
          <w:jc w:val="center"/>
        </w:trPr>
        <w:tc>
          <w:tcPr>
            <w:tcW w:w="1701" w:type="dxa"/>
            <w:vAlign w:val="center"/>
          </w:tcPr>
          <w:p w14:paraId="7C3329E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目标国家/机构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06084993">
            <w:pPr>
              <w:spacing w:after="0" w:line="252" w:lineRule="auto"/>
            </w:pPr>
            <w:r>
              <w:t>________________________________________________</w:t>
            </w:r>
          </w:p>
        </w:tc>
        <w:tc>
          <w:tcPr>
            <w:tcW w:w="1701" w:type="dxa"/>
            <w:vAlign w:val="center"/>
          </w:tcPr>
          <w:p w14:paraId="4C8F8FB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填写日期</w:t>
            </w:r>
          </w:p>
        </w:tc>
        <w:tc>
          <w:tcPr>
            <w:tcW w:w="5103" w:type="dxa"/>
            <w:shd w:val="clear" w:color="auto" w:fill="FFFFFF"/>
            <w:vAlign w:val="center"/>
          </w:tcPr>
          <w:p w14:paraId="4E8A8C08">
            <w:pPr>
              <w:spacing w:after="0" w:line="252" w:lineRule="auto"/>
            </w:pPr>
            <w:r>
              <w:t>________________________________________________</w:t>
            </w:r>
          </w:p>
        </w:tc>
      </w:tr>
    </w:tbl>
    <w:p w14:paraId="5A9EE3D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微软雅黑" w:hAnsi="微软雅黑" w:eastAsia="微软雅黑"/>
          <w:b/>
          <w:color w:val="1F1F1F"/>
          <w:sz w:val="24"/>
        </w:rPr>
        <w:t>3.1 自检评分主表（总分60分，可换算100分）</w:t>
      </w:r>
    </w:p>
    <w:tbl>
      <w:tblPr>
        <w:tblStyle w:val="3"/>
        <w:tblW w:w="5000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2315"/>
        <w:gridCol w:w="2614"/>
        <w:gridCol w:w="2416"/>
        <w:gridCol w:w="2949"/>
        <w:gridCol w:w="1075"/>
        <w:gridCol w:w="2472"/>
      </w:tblGrid>
      <w:tr w14:paraId="0520927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54" w:type="dxa"/>
            <w:shd w:val="clear" w:color="auto" w:fill="1F4E79"/>
            <w:vAlign w:val="center"/>
          </w:tcPr>
          <w:p w14:paraId="6E4A415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28C07B8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41E1A8C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0分 高风险/缺失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7488B0A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1分 部分具备/需补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862409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2分 完整具备/可证明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411B38E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企业得分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08CE2E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证据文件/备注</w:t>
            </w:r>
          </w:p>
        </w:tc>
      </w:tr>
      <w:tr w14:paraId="31F0334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vAlign w:val="center"/>
          </w:tcPr>
          <w:p w14:paraId="2DB862A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A. 产品与需求匹配</w:t>
            </w:r>
          </w:p>
        </w:tc>
        <w:tc>
          <w:tcPr>
            <w:tcW w:w="2721" w:type="dxa"/>
            <w:vAlign w:val="center"/>
          </w:tcPr>
          <w:p w14:paraId="5F54AB8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产品是否对应UN机构真实采购场景</w:t>
            </w:r>
          </w:p>
        </w:tc>
        <w:tc>
          <w:tcPr>
            <w:tcW w:w="2948" w:type="dxa"/>
            <w:vAlign w:val="center"/>
          </w:tcPr>
          <w:p w14:paraId="0747E5F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只知道产品，不知道项目场景。</w:t>
            </w:r>
          </w:p>
        </w:tc>
        <w:tc>
          <w:tcPr>
            <w:tcW w:w="2948" w:type="dxa"/>
            <w:vAlign w:val="center"/>
          </w:tcPr>
          <w:p w14:paraId="2BEFFDB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能对应部分场景，但机构/品类不清。</w:t>
            </w:r>
          </w:p>
        </w:tc>
        <w:tc>
          <w:tcPr>
            <w:tcW w:w="3402" w:type="dxa"/>
            <w:vAlign w:val="center"/>
          </w:tcPr>
          <w:p w14:paraId="1EBA322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能对应至少3类机构/场景，并说明用途。</w:t>
            </w:r>
          </w:p>
        </w:tc>
        <w:tc>
          <w:tcPr>
            <w:tcW w:w="1247" w:type="dxa"/>
            <w:vAlign w:val="center"/>
          </w:tcPr>
          <w:p w14:paraId="6C081A7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vAlign w:val="center"/>
          </w:tcPr>
          <w:p w14:paraId="203645C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026BECF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shd w:val="clear" w:color="auto" w:fill="FAFAFA"/>
            <w:vAlign w:val="center"/>
          </w:tcPr>
          <w:p w14:paraId="7C61D0C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A. 产品与需求匹配</w:t>
            </w:r>
          </w:p>
        </w:tc>
        <w:tc>
          <w:tcPr>
            <w:tcW w:w="2721" w:type="dxa"/>
            <w:shd w:val="clear" w:color="auto" w:fill="FAFAFA"/>
            <w:vAlign w:val="center"/>
          </w:tcPr>
          <w:p w14:paraId="7BFFDC8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技术参数是否可逐条响应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248FB00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仅有彩页，无标准参数。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6FEAE23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参数有但需翻译/整理。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5523EC4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参数、规格、型号、附件齐全，可做矩阵。</w:t>
            </w:r>
          </w:p>
        </w:tc>
        <w:tc>
          <w:tcPr>
            <w:tcW w:w="1247" w:type="dxa"/>
            <w:shd w:val="clear" w:color="auto" w:fill="FAFAFA"/>
            <w:vAlign w:val="center"/>
          </w:tcPr>
          <w:p w14:paraId="6A95103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6625E02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696C930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vAlign w:val="center"/>
          </w:tcPr>
          <w:p w14:paraId="7D547CA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A. 产品与需求匹配</w:t>
            </w:r>
          </w:p>
        </w:tc>
        <w:tc>
          <w:tcPr>
            <w:tcW w:w="2721" w:type="dxa"/>
            <w:vAlign w:val="center"/>
          </w:tcPr>
          <w:p w14:paraId="4EF33E1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是否具备英文产品资料</w:t>
            </w:r>
          </w:p>
        </w:tc>
        <w:tc>
          <w:tcPr>
            <w:tcW w:w="2948" w:type="dxa"/>
            <w:vAlign w:val="center"/>
          </w:tcPr>
          <w:p w14:paraId="4387582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无英文资料。</w:t>
            </w:r>
          </w:p>
        </w:tc>
        <w:tc>
          <w:tcPr>
            <w:tcW w:w="2948" w:type="dxa"/>
            <w:vAlign w:val="center"/>
          </w:tcPr>
          <w:p w14:paraId="1FF318A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有简单英文目录。</w:t>
            </w:r>
          </w:p>
        </w:tc>
        <w:tc>
          <w:tcPr>
            <w:tcW w:w="3402" w:type="dxa"/>
            <w:vAlign w:val="center"/>
          </w:tcPr>
          <w:p w14:paraId="15806BB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英文目录、说明书、规格书、安装/使用手册齐全。</w:t>
            </w:r>
          </w:p>
        </w:tc>
        <w:tc>
          <w:tcPr>
            <w:tcW w:w="1247" w:type="dxa"/>
            <w:vAlign w:val="center"/>
          </w:tcPr>
          <w:p w14:paraId="657D29C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vAlign w:val="center"/>
          </w:tcPr>
          <w:p w14:paraId="7C108FA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1ADC2AB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shd w:val="clear" w:color="auto" w:fill="FAFAFA"/>
            <w:vAlign w:val="center"/>
          </w:tcPr>
          <w:p w14:paraId="2F92E21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B. 资质与认证</w:t>
            </w:r>
          </w:p>
        </w:tc>
        <w:tc>
          <w:tcPr>
            <w:tcW w:w="2721" w:type="dxa"/>
            <w:shd w:val="clear" w:color="auto" w:fill="FAFAFA"/>
            <w:vAlign w:val="center"/>
          </w:tcPr>
          <w:p w14:paraId="6BB83A7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营业执照与经营范围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7CA2D8B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经营范围不匹配或资料不清。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4016017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基本匹配但需翻译/公证。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0167140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经营范围、年限、股权/制造商身份清楚。</w:t>
            </w:r>
          </w:p>
        </w:tc>
        <w:tc>
          <w:tcPr>
            <w:tcW w:w="1247" w:type="dxa"/>
            <w:shd w:val="clear" w:color="auto" w:fill="FAFAFA"/>
            <w:vAlign w:val="center"/>
          </w:tcPr>
          <w:p w14:paraId="025D4A2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5815182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76C32A6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vAlign w:val="center"/>
          </w:tcPr>
          <w:p w14:paraId="45C9E54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B. 资质与认证</w:t>
            </w:r>
          </w:p>
        </w:tc>
        <w:tc>
          <w:tcPr>
            <w:tcW w:w="2721" w:type="dxa"/>
            <w:vAlign w:val="center"/>
          </w:tcPr>
          <w:p w14:paraId="3BCB487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国际认证/检测报告</w:t>
            </w:r>
          </w:p>
        </w:tc>
        <w:tc>
          <w:tcPr>
            <w:tcW w:w="2948" w:type="dxa"/>
            <w:vAlign w:val="center"/>
          </w:tcPr>
          <w:p w14:paraId="742C078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无相关认证。</w:t>
            </w:r>
          </w:p>
        </w:tc>
        <w:tc>
          <w:tcPr>
            <w:tcW w:w="2948" w:type="dxa"/>
            <w:vAlign w:val="center"/>
          </w:tcPr>
          <w:p w14:paraId="40BFC5A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有国内或部分国际认证。</w:t>
            </w:r>
          </w:p>
        </w:tc>
        <w:tc>
          <w:tcPr>
            <w:tcW w:w="3402" w:type="dxa"/>
            <w:vAlign w:val="center"/>
          </w:tcPr>
          <w:p w14:paraId="2451A1E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有项目所需ISO/CE/FDA/检测报告等英文证明。</w:t>
            </w:r>
          </w:p>
        </w:tc>
        <w:tc>
          <w:tcPr>
            <w:tcW w:w="1247" w:type="dxa"/>
            <w:vAlign w:val="center"/>
          </w:tcPr>
          <w:p w14:paraId="1EC62E5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vAlign w:val="center"/>
          </w:tcPr>
          <w:p w14:paraId="3DA8B4B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14C47FC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shd w:val="clear" w:color="auto" w:fill="FAFAFA"/>
            <w:vAlign w:val="center"/>
          </w:tcPr>
          <w:p w14:paraId="149ABDE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B. 资质与认证</w:t>
            </w:r>
          </w:p>
        </w:tc>
        <w:tc>
          <w:tcPr>
            <w:tcW w:w="2721" w:type="dxa"/>
            <w:shd w:val="clear" w:color="auto" w:fill="FAFAFA"/>
            <w:vAlign w:val="center"/>
          </w:tcPr>
          <w:p w14:paraId="326BB2A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制造商授权/代理链路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71C9C22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身份不清或授权缺失。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1C5C433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可提供但格式需规范。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97BF14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授权链路清楚，可覆盖项目国家和有效期。</w:t>
            </w:r>
          </w:p>
        </w:tc>
        <w:tc>
          <w:tcPr>
            <w:tcW w:w="1247" w:type="dxa"/>
            <w:shd w:val="clear" w:color="auto" w:fill="FAFAFA"/>
            <w:vAlign w:val="center"/>
          </w:tcPr>
          <w:p w14:paraId="6832F15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16FA783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3B2C93C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vAlign w:val="center"/>
          </w:tcPr>
          <w:p w14:paraId="76E2DEB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C. 生产与供应能力</w:t>
            </w:r>
          </w:p>
        </w:tc>
        <w:tc>
          <w:tcPr>
            <w:tcW w:w="2721" w:type="dxa"/>
            <w:vAlign w:val="center"/>
          </w:tcPr>
          <w:p w14:paraId="1A6C82D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产能与库存</w:t>
            </w:r>
          </w:p>
        </w:tc>
        <w:tc>
          <w:tcPr>
            <w:tcW w:w="2948" w:type="dxa"/>
            <w:vAlign w:val="center"/>
          </w:tcPr>
          <w:p w14:paraId="796A811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无法说明产能/库存。</w:t>
            </w:r>
          </w:p>
        </w:tc>
        <w:tc>
          <w:tcPr>
            <w:tcW w:w="2948" w:type="dxa"/>
            <w:vAlign w:val="center"/>
          </w:tcPr>
          <w:p w14:paraId="3A54BF2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有产能但缺证明。</w:t>
            </w:r>
          </w:p>
        </w:tc>
        <w:tc>
          <w:tcPr>
            <w:tcW w:w="3402" w:type="dxa"/>
            <w:vAlign w:val="center"/>
          </w:tcPr>
          <w:p w14:paraId="60F0D37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月产能、交期、库存、扩产机制清楚。</w:t>
            </w:r>
          </w:p>
        </w:tc>
        <w:tc>
          <w:tcPr>
            <w:tcW w:w="1247" w:type="dxa"/>
            <w:vAlign w:val="center"/>
          </w:tcPr>
          <w:p w14:paraId="1DBE1CA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vAlign w:val="center"/>
          </w:tcPr>
          <w:p w14:paraId="351CA5D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7D5F4F3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shd w:val="clear" w:color="auto" w:fill="FAFAFA"/>
            <w:vAlign w:val="center"/>
          </w:tcPr>
          <w:p w14:paraId="086D666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C. 生产与供应能力</w:t>
            </w:r>
          </w:p>
        </w:tc>
        <w:tc>
          <w:tcPr>
            <w:tcW w:w="2721" w:type="dxa"/>
            <w:shd w:val="clear" w:color="auto" w:fill="FAFAFA"/>
            <w:vAlign w:val="center"/>
          </w:tcPr>
          <w:p w14:paraId="45626C6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核心原材料/关键部件稳定性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02535B5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高度依赖单一供应商且无备选。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00CB0B3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有备选但未形成文件。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527F7EE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关键供应商、备选供应和安全库存明确。</w:t>
            </w:r>
          </w:p>
        </w:tc>
        <w:tc>
          <w:tcPr>
            <w:tcW w:w="1247" w:type="dxa"/>
            <w:shd w:val="clear" w:color="auto" w:fill="FAFAFA"/>
            <w:vAlign w:val="center"/>
          </w:tcPr>
          <w:p w14:paraId="6C3B91F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7673107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2E863B5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vAlign w:val="center"/>
          </w:tcPr>
          <w:p w14:paraId="4288DFC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C. 生产与供应能力</w:t>
            </w:r>
          </w:p>
        </w:tc>
        <w:tc>
          <w:tcPr>
            <w:tcW w:w="2721" w:type="dxa"/>
            <w:vAlign w:val="center"/>
          </w:tcPr>
          <w:p w14:paraId="40FFFF3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紧急订单响应能力</w:t>
            </w:r>
          </w:p>
        </w:tc>
        <w:tc>
          <w:tcPr>
            <w:tcW w:w="2948" w:type="dxa"/>
            <w:vAlign w:val="center"/>
          </w:tcPr>
          <w:p w14:paraId="3EE9793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无法加急或交期不稳定。</w:t>
            </w:r>
          </w:p>
        </w:tc>
        <w:tc>
          <w:tcPr>
            <w:tcW w:w="2948" w:type="dxa"/>
            <w:vAlign w:val="center"/>
          </w:tcPr>
          <w:p w14:paraId="335982E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可加急但成本/流程不清。</w:t>
            </w:r>
          </w:p>
        </w:tc>
        <w:tc>
          <w:tcPr>
            <w:tcW w:w="3402" w:type="dxa"/>
            <w:vAlign w:val="center"/>
          </w:tcPr>
          <w:p w14:paraId="5572A50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有加急SOP、产能预案和内部负责人。</w:t>
            </w:r>
          </w:p>
        </w:tc>
        <w:tc>
          <w:tcPr>
            <w:tcW w:w="1247" w:type="dxa"/>
            <w:vAlign w:val="center"/>
          </w:tcPr>
          <w:p w14:paraId="75D19AB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vAlign w:val="center"/>
          </w:tcPr>
          <w:p w14:paraId="309CF3C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09B7A58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shd w:val="clear" w:color="auto" w:fill="FAFAFA"/>
            <w:vAlign w:val="center"/>
          </w:tcPr>
          <w:p w14:paraId="7514E95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D. 质量管理</w:t>
            </w:r>
          </w:p>
        </w:tc>
        <w:tc>
          <w:tcPr>
            <w:tcW w:w="2721" w:type="dxa"/>
            <w:shd w:val="clear" w:color="auto" w:fill="FAFAFA"/>
            <w:vAlign w:val="center"/>
          </w:tcPr>
          <w:p w14:paraId="44835E6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质量体系与检验流程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2F76A54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无系统质检。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16A35C8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有质检但记录不规范。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C6358E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IQC/IPQC/OQC、批次追溯、出货检验完整。</w:t>
            </w:r>
          </w:p>
        </w:tc>
        <w:tc>
          <w:tcPr>
            <w:tcW w:w="1247" w:type="dxa"/>
            <w:shd w:val="clear" w:color="auto" w:fill="FAFAFA"/>
            <w:vAlign w:val="center"/>
          </w:tcPr>
          <w:p w14:paraId="40A7539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4D4CC7C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606E42E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vAlign w:val="center"/>
          </w:tcPr>
          <w:p w14:paraId="2738C30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D. 质量管理</w:t>
            </w:r>
          </w:p>
        </w:tc>
        <w:tc>
          <w:tcPr>
            <w:tcW w:w="2721" w:type="dxa"/>
            <w:vAlign w:val="center"/>
          </w:tcPr>
          <w:p w14:paraId="06C62C3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不合格品处理</w:t>
            </w:r>
          </w:p>
        </w:tc>
        <w:tc>
          <w:tcPr>
            <w:tcW w:w="2948" w:type="dxa"/>
            <w:vAlign w:val="center"/>
          </w:tcPr>
          <w:p w14:paraId="34E43D4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无纠偏机制。</w:t>
            </w:r>
          </w:p>
        </w:tc>
        <w:tc>
          <w:tcPr>
            <w:tcW w:w="2948" w:type="dxa"/>
            <w:vAlign w:val="center"/>
          </w:tcPr>
          <w:p w14:paraId="5757EE2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可处理但责任/时限不清。</w:t>
            </w:r>
          </w:p>
        </w:tc>
        <w:tc>
          <w:tcPr>
            <w:tcW w:w="3402" w:type="dxa"/>
            <w:vAlign w:val="center"/>
          </w:tcPr>
          <w:p w14:paraId="0BB9320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有返工、补发、替换、索赔和根因分析流程。</w:t>
            </w:r>
          </w:p>
        </w:tc>
        <w:tc>
          <w:tcPr>
            <w:tcW w:w="1247" w:type="dxa"/>
            <w:vAlign w:val="center"/>
          </w:tcPr>
          <w:p w14:paraId="2EED0A1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vAlign w:val="center"/>
          </w:tcPr>
          <w:p w14:paraId="3594C9E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16DBAA5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shd w:val="clear" w:color="auto" w:fill="FAFAFA"/>
            <w:vAlign w:val="center"/>
          </w:tcPr>
          <w:p w14:paraId="6CD3C3A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D. 质量管理</w:t>
            </w:r>
          </w:p>
        </w:tc>
        <w:tc>
          <w:tcPr>
            <w:tcW w:w="2721" w:type="dxa"/>
            <w:shd w:val="clear" w:color="auto" w:fill="FAFAFA"/>
            <w:vAlign w:val="center"/>
          </w:tcPr>
          <w:p w14:paraId="29A6998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样品/首件/第三方验货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1C33B8C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不能提供样品或验货配合。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2E1B215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可提供但周期/费用不清。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00649A3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样品、首件确认、第三方验货流程明确。</w:t>
            </w:r>
          </w:p>
        </w:tc>
        <w:tc>
          <w:tcPr>
            <w:tcW w:w="1247" w:type="dxa"/>
            <w:shd w:val="clear" w:color="auto" w:fill="FAFAFA"/>
            <w:vAlign w:val="center"/>
          </w:tcPr>
          <w:p w14:paraId="0A815E6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3189B8F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0751B64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vAlign w:val="center"/>
          </w:tcPr>
          <w:p w14:paraId="4874B5E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E. 物流与交付</w:t>
            </w:r>
          </w:p>
        </w:tc>
        <w:tc>
          <w:tcPr>
            <w:tcW w:w="2721" w:type="dxa"/>
            <w:vAlign w:val="center"/>
          </w:tcPr>
          <w:p w14:paraId="0732A74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Incoterms与交付责任理解</w:t>
            </w:r>
          </w:p>
        </w:tc>
        <w:tc>
          <w:tcPr>
            <w:tcW w:w="2948" w:type="dxa"/>
            <w:vAlign w:val="center"/>
          </w:tcPr>
          <w:p w14:paraId="5021A61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不清楚EXW/FOB/CIF/DDP等责任。</w:t>
            </w:r>
          </w:p>
        </w:tc>
        <w:tc>
          <w:tcPr>
            <w:tcW w:w="2948" w:type="dxa"/>
            <w:vAlign w:val="center"/>
          </w:tcPr>
          <w:p w14:paraId="7C92DF7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基本理解但不会核算。</w:t>
            </w:r>
          </w:p>
        </w:tc>
        <w:tc>
          <w:tcPr>
            <w:tcW w:w="3402" w:type="dxa"/>
            <w:vAlign w:val="center"/>
          </w:tcPr>
          <w:p w14:paraId="1BD49E5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能按采购文件贸易条款核算成本与风险。</w:t>
            </w:r>
          </w:p>
        </w:tc>
        <w:tc>
          <w:tcPr>
            <w:tcW w:w="1247" w:type="dxa"/>
            <w:vAlign w:val="center"/>
          </w:tcPr>
          <w:p w14:paraId="5891F36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vAlign w:val="center"/>
          </w:tcPr>
          <w:p w14:paraId="729224B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003E1C7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shd w:val="clear" w:color="auto" w:fill="FAFAFA"/>
            <w:vAlign w:val="center"/>
          </w:tcPr>
          <w:p w14:paraId="19215A6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E. 物流与交付</w:t>
            </w:r>
          </w:p>
        </w:tc>
        <w:tc>
          <w:tcPr>
            <w:tcW w:w="2721" w:type="dxa"/>
            <w:shd w:val="clear" w:color="auto" w:fill="FAFAFA"/>
            <w:vAlign w:val="center"/>
          </w:tcPr>
          <w:p w14:paraId="564A638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国际运输方案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003F6D0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无稳定货代/承运商。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1A08DE6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有货代但缺目的国经验。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016B3F9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有路线、时效、费用、保险、备选方案。</w:t>
            </w:r>
          </w:p>
        </w:tc>
        <w:tc>
          <w:tcPr>
            <w:tcW w:w="1247" w:type="dxa"/>
            <w:shd w:val="clear" w:color="auto" w:fill="FAFAFA"/>
            <w:vAlign w:val="center"/>
          </w:tcPr>
          <w:p w14:paraId="59FE794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6E13F4B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52796BC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vAlign w:val="center"/>
          </w:tcPr>
          <w:p w14:paraId="5E3D563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E. 物流与交付</w:t>
            </w:r>
          </w:p>
        </w:tc>
        <w:tc>
          <w:tcPr>
            <w:tcW w:w="2721" w:type="dxa"/>
            <w:vAlign w:val="center"/>
          </w:tcPr>
          <w:p w14:paraId="063AA9E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目的国清关/最后一公里</w:t>
            </w:r>
          </w:p>
        </w:tc>
        <w:tc>
          <w:tcPr>
            <w:tcW w:w="2948" w:type="dxa"/>
            <w:vAlign w:val="center"/>
          </w:tcPr>
          <w:p w14:paraId="03DC70C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无法判断清关和末端交付。</w:t>
            </w:r>
          </w:p>
        </w:tc>
        <w:tc>
          <w:tcPr>
            <w:tcW w:w="2948" w:type="dxa"/>
            <w:vAlign w:val="center"/>
          </w:tcPr>
          <w:p w14:paraId="665A4CD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可协调但资源不稳定。</w:t>
            </w:r>
          </w:p>
        </w:tc>
        <w:tc>
          <w:tcPr>
            <w:tcW w:w="3402" w:type="dxa"/>
            <w:vAlign w:val="center"/>
          </w:tcPr>
          <w:p w14:paraId="4788143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有清关资料清单、末端交付和验收配合机制。</w:t>
            </w:r>
          </w:p>
        </w:tc>
        <w:tc>
          <w:tcPr>
            <w:tcW w:w="1247" w:type="dxa"/>
            <w:vAlign w:val="center"/>
          </w:tcPr>
          <w:p w14:paraId="702C436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vAlign w:val="center"/>
          </w:tcPr>
          <w:p w14:paraId="2DF7C81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5992BB7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shd w:val="clear" w:color="auto" w:fill="FAFAFA"/>
            <w:vAlign w:val="center"/>
          </w:tcPr>
          <w:p w14:paraId="35C832A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F. 售后与本地服务</w:t>
            </w:r>
          </w:p>
        </w:tc>
        <w:tc>
          <w:tcPr>
            <w:tcW w:w="2721" w:type="dxa"/>
            <w:shd w:val="clear" w:color="auto" w:fill="FAFAFA"/>
            <w:vAlign w:val="center"/>
          </w:tcPr>
          <w:p w14:paraId="2A911FE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质保与备件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0B41CC8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无明确质保或备件计划。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2B88B92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有质保但备件/响应时间不清。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4EB6D93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质保期、备件包、响应时限、远程支持清楚。</w:t>
            </w:r>
          </w:p>
        </w:tc>
        <w:tc>
          <w:tcPr>
            <w:tcW w:w="1247" w:type="dxa"/>
            <w:shd w:val="clear" w:color="auto" w:fill="FAFAFA"/>
            <w:vAlign w:val="center"/>
          </w:tcPr>
          <w:p w14:paraId="6893155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65BA783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5AFE5D8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vAlign w:val="center"/>
          </w:tcPr>
          <w:p w14:paraId="7825C38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F. 售后与本地服务</w:t>
            </w:r>
          </w:p>
        </w:tc>
        <w:tc>
          <w:tcPr>
            <w:tcW w:w="2721" w:type="dxa"/>
            <w:vAlign w:val="center"/>
          </w:tcPr>
          <w:p w14:paraId="3D433B5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安装/调试/培训</w:t>
            </w:r>
          </w:p>
        </w:tc>
        <w:tc>
          <w:tcPr>
            <w:tcW w:w="2948" w:type="dxa"/>
            <w:vAlign w:val="center"/>
          </w:tcPr>
          <w:p w14:paraId="23F51AD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不能提供安装培训。</w:t>
            </w:r>
          </w:p>
        </w:tc>
        <w:tc>
          <w:tcPr>
            <w:tcW w:w="2948" w:type="dxa"/>
            <w:vAlign w:val="center"/>
          </w:tcPr>
          <w:p w14:paraId="2442A77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可提供线上或一次性培训。</w:t>
            </w:r>
          </w:p>
        </w:tc>
        <w:tc>
          <w:tcPr>
            <w:tcW w:w="3402" w:type="dxa"/>
            <w:vAlign w:val="center"/>
          </w:tcPr>
          <w:p w14:paraId="74526A9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可提供英文培训材料、现场/远程安装调试。</w:t>
            </w:r>
          </w:p>
        </w:tc>
        <w:tc>
          <w:tcPr>
            <w:tcW w:w="1247" w:type="dxa"/>
            <w:vAlign w:val="center"/>
          </w:tcPr>
          <w:p w14:paraId="25A4A53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vAlign w:val="center"/>
          </w:tcPr>
          <w:p w14:paraId="28950B2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6B52F64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shd w:val="clear" w:color="auto" w:fill="FAFAFA"/>
            <w:vAlign w:val="center"/>
          </w:tcPr>
          <w:p w14:paraId="6B2124F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F. 售后与本地服务</w:t>
            </w:r>
          </w:p>
        </w:tc>
        <w:tc>
          <w:tcPr>
            <w:tcW w:w="2721" w:type="dxa"/>
            <w:shd w:val="clear" w:color="auto" w:fill="FAFAFA"/>
            <w:vAlign w:val="center"/>
          </w:tcPr>
          <w:p w14:paraId="4B93E55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投诉与故障处理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4556EEE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无售后SOP。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742D3DD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有售后人员但流程不清。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30531FE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有工单、响应、升级、关闭和客户确认流程。</w:t>
            </w:r>
          </w:p>
        </w:tc>
        <w:tc>
          <w:tcPr>
            <w:tcW w:w="1247" w:type="dxa"/>
            <w:shd w:val="clear" w:color="auto" w:fill="FAFAFA"/>
            <w:vAlign w:val="center"/>
          </w:tcPr>
          <w:p w14:paraId="3EAC8AE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764D58F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6432FBB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vAlign w:val="center"/>
          </w:tcPr>
          <w:p w14:paraId="5F6AFEC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G. 财务与账期</w:t>
            </w:r>
          </w:p>
        </w:tc>
        <w:tc>
          <w:tcPr>
            <w:tcW w:w="2721" w:type="dxa"/>
            <w:vAlign w:val="center"/>
          </w:tcPr>
          <w:p w14:paraId="731C6D5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付款条件承受能力</w:t>
            </w:r>
          </w:p>
        </w:tc>
        <w:tc>
          <w:tcPr>
            <w:tcW w:w="2948" w:type="dxa"/>
            <w:vAlign w:val="center"/>
          </w:tcPr>
          <w:p w14:paraId="05D6662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无法承受验收后付款/账期。</w:t>
            </w:r>
          </w:p>
        </w:tc>
        <w:tc>
          <w:tcPr>
            <w:tcW w:w="2948" w:type="dxa"/>
            <w:vAlign w:val="center"/>
          </w:tcPr>
          <w:p w14:paraId="1336190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可承受短账期。</w:t>
            </w:r>
          </w:p>
        </w:tc>
        <w:tc>
          <w:tcPr>
            <w:tcW w:w="3402" w:type="dxa"/>
            <w:vAlign w:val="center"/>
          </w:tcPr>
          <w:p w14:paraId="2D5E2DA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能测算账期、现金流、汇率和资金成本。</w:t>
            </w:r>
          </w:p>
        </w:tc>
        <w:tc>
          <w:tcPr>
            <w:tcW w:w="1247" w:type="dxa"/>
            <w:vAlign w:val="center"/>
          </w:tcPr>
          <w:p w14:paraId="61FA285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vAlign w:val="center"/>
          </w:tcPr>
          <w:p w14:paraId="363078E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1C70969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shd w:val="clear" w:color="auto" w:fill="FAFAFA"/>
            <w:vAlign w:val="center"/>
          </w:tcPr>
          <w:p w14:paraId="003D369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G. 财务与账期</w:t>
            </w:r>
          </w:p>
        </w:tc>
        <w:tc>
          <w:tcPr>
            <w:tcW w:w="2721" w:type="dxa"/>
            <w:shd w:val="clear" w:color="auto" w:fill="FAFAFA"/>
            <w:vAlign w:val="center"/>
          </w:tcPr>
          <w:p w14:paraId="3EAD23D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保函/保证金/保险能力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1A9F68F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无法提供或不了解。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73523F6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可评估但未准备银行资源。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263C3C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具备银行/保险资源并能核算费用。</w:t>
            </w:r>
          </w:p>
        </w:tc>
        <w:tc>
          <w:tcPr>
            <w:tcW w:w="1247" w:type="dxa"/>
            <w:shd w:val="clear" w:color="auto" w:fill="FAFAFA"/>
            <w:vAlign w:val="center"/>
          </w:tcPr>
          <w:p w14:paraId="10E5CEE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0359976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1E98F2E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vAlign w:val="center"/>
          </w:tcPr>
          <w:p w14:paraId="2709C62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G. 财务与账期</w:t>
            </w:r>
          </w:p>
        </w:tc>
        <w:tc>
          <w:tcPr>
            <w:tcW w:w="2721" w:type="dxa"/>
            <w:vAlign w:val="center"/>
          </w:tcPr>
          <w:p w14:paraId="0B876EC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报价有效期与汇率风险</w:t>
            </w:r>
          </w:p>
        </w:tc>
        <w:tc>
          <w:tcPr>
            <w:tcW w:w="2948" w:type="dxa"/>
            <w:vAlign w:val="center"/>
          </w:tcPr>
          <w:p w14:paraId="5F86E2F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报价不含风险缓冲。</w:t>
            </w:r>
          </w:p>
        </w:tc>
        <w:tc>
          <w:tcPr>
            <w:tcW w:w="2948" w:type="dxa"/>
            <w:vAlign w:val="center"/>
          </w:tcPr>
          <w:p w14:paraId="31D7573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有简单汇率预估。</w:t>
            </w:r>
          </w:p>
        </w:tc>
        <w:tc>
          <w:tcPr>
            <w:tcW w:w="3402" w:type="dxa"/>
            <w:vAlign w:val="center"/>
          </w:tcPr>
          <w:p w14:paraId="4C87F7C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可设置报价有效期、汇率缓冲和调整机制。</w:t>
            </w:r>
          </w:p>
        </w:tc>
        <w:tc>
          <w:tcPr>
            <w:tcW w:w="1247" w:type="dxa"/>
            <w:vAlign w:val="center"/>
          </w:tcPr>
          <w:p w14:paraId="40D05F0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vAlign w:val="center"/>
          </w:tcPr>
          <w:p w14:paraId="258B44C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28870CB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shd w:val="clear" w:color="auto" w:fill="FAFAFA"/>
            <w:vAlign w:val="center"/>
          </w:tcPr>
          <w:p w14:paraId="029CFB4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H. 团队与流程</w:t>
            </w:r>
          </w:p>
        </w:tc>
        <w:tc>
          <w:tcPr>
            <w:tcW w:w="2721" w:type="dxa"/>
            <w:shd w:val="clear" w:color="auto" w:fill="FAFAFA"/>
            <w:vAlign w:val="center"/>
          </w:tcPr>
          <w:p w14:paraId="171BFE6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内部投标团队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1D739EA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无人负责投标。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590B522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临时多人配合。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CB4461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商务、技术、报价、法务/合规、物流负责人明确。</w:t>
            </w:r>
          </w:p>
        </w:tc>
        <w:tc>
          <w:tcPr>
            <w:tcW w:w="1247" w:type="dxa"/>
            <w:shd w:val="clear" w:color="auto" w:fill="FAFAFA"/>
            <w:vAlign w:val="center"/>
          </w:tcPr>
          <w:p w14:paraId="44FFA8D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6C0FF28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6A1EFB1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vAlign w:val="center"/>
          </w:tcPr>
          <w:p w14:paraId="2951D49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H. 团队与流程</w:t>
            </w:r>
          </w:p>
        </w:tc>
        <w:tc>
          <w:tcPr>
            <w:tcW w:w="2721" w:type="dxa"/>
            <w:vAlign w:val="center"/>
          </w:tcPr>
          <w:p w14:paraId="123463C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英文沟通能力</w:t>
            </w:r>
          </w:p>
        </w:tc>
        <w:tc>
          <w:tcPr>
            <w:tcW w:w="2948" w:type="dxa"/>
            <w:vAlign w:val="center"/>
          </w:tcPr>
          <w:p w14:paraId="7BAAF2E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不能英文沟通。</w:t>
            </w:r>
          </w:p>
        </w:tc>
        <w:tc>
          <w:tcPr>
            <w:tcW w:w="2948" w:type="dxa"/>
            <w:vAlign w:val="center"/>
          </w:tcPr>
          <w:p w14:paraId="429A1BD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可书面翻译但响应慢。</w:t>
            </w:r>
          </w:p>
        </w:tc>
        <w:tc>
          <w:tcPr>
            <w:tcW w:w="3402" w:type="dxa"/>
            <w:vAlign w:val="center"/>
          </w:tcPr>
          <w:p w14:paraId="3560D97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能完成英文邮件、澄清、文件、会议沟通。</w:t>
            </w:r>
          </w:p>
        </w:tc>
        <w:tc>
          <w:tcPr>
            <w:tcW w:w="1247" w:type="dxa"/>
            <w:vAlign w:val="center"/>
          </w:tcPr>
          <w:p w14:paraId="1B09228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vAlign w:val="center"/>
          </w:tcPr>
          <w:p w14:paraId="299FFE4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0B2724B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shd w:val="clear" w:color="auto" w:fill="FAFAFA"/>
            <w:vAlign w:val="center"/>
          </w:tcPr>
          <w:p w14:paraId="4FC8126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H. 团队与流程</w:t>
            </w:r>
          </w:p>
        </w:tc>
        <w:tc>
          <w:tcPr>
            <w:tcW w:w="2721" w:type="dxa"/>
            <w:shd w:val="clear" w:color="auto" w:fill="FAFAFA"/>
            <w:vAlign w:val="center"/>
          </w:tcPr>
          <w:p w14:paraId="4CA0CAB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截止节点管理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79F9690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没有项目管理习惯。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37895FA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可人工提醒。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4E9387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有投标时间表、任务分工、版本控制和复核机制。</w:t>
            </w:r>
          </w:p>
        </w:tc>
        <w:tc>
          <w:tcPr>
            <w:tcW w:w="1247" w:type="dxa"/>
            <w:shd w:val="clear" w:color="auto" w:fill="FAFAFA"/>
            <w:vAlign w:val="center"/>
          </w:tcPr>
          <w:p w14:paraId="6067B1F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40127C5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311CED6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vAlign w:val="center"/>
          </w:tcPr>
          <w:p w14:paraId="42565AA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I. 合规与风险</w:t>
            </w:r>
          </w:p>
        </w:tc>
        <w:tc>
          <w:tcPr>
            <w:tcW w:w="2721" w:type="dxa"/>
            <w:vAlign w:val="center"/>
          </w:tcPr>
          <w:p w14:paraId="615B312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供应商行为准则</w:t>
            </w:r>
          </w:p>
        </w:tc>
        <w:tc>
          <w:tcPr>
            <w:tcW w:w="2948" w:type="dxa"/>
            <w:vAlign w:val="center"/>
          </w:tcPr>
          <w:p w14:paraId="718EE8E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不了解或不能签署。</w:t>
            </w:r>
          </w:p>
        </w:tc>
        <w:tc>
          <w:tcPr>
            <w:tcW w:w="2948" w:type="dxa"/>
            <w:vAlign w:val="center"/>
          </w:tcPr>
          <w:p w14:paraId="04283D0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需法务审查。</w:t>
            </w:r>
          </w:p>
        </w:tc>
        <w:tc>
          <w:tcPr>
            <w:tcW w:w="3402" w:type="dxa"/>
            <w:vAlign w:val="center"/>
          </w:tcPr>
          <w:p w14:paraId="4DF5D67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可签署并已完成内部合规说明。</w:t>
            </w:r>
          </w:p>
        </w:tc>
        <w:tc>
          <w:tcPr>
            <w:tcW w:w="1247" w:type="dxa"/>
            <w:vAlign w:val="center"/>
          </w:tcPr>
          <w:p w14:paraId="1AA8878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vAlign w:val="center"/>
          </w:tcPr>
          <w:p w14:paraId="630558F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3656F9D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shd w:val="clear" w:color="auto" w:fill="FAFAFA"/>
            <w:vAlign w:val="center"/>
          </w:tcPr>
          <w:p w14:paraId="7F60930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I. 合规与风险</w:t>
            </w:r>
          </w:p>
        </w:tc>
        <w:tc>
          <w:tcPr>
            <w:tcW w:w="2721" w:type="dxa"/>
            <w:shd w:val="clear" w:color="auto" w:fill="FAFAFA"/>
            <w:vAlign w:val="center"/>
          </w:tcPr>
          <w:p w14:paraId="29BF2DC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制裁/出口管制/利益冲突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0D5040D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未做自查。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4CAC44D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部分做过但无记录。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3B260C0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有制裁、出口管制、关联方、利益冲突自查记录。</w:t>
            </w:r>
          </w:p>
        </w:tc>
        <w:tc>
          <w:tcPr>
            <w:tcW w:w="1247" w:type="dxa"/>
            <w:shd w:val="clear" w:color="auto" w:fill="FAFAFA"/>
            <w:vAlign w:val="center"/>
          </w:tcPr>
          <w:p w14:paraId="6158FF6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7CECBCA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10A3D54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vAlign w:val="center"/>
          </w:tcPr>
          <w:p w14:paraId="428C2AC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I. 合规与风险</w:t>
            </w:r>
          </w:p>
        </w:tc>
        <w:tc>
          <w:tcPr>
            <w:tcW w:w="2721" w:type="dxa"/>
            <w:vAlign w:val="center"/>
          </w:tcPr>
          <w:p w14:paraId="5F8C348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分包商/供应链合规</w:t>
            </w:r>
          </w:p>
        </w:tc>
        <w:tc>
          <w:tcPr>
            <w:tcW w:w="2948" w:type="dxa"/>
            <w:vAlign w:val="center"/>
          </w:tcPr>
          <w:p w14:paraId="5348CBC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无法管控分包商。</w:t>
            </w:r>
          </w:p>
        </w:tc>
        <w:tc>
          <w:tcPr>
            <w:tcW w:w="2948" w:type="dxa"/>
            <w:vAlign w:val="center"/>
          </w:tcPr>
          <w:p w14:paraId="4D020D9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可要求但无文件。</w:t>
            </w:r>
          </w:p>
        </w:tc>
        <w:tc>
          <w:tcPr>
            <w:tcW w:w="3402" w:type="dxa"/>
            <w:vAlign w:val="center"/>
          </w:tcPr>
          <w:p w14:paraId="5DEC886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有分包商名单、合规承诺和质量责任边界。</w:t>
            </w:r>
          </w:p>
        </w:tc>
        <w:tc>
          <w:tcPr>
            <w:tcW w:w="1247" w:type="dxa"/>
            <w:vAlign w:val="center"/>
          </w:tcPr>
          <w:p w14:paraId="282B294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vAlign w:val="center"/>
          </w:tcPr>
          <w:p w14:paraId="2A54C80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3F19109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shd w:val="clear" w:color="auto" w:fill="FAFAFA"/>
            <w:vAlign w:val="center"/>
          </w:tcPr>
          <w:p w14:paraId="41D8AF4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J. 案例与信用</w:t>
            </w:r>
          </w:p>
        </w:tc>
        <w:tc>
          <w:tcPr>
            <w:tcW w:w="2721" w:type="dxa"/>
            <w:shd w:val="clear" w:color="auto" w:fill="FAFAFA"/>
            <w:vAlign w:val="center"/>
          </w:tcPr>
          <w:p w14:paraId="1A87DD2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类似项目履约案例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7007F7A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无可验证案例。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6A61EAC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有客户但材料不完整。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C7842F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有合同/订单/验收/推荐信等可验证证据。</w:t>
            </w:r>
          </w:p>
        </w:tc>
        <w:tc>
          <w:tcPr>
            <w:tcW w:w="1247" w:type="dxa"/>
            <w:shd w:val="clear" w:color="auto" w:fill="FAFAFA"/>
            <w:vAlign w:val="center"/>
          </w:tcPr>
          <w:p w14:paraId="2BD4211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79A8CC9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26B5667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vAlign w:val="center"/>
          </w:tcPr>
          <w:p w14:paraId="0457B02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J. 案例与信用</w:t>
            </w:r>
          </w:p>
        </w:tc>
        <w:tc>
          <w:tcPr>
            <w:tcW w:w="2721" w:type="dxa"/>
            <w:vAlign w:val="center"/>
          </w:tcPr>
          <w:p w14:paraId="22E8107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国际客户或公共项目经验</w:t>
            </w:r>
          </w:p>
        </w:tc>
        <w:tc>
          <w:tcPr>
            <w:tcW w:w="2948" w:type="dxa"/>
            <w:vAlign w:val="center"/>
          </w:tcPr>
          <w:p w14:paraId="5BCF0B1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无国际/公共客户经验。</w:t>
            </w:r>
          </w:p>
        </w:tc>
        <w:tc>
          <w:tcPr>
            <w:tcW w:w="2948" w:type="dxa"/>
            <w:vAlign w:val="center"/>
          </w:tcPr>
          <w:p w14:paraId="4671489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有出口但不是公共项目。</w:t>
            </w:r>
          </w:p>
        </w:tc>
        <w:tc>
          <w:tcPr>
            <w:tcW w:w="3402" w:type="dxa"/>
            <w:vAlign w:val="center"/>
          </w:tcPr>
          <w:p w14:paraId="37BA041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有政府、国际组织、大型机构或跨国客户案例。</w:t>
            </w:r>
          </w:p>
        </w:tc>
        <w:tc>
          <w:tcPr>
            <w:tcW w:w="1247" w:type="dxa"/>
            <w:vAlign w:val="center"/>
          </w:tcPr>
          <w:p w14:paraId="6C5AF21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vAlign w:val="center"/>
          </w:tcPr>
          <w:p w14:paraId="664CDD2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  <w:tr w14:paraId="1C4E98D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54" w:type="dxa"/>
            <w:shd w:val="clear" w:color="auto" w:fill="FAFAFA"/>
            <w:vAlign w:val="center"/>
          </w:tcPr>
          <w:p w14:paraId="1F03905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J. 案例与信用</w:t>
            </w:r>
          </w:p>
        </w:tc>
        <w:tc>
          <w:tcPr>
            <w:tcW w:w="2721" w:type="dxa"/>
            <w:shd w:val="clear" w:color="auto" w:fill="FAFAFA"/>
            <w:vAlign w:val="center"/>
          </w:tcPr>
          <w:p w14:paraId="452979C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客户评价与信用记录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716A43D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无法提供评价。</w:t>
            </w:r>
          </w:p>
        </w:tc>
        <w:tc>
          <w:tcPr>
            <w:tcW w:w="2948" w:type="dxa"/>
            <w:shd w:val="clear" w:color="auto" w:fill="FAFAFA"/>
            <w:vAlign w:val="center"/>
          </w:tcPr>
          <w:p w14:paraId="270411D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可提供口头或截图。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5448908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有正式推荐信、验收证明或无重大投诉记录。</w:t>
            </w:r>
          </w:p>
        </w:tc>
        <w:tc>
          <w:tcPr>
            <w:tcW w:w="1247" w:type="dxa"/>
            <w:shd w:val="clear" w:color="auto" w:fill="FAFAFA"/>
            <w:vAlign w:val="center"/>
          </w:tcPr>
          <w:p w14:paraId="0935DFF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7FBEDAA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3"/>
              </w:rPr>
              <w:t>________________</w:t>
            </w:r>
          </w:p>
        </w:tc>
      </w:tr>
    </w:tbl>
    <w:p w14:paraId="70F8975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微软雅黑" w:hAnsi="微软雅黑" w:eastAsia="微软雅黑"/>
          <w:b/>
          <w:color w:val="1F1F1F"/>
          <w:sz w:val="24"/>
        </w:rPr>
        <w:t>3.2 得分汇总与分级结论</w:t>
      </w:r>
    </w:p>
    <w:tbl>
      <w:tblPr>
        <w:tblStyle w:val="3"/>
        <w:tblW w:w="4943" w:type="pct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2"/>
        <w:gridCol w:w="12734"/>
      </w:tblGrid>
      <w:tr w14:paraId="50C5DA5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2" w:type="dxa"/>
            <w:shd w:val="clear" w:color="auto" w:fill="1F4E79"/>
            <w:vAlign w:val="center"/>
          </w:tcPr>
          <w:p w14:paraId="3FE71DB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12737" w:type="dxa"/>
            <w:shd w:val="clear" w:color="auto" w:fill="1F4E79"/>
            <w:vAlign w:val="center"/>
          </w:tcPr>
          <w:p w14:paraId="773A37A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填写内容</w:t>
            </w:r>
          </w:p>
        </w:tc>
      </w:tr>
      <w:tr w14:paraId="04B63BD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702" w:type="dxa"/>
            <w:vAlign w:val="center"/>
          </w:tcPr>
          <w:p w14:paraId="2FAF5BA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自检总分</w:t>
            </w:r>
          </w:p>
        </w:tc>
        <w:tc>
          <w:tcPr>
            <w:tcW w:w="12737" w:type="dxa"/>
            <w:vAlign w:val="center"/>
          </w:tcPr>
          <w:p w14:paraId="3EDCCFF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______ / 60分，换算为 ______ / 100分</w:t>
            </w:r>
          </w:p>
        </w:tc>
      </w:tr>
      <w:tr w14:paraId="0A4B281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702" w:type="dxa"/>
            <w:shd w:val="clear" w:color="auto" w:fill="FAFAFA"/>
            <w:vAlign w:val="center"/>
          </w:tcPr>
          <w:p w14:paraId="7559078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最强能力项</w:t>
            </w:r>
          </w:p>
        </w:tc>
        <w:tc>
          <w:tcPr>
            <w:tcW w:w="12737" w:type="dxa"/>
            <w:shd w:val="clear" w:color="auto" w:fill="FAFAFA"/>
            <w:vAlign w:val="center"/>
          </w:tcPr>
          <w:p w14:paraId="042AD55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□产品匹配 □认证齐全 □产能强 □物流强 □售后强 □财务强 □案例强 □其他：________</w:t>
            </w:r>
          </w:p>
        </w:tc>
      </w:tr>
      <w:tr w14:paraId="37722F0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702" w:type="dxa"/>
            <w:vAlign w:val="center"/>
          </w:tcPr>
          <w:p w14:paraId="23FB9EF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最大短板</w:t>
            </w:r>
          </w:p>
        </w:tc>
        <w:tc>
          <w:tcPr>
            <w:tcW w:w="12737" w:type="dxa"/>
            <w:vAlign w:val="center"/>
          </w:tcPr>
          <w:p w14:paraId="4D553F9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□英文资料 □技术矩阵 □报价核算 □认证不足 □物流清关 □售后履约 □账期压力 □合规风险</w:t>
            </w:r>
          </w:p>
        </w:tc>
      </w:tr>
      <w:tr w14:paraId="1C9FBC1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702" w:type="dxa"/>
            <w:shd w:val="clear" w:color="auto" w:fill="FAFAFA"/>
            <w:vAlign w:val="center"/>
          </w:tcPr>
          <w:p w14:paraId="3F63414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分级结论</w:t>
            </w:r>
          </w:p>
        </w:tc>
        <w:tc>
          <w:tcPr>
            <w:tcW w:w="12737" w:type="dxa"/>
            <w:shd w:val="clear" w:color="auto" w:fill="FAFAFA"/>
            <w:vAlign w:val="center"/>
          </w:tcPr>
          <w:p w14:paraId="30F4CA1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□A类：80分以上，可进入首批应标  □B类：60-79分，进入30天补齐  □C类：60分以下，先做基础辅导</w:t>
            </w:r>
          </w:p>
        </w:tc>
      </w:tr>
      <w:tr w14:paraId="19B7248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702" w:type="dxa"/>
            <w:vAlign w:val="center"/>
          </w:tcPr>
          <w:p w14:paraId="2E730D3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会后30天动作</w:t>
            </w:r>
          </w:p>
        </w:tc>
        <w:tc>
          <w:tcPr>
            <w:tcW w:w="12737" w:type="dxa"/>
            <w:vAlign w:val="center"/>
          </w:tcPr>
          <w:p w14:paraId="68EA9E7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□补资料包 □UNGM注册/升级 □订单筛选 □标书深拆 □报价模型 □联合体对接 □暂不投复杂标</w:t>
            </w:r>
          </w:p>
        </w:tc>
      </w:tr>
    </w:tbl>
    <w:p w14:paraId="4BE964D5"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C65BF9"/>
    <w:rsid w:val="09FE75F3"/>
    <w:rsid w:val="0DC65BF9"/>
    <w:rsid w:val="55342CF9"/>
    <w:rsid w:val="5C3F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2026-06-21T02:46:00Z</dcterms:created>
  <dc:creator>allenpo</dc:creator>
  <cp:lastModifiedBy>allenpo</cp:lastModifiedBy>
  <dcterms:modified xsi:type="dcterms:W3CDTF">2026-06-21T02:57:07Z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83FB06CB080E49148A0B4CE8460F9012_13</vt:lpwstr>
  </property>
  <property fmtid="{D5CDD505-2E9C-101B-9397-08002B2CF9AE}" pid="4" name="KSOTemplateDocerSaveRecord">
    <vt:lpwstr>eyJoZGlkIjoiYzFhZGY0ZTViYWQyN2I0ZGJhNDk0OThkMjNkNmQ2MDYiLCJ1c2VySWQiOiIzNjEyMDc1MjUifQ==</vt:lpwstr>
  </property>
</Properties>
</file>