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BB13C">
      <w:pPr>
        <w:jc w:val="left"/>
        <w:rPr>
          <w:rFonts w:hint="eastAsia" w:ascii="Arial" w:hAnsi="Arial" w:eastAsia="微软雅黑"/>
          <w:b/>
          <w:bCs/>
          <w:sz w:val="32"/>
          <w:szCs w:val="32"/>
          <w:lang w:eastAsia="zh-CN"/>
        </w:rPr>
      </w:pPr>
      <w:r>
        <w:rPr>
          <w:rFonts w:hint="eastAsia" w:ascii="Arial" w:hAnsi="Arial" w:eastAsia="微软雅黑"/>
          <w:b/>
          <w:bCs/>
          <w:sz w:val="32"/>
          <w:szCs w:val="32"/>
          <w:lang w:val="en-US" w:eastAsia="zh-CN"/>
        </w:rPr>
        <w:t>表5 《</w:t>
      </w:r>
      <w:r>
        <w:rPr>
          <w:rFonts w:ascii="Arial" w:hAnsi="Arial" w:eastAsia="微软雅黑"/>
          <w:b/>
          <w:bCs/>
          <w:sz w:val="32"/>
          <w:szCs w:val="32"/>
        </w:rPr>
        <w:t>UN采购机会卡</w:t>
      </w:r>
      <w:r>
        <w:rPr>
          <w:rFonts w:hint="eastAsia" w:ascii="Arial" w:hAnsi="Arial" w:eastAsia="微软雅黑"/>
          <w:b/>
          <w:bCs/>
          <w:sz w:val="32"/>
          <w:szCs w:val="32"/>
          <w:lang w:eastAsia="zh-CN"/>
        </w:rPr>
        <w:t>》</w:t>
      </w:r>
      <w:bookmarkStart w:id="0" w:name="_GoBack"/>
      <w:bookmarkEnd w:id="0"/>
    </w:p>
    <w:p w14:paraId="28F8608D">
      <w:pPr>
        <w:pStyle w:val="2"/>
      </w:pPr>
      <w:r>
        <w:rPr>
          <w:rFonts w:ascii="Arial" w:hAnsi="Arial" w:eastAsia="微软雅黑"/>
        </w:rPr>
        <w:t>A. 基础信息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814"/>
        <w:gridCol w:w="5102"/>
      </w:tblGrid>
      <w:tr w14:paraId="627A9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6E8E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企业名称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B92D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0C2A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企业编号/桌号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A32C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42B83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88026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联系人/职务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3D17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4E4A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手机/邮箱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A37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551AD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3F1E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行业板块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BA10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□医疗大健康 □消费品/服饰/食品/家具 □新能源/储能/电力 □半导体/软件/AI/ICT □基建工程 □低空/无人机 □物流/农业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E648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主推SKU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9615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26AD2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A63C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填写日期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C948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年    月    日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7744D">
            <w:pPr>
              <w:spacing w:after="0" w:line="240" w:lineRule="auto"/>
            </w:pPr>
            <w:r>
              <w:rPr>
                <w:rFonts w:hint="eastAsia" w:ascii="Arial" w:hAnsi="Arial" w:eastAsia="微软雅黑"/>
                <w:b/>
                <w:color w:val="FFFFFF"/>
                <w:sz w:val="17"/>
                <w:lang w:val="en-US" w:eastAsia="zh-CN"/>
              </w:rPr>
              <w:t>研修班</w:t>
            </w:r>
            <w:r>
              <w:rPr>
                <w:rFonts w:ascii="Arial" w:hAnsi="Arial" w:eastAsia="微软雅黑"/>
                <w:b/>
                <w:color w:val="FFFFFF"/>
                <w:sz w:val="17"/>
              </w:rPr>
              <w:t>桌长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0708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</w:tbl>
    <w:p w14:paraId="579779C1">
      <w:pPr>
        <w:pStyle w:val="2"/>
      </w:pPr>
      <w:r>
        <w:rPr>
          <w:rFonts w:ascii="Arial" w:hAnsi="Arial" w:eastAsia="微软雅黑"/>
        </w:rPr>
        <w:t>B. 采购机会基础信息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814"/>
        <w:gridCol w:w="5102"/>
      </w:tblGrid>
      <w:tr w14:paraId="7CFBB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3072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采购机构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1309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□UNOPS □UNICEF □WHO □UNDP □UNHCR □WFP □FAO □IOM □UN Women □其他：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D9F3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采购形式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BA23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□RFQ □ITB □RFP □EOI □LTA □其他：</w:t>
            </w:r>
          </w:p>
        </w:tc>
      </w:tr>
      <w:tr w14:paraId="0EBD0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A199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项目名称/标题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49A3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                    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A80C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项目编号/链接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119B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                                                  </w:t>
            </w:r>
          </w:p>
        </w:tc>
      </w:tr>
      <w:tr w14:paraId="70D95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D740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采购国家/交付地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D05D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                    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76FD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截止时间/澄清截止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2447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投标截止：     </w:t>
            </w:r>
            <w:r>
              <w:rPr>
                <w:rFonts w:hint="eastAsia"/>
                <w:b w:val="0"/>
                <w:sz w:val="17"/>
                <w:lang w:val="en-US" w:eastAsia="zh-CN"/>
              </w:rPr>
              <w:t xml:space="preserve">               </w:t>
            </w:r>
            <w:r>
              <w:rPr>
                <w:rFonts w:ascii="Arial" w:hAnsi="Arial" w:eastAsia="微软雅黑"/>
                <w:b w:val="0"/>
                <w:sz w:val="17"/>
              </w:rPr>
              <w:t xml:space="preserve"> / 澄清截止：      </w:t>
            </w:r>
          </w:p>
        </w:tc>
      </w:tr>
      <w:tr w14:paraId="36F4A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F61C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采购品类/UNSPSC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53F1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编码：                    中文品类：                    英文品类：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5DC4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预算/规模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1880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□有公开预算：        □未公开预算</w:t>
            </w:r>
            <w:r>
              <w:rPr>
                <w:rFonts w:hint="eastAsia"/>
                <w:b w:val="0"/>
                <w:sz w:val="17"/>
                <w:lang w:val="en-US" w:eastAsia="zh-CN"/>
              </w:rPr>
              <w:t xml:space="preserve">  </w:t>
            </w:r>
            <w:r>
              <w:rPr>
                <w:rFonts w:ascii="Arial" w:hAnsi="Arial" w:eastAsia="微软雅黑"/>
                <w:b w:val="0"/>
                <w:sz w:val="17"/>
              </w:rPr>
              <w:t xml:space="preserve"> □历史同类估算：        </w:t>
            </w:r>
          </w:p>
        </w:tc>
      </w:tr>
      <w:tr w14:paraId="41BEF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8A35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提交方式/语言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725C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□UNGM/eTendering □邮件 □采购机构门户；语言：□英文 □法文 □西文 □其他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7054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报价币种/贸易条款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F15A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币种：      贸易条款：□EXW □FOB □CIF □DAP/DDP □其他</w:t>
            </w:r>
          </w:p>
        </w:tc>
      </w:tr>
      <w:tr w14:paraId="02A83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121F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样品/保证金/保函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41EA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□无 □样品 □投标保证金 □履约保函 □其他：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9DBA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付款条件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4C04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□预付款 □交付验收后付款 □分期 □账期：       天 □未明确</w:t>
            </w:r>
          </w:p>
        </w:tc>
      </w:tr>
    </w:tbl>
    <w:p w14:paraId="2C0C66A9">
      <w:pPr>
        <w:pStyle w:val="2"/>
      </w:pPr>
      <w:r>
        <w:rPr>
          <w:rFonts w:ascii="Arial" w:hAnsi="Arial" w:eastAsia="微软雅黑"/>
        </w:rPr>
        <w:t>C. 机会判断与风险等级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5783"/>
        <w:gridCol w:w="2381"/>
        <w:gridCol w:w="4535"/>
      </w:tblGrid>
      <w:tr w14:paraId="474B9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06B9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判断维度</w:t>
            </w:r>
          </w:p>
        </w:tc>
        <w:tc>
          <w:tcPr>
            <w:tcW w:w="57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C0CD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填写内容/可勾选项</w:t>
            </w:r>
          </w:p>
        </w:tc>
        <w:tc>
          <w:tcPr>
            <w:tcW w:w="238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98F6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评分/等级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270C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关键证据/备注</w:t>
            </w:r>
          </w:p>
        </w:tc>
      </w:tr>
      <w:tr w14:paraId="70B32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EEEE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1. 机构需求场景</w:t>
            </w:r>
          </w:p>
        </w:tc>
        <w:tc>
          <w:tcPr>
            <w:tcW w:w="57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031B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该项目解决的不是“买产品”，而是：□公共卫生 □儿童/教育 □救援安置 □粮食安全 □偏远供能 □数字治理 □工程修缮 □其他</w:t>
            </w:r>
          </w:p>
        </w:tc>
        <w:tc>
          <w:tcPr>
            <w:tcW w:w="238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6554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高/中/低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5127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写出机构场景语言：我司不是卖________，而是为________项目提供________解决方案。</w:t>
            </w:r>
          </w:p>
        </w:tc>
      </w:tr>
      <w:tr w14:paraId="3CE63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B892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2. 产品匹配度</w:t>
            </w:r>
          </w:p>
        </w:tc>
        <w:tc>
          <w:tcPr>
            <w:tcW w:w="57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BA4F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核心SKU是否与技术规格一致？是否有替代型号？是否需要联合体补齐？</w:t>
            </w:r>
          </w:p>
        </w:tc>
        <w:tc>
          <w:tcPr>
            <w:tcW w:w="238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D5D4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□完全匹配 □部分匹配 □需改型 □不匹配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31F5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列明型号、参数、偏离项、是否可在交期内补齐。</w:t>
            </w:r>
          </w:p>
        </w:tc>
      </w:tr>
      <w:tr w14:paraId="6E9D4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9D75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3. 采购形式适配</w:t>
            </w:r>
          </w:p>
        </w:tc>
        <w:tc>
          <w:tcPr>
            <w:tcW w:w="57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9E64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RFQ重报价合规；ITB重强制文件+最低响应价；RFP重方案评分；EOI/LTA重资质池与长期供货。</w:t>
            </w:r>
          </w:p>
        </w:tc>
        <w:tc>
          <w:tcPr>
            <w:tcW w:w="238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C2B7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□适合单独投 □适合联合投 □适合先EOI/LTA □不建议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22F6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说明采购形式对企业能力的要求。</w:t>
            </w:r>
          </w:p>
        </w:tc>
      </w:tr>
      <w:tr w14:paraId="122D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1886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4. 资质与认证就绪</w:t>
            </w:r>
          </w:p>
        </w:tc>
        <w:tc>
          <w:tcPr>
            <w:tcW w:w="57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FDB4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营业执照、英文简介、审计/财务、ISO/CE/FDA/检测报告、生产商授权、行为准则、过往合同等。</w:t>
            </w:r>
          </w:p>
        </w:tc>
        <w:tc>
          <w:tcPr>
            <w:tcW w:w="238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1EC1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□完整 □缺少1-2项 □缺少关键项 □严重不足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D564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缺口项列入《强制文件清单》。</w:t>
            </w:r>
          </w:p>
        </w:tc>
      </w:tr>
      <w:tr w14:paraId="38BC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38AC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5. 交付与售后可行性</w:t>
            </w:r>
          </w:p>
        </w:tc>
        <w:tc>
          <w:tcPr>
            <w:tcW w:w="57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E6AE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能否按目的国、贸易条款、时限、安装/培训/备件/本地服务要求履约？</w:t>
            </w:r>
          </w:p>
        </w:tc>
        <w:tc>
          <w:tcPr>
            <w:tcW w:w="238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2763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□可直接履约 □需物流伙伴 □需本地伙伴 □不可控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9DA6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列明物流、清关、安装、售后方案。</w:t>
            </w:r>
          </w:p>
        </w:tc>
      </w:tr>
      <w:tr w14:paraId="11492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6C63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6. 报价与财务承受</w:t>
            </w:r>
          </w:p>
        </w:tc>
        <w:tc>
          <w:tcPr>
            <w:tcW w:w="57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7A78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是否能承受账期、验收后付款、汇率、保函、保险、运输、目的国费用？</w:t>
            </w:r>
          </w:p>
        </w:tc>
        <w:tc>
          <w:tcPr>
            <w:tcW w:w="238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70B4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□可承受 □需测算 □压力较大 □不可承受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CBBC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进入《报价成本核算表》。</w:t>
            </w:r>
          </w:p>
        </w:tc>
      </w:tr>
      <w:tr w14:paraId="46D9D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DD99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7. 合规与红线风险</w:t>
            </w:r>
          </w:p>
        </w:tc>
        <w:tc>
          <w:tcPr>
            <w:tcW w:w="57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CCAF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是否存在虚假材料、制裁、利益冲突、供应商行为准则、数据安全、出口管制等风险？</w:t>
            </w:r>
          </w:p>
        </w:tc>
        <w:tc>
          <w:tcPr>
            <w:tcW w:w="238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C542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□低 □中 □高 □需暂停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F841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如高风险，先做合规自查，不进入正式投标。</w:t>
            </w:r>
          </w:p>
        </w:tc>
      </w:tr>
      <w:tr w14:paraId="18252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8E6C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8. 机会结论</w:t>
            </w:r>
          </w:p>
        </w:tc>
        <w:tc>
          <w:tcPr>
            <w:tcW w:w="5783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15EA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□可立即投 □联合体投 □30天补资料后投 □仅跟踪 □暂不投</w:t>
            </w:r>
          </w:p>
        </w:tc>
        <w:tc>
          <w:tcPr>
            <w:tcW w:w="238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1767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机会等级：A/B/C/D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8DE4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A=首批应标；B=30天补齐；C=观察；D=暂不推进。</w:t>
            </w:r>
          </w:p>
        </w:tc>
      </w:tr>
    </w:tbl>
    <w:p w14:paraId="12FACCB2">
      <w:pPr>
        <w:pStyle w:val="2"/>
        <w:rPr>
          <w:rFonts w:hint="eastAsia" w:eastAsia="微软雅黑"/>
          <w:lang w:eastAsia="zh-CN"/>
        </w:rPr>
      </w:pPr>
      <w:r>
        <w:rPr>
          <w:rFonts w:ascii="Arial" w:hAnsi="Arial" w:eastAsia="微软雅黑"/>
        </w:rPr>
        <w:t>D. 下一步动作与CRM字段</w:t>
      </w:r>
      <w:r>
        <w:rPr>
          <w:rFonts w:hint="eastAsia" w:ascii="Arial" w:hAnsi="Arial" w:eastAsia="微软雅黑"/>
          <w:lang w:eastAsia="zh-CN"/>
        </w:rPr>
        <w:t>（</w:t>
      </w:r>
      <w:r>
        <w:rPr>
          <w:rFonts w:hint="eastAsia" w:ascii="Arial" w:hAnsi="Arial" w:eastAsia="微软雅黑"/>
          <w:lang w:val="en-US" w:eastAsia="zh-CN"/>
        </w:rPr>
        <w:t>此表格非供应商填写</w:t>
      </w:r>
      <w:r>
        <w:rPr>
          <w:rFonts w:hint="eastAsia" w:ascii="Arial" w:hAnsi="Arial" w:eastAsia="微软雅黑"/>
          <w:lang w:eastAsia="zh-CN"/>
        </w:rPr>
        <w:t>）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814"/>
        <w:gridCol w:w="5102"/>
      </w:tblGrid>
      <w:tr w14:paraId="6FB18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A44F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需要企业补齐资料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3A7E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□英文产品目录 □技术参数表 □证书/检测报告 □过往案例 □授权文件 □报价基础 □售后资料 □其他：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A0C4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云境后续动作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EF4C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□订单深拆 □资质辅导 □英文资料包 □报价测算 □联合体设计 □标书代写/代投</w:t>
            </w:r>
          </w:p>
        </w:tc>
      </w:tr>
      <w:tr w14:paraId="34331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500C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企业负责人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59D1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姓名：          电话：          邮箱：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09C1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云境责任人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5786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姓名：          电话：          微信：</w:t>
            </w:r>
          </w:p>
        </w:tc>
      </w:tr>
      <w:tr w14:paraId="44AC6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E18B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会后截止节点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727F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D+3资料补齐；D+7初筛确认；D+14筛10标；D+21深拆3标；D+30选1标启动。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0147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CRM标签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4CA9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行业标签：        机会标签：        就绪度：        跟进状态：        </w:t>
            </w:r>
          </w:p>
        </w:tc>
      </w:tr>
    </w:tbl>
    <w:p w14:paraId="158D128B">
      <w:pPr>
        <w:rPr>
          <w:rFonts w:ascii="Arial" w:hAnsi="Arial" w:eastAsia="微软雅黑"/>
        </w:rPr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1712A"/>
    <w:rsid w:val="0221712A"/>
    <w:rsid w:val="7517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65D"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1203</Words>
  <Characters>1399</Characters>
  <Lines>0</Lines>
  <Paragraphs>0</Paragraphs>
  <TotalTime>2</TotalTime>
  <ScaleCrop>false</ScaleCrop>
  <LinksUpToDate>false</LinksUpToDate>
  <CharactersWithSpaces>2096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2026-06-18T05:31:00Z</dcterms:created>
  <dc:creator>allenpo</dc:creator>
  <cp:lastModifiedBy>allenpo</cp:lastModifiedBy>
  <dcterms:modified xsi:type="dcterms:W3CDTF">2026-06-21T02:50:49Z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6E0AC9C4B6874AA1B3030F4AA50DFE6B_11</vt:lpwstr>
  </property>
  <property fmtid="{D5CDD505-2E9C-101B-9397-08002B2CF9AE}" pid="4" name="KSOTemplateDocerSaveRecord">
    <vt:lpwstr>eyJoZGlkIjoiYzFhZGY0ZTViYWQyN2I0ZGJhNDk0OThkMjNkNmQ2MDYiLCJ1c2VySWQiOiIzNjEyMDc1MjUifQ==</vt:lpwstr>
  </property>
</Properties>
</file>