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EFF6C">
      <w:pPr>
        <w:pStyle w:val="2"/>
      </w:pPr>
      <w:bookmarkStart w:id="0" w:name="超构表面逆设计系统物理数据网络统一建模框架严格版"/>
      <w:r>
        <w:rPr>
          <w:rFonts w:hint="eastAsia"/>
        </w:rPr>
        <w:t>超构表面逆设计系统：物理—数据—网络统一建模框架（严格版）</w:t>
      </w:r>
    </w:p>
    <w:p w14:paraId="46BDFDC8">
      <w:pPr>
        <w:pStyle w:val="4"/>
      </w:pPr>
      <w:bookmarkStart w:id="1" w:name="问题本质必须先统一认知"/>
      <w:r>
        <w:t xml:space="preserve">1. </w:t>
      </w:r>
      <w:r>
        <w:rPr>
          <w:rFonts w:hint="eastAsia"/>
        </w:rPr>
        <w:t>问题本质（必须先统一认知）</w:t>
      </w:r>
    </w:p>
    <w:p w14:paraId="2A2B556E">
      <w:pPr>
        <w:pStyle w:val="3"/>
      </w:pPr>
      <w:r>
        <w:rPr>
          <w:rFonts w:hint="eastAsia"/>
        </w:rPr>
        <w:t>本项目不是“图像生成问题”，也不是普通回归问题，而是：</w:t>
      </w:r>
    </w:p>
    <w:p w14:paraId="6C208F78">
      <w:pPr>
        <w:pStyle w:val="13"/>
      </w:pPr>
      <w:r>
        <w:rPr>
          <w:rFonts w:hint="eastAsia"/>
          <w:b/>
          <w:bCs/>
        </w:rPr>
        <w:t>麦克斯韦方程约束下的高维逆边值问题</w:t>
      </w:r>
    </w:p>
    <w:p w14:paraId="2A3BF7DE">
      <w:pPr>
        <w:pStyle w:val="3"/>
      </w:pPr>
      <w:r>
        <w:rPr>
          <w:rFonts w:hint="eastAsia"/>
        </w:rPr>
        <w:t>电磁传播由麦克斯韦方程决定：</w:t>
      </w:r>
    </w:p>
    <w:p w14:paraId="23FD068C">
      <w:pPr>
        <w:pStyle w:val="3"/>
      </w:pPr>
      <m:oMathPara>
        <m:oMathParaPr>
          <m:jc m:val="center"/>
        </m:oMathParaPr>
        <m:oMath>
          <m:r>
            <m:rPr>
              <m:sty m:val="p"/>
            </m:rPr>
            <m:t>∇×</m:t>
          </m:r>
          <m:r>
            <m:rPr>
              <m:sty m:val="b"/>
            </m:rPr>
            <m:t>E</m:t>
          </m:r>
          <m:r>
            <m:rPr>
              <m:sty m:val="p"/>
            </m:rPr>
            <m:t>=−</m:t>
          </m:r>
          <m:r>
            <m:rPr/>
            <m:t>μ</m:t>
          </m:r>
          <m:f>
            <m:fPr/>
            <m:num>
              <m:r>
                <m:rPr>
                  <m:sty m:val="p"/>
                </m:rPr>
                <m:t>∂</m:t>
              </m:r>
              <m:r>
                <m:rPr>
                  <m:sty m:val="b"/>
                </m:rPr>
                <m:t>H</m:t>
              </m:r>
            </m:num>
            <m:den>
              <m:r>
                <m:rPr>
                  <m:sty m:val="p"/>
                </m:rPr>
                <m:t>∂</m:t>
              </m:r>
              <m:r>
                <m:rPr/>
                <m:t>t</m:t>
              </m:r>
            </m:den>
          </m:f>
          <m:r>
            <m:rPr>
              <m:sty m:val="p"/>
            </m:rPr>
            <m:t>,</m:t>
          </m:r>
          <m:r>
            <m:rPr/>
            <m:t> </m:t>
          </m:r>
          <m:r>
            <m:rPr>
              <m:sty m:val="p"/>
            </m:rPr>
            <m:t>∇×</m:t>
          </m:r>
          <m:r>
            <m:rPr>
              <m:sty m:val="b"/>
            </m:rPr>
            <m:t>H</m:t>
          </m:r>
          <m:r>
            <m:rPr>
              <m:sty m:val="p"/>
            </m:rPr>
            <m:t>=</m:t>
          </m:r>
          <m:r>
            <m:rPr/>
            <m:t>ϵ</m:t>
          </m:r>
          <m:f>
            <m:fPr/>
            <m:num>
              <m:r>
                <m:rPr>
                  <m:sty m:val="p"/>
                </m:rPr>
                <m:t>∂</m:t>
              </m:r>
              <m:r>
                <m:rPr>
                  <m:sty m:val="b"/>
                </m:rPr>
                <m:t>E</m:t>
              </m:r>
            </m:num>
            <m:den>
              <m:r>
                <m:rPr>
                  <m:sty m:val="p"/>
                </m:rPr>
                <m:t>∂</m:t>
              </m:r>
              <m:r>
                <m:rPr/>
                <m:t>t</m:t>
              </m:r>
            </m:den>
          </m:f>
        </m:oMath>
      </m:oMathPara>
    </w:p>
    <w:p w14:paraId="564772DC">
      <w:pPr>
        <w:pStyle w:val="3"/>
      </w:pPr>
      <w:r>
        <w:rPr>
          <w:rFonts w:hint="eastAsia"/>
        </w:rPr>
        <w:t>在周期性超构单元中，该偏微分方程被转化为：</w:t>
      </w:r>
    </w:p>
    <w:p w14:paraId="698D435C">
      <w:pPr>
        <w:pStyle w:val="13"/>
      </w:pPr>
      <w:r>
        <w:rPr>
          <w:rFonts w:hint="eastAsia"/>
          <w:b/>
          <w:bCs/>
        </w:rPr>
        <w:t>结构参数</w:t>
      </w:r>
      <w:r>
        <w:rPr>
          <w:b/>
          <w:bCs/>
        </w:rPr>
        <w:t xml:space="preserve"> → </w:t>
      </w:r>
      <w:r>
        <w:rPr>
          <w:rFonts w:hint="eastAsia"/>
          <w:b/>
          <w:bCs/>
        </w:rPr>
        <w:t>边界散射问题</w:t>
      </w:r>
      <w:r>
        <w:rPr>
          <w:b/>
          <w:bCs/>
        </w:rPr>
        <w:t xml:space="preserve"> → </w:t>
      </w:r>
      <w:r>
        <w:rPr>
          <w:rFonts w:hint="eastAsia"/>
          <w:b/>
          <w:bCs/>
        </w:rPr>
        <w:t>相位/透射响应</w:t>
      </w:r>
    </w:p>
    <w:p w14:paraId="2E5172AA">
      <w:pPr>
        <w:pStyle w:val="3"/>
      </w:pPr>
      <w:r>
        <w:rPr>
          <w:rFonts w:hint="eastAsia"/>
        </w:rPr>
        <w:t>因此本质映射关系为：</w:t>
      </w:r>
    </w:p>
    <w:p w14:paraId="4A2615A4">
      <w:pPr>
        <w:pStyle w:val="3"/>
      </w:pPr>
      <m:oMathPara>
        <m:oMathParaPr>
          <m:jc m:val="center"/>
        </m:oMathParaPr>
        <m:oMath>
          <m:r>
            <m:rPr/>
            <m:t>f</m:t>
          </m:r>
          <m:r>
            <m:rPr>
              <m:sty m:val="p"/>
            </m:rPr>
            <m:t>:(</m:t>
          </m:r>
          <m:r>
            <m:rPr/>
            <m:t>w</m:t>
          </m:r>
          <m:r>
            <m:rPr>
              <m:sty m:val="p"/>
            </m:rPr>
            <m:t>,</m:t>
          </m:r>
          <m:r>
            <m:rPr/>
            <m:t>h</m:t>
          </m:r>
          <m:r>
            <m:rPr>
              <m:sty m:val="p"/>
            </m:rPr>
            <m:t>,</m:t>
          </m:r>
          <m:r>
            <m:rPr/>
            <m:t>p</m:t>
          </m:r>
          <m:r>
            <m:rPr>
              <m:sty m:val="p"/>
            </m:rPr>
            <m:t>)→(</m:t>
          </m:r>
          <m:r>
            <m:rPr/>
            <m:t>ϕ</m:t>
          </m:r>
          <m:r>
            <m:rPr>
              <m:sty m:val="p"/>
            </m:rPr>
            <m:t>,</m:t>
          </m:r>
          <m:r>
            <m:rPr/>
            <m:t>T</m:t>
          </m:r>
          <m:r>
            <m:rPr>
              <m:sty m:val="p"/>
            </m:rPr>
            <m:t>,</m:t>
          </m:r>
          <m:r>
            <m:rPr/>
            <m:t>R</m:t>
          </m:r>
          <m:r>
            <m:rPr>
              <m:sty m:val="p"/>
            </m:rPr>
            <m:t>)</m:t>
          </m:r>
        </m:oMath>
      </m:oMathPara>
    </w:p>
    <w:p w14:paraId="13ED179C">
      <w:r>
        <w:pict>
          <v:rect id="_x0000_i1032" o:spt="1" style="height:1.5pt;width:0pt;" coordsize="21600,21600" o:hr="t" o:hrstd="t" o:hralign="center">
            <v:path/>
            <v:fill focussize="0,0"/>
            <v:stroke/>
            <v:imagedata o:title=""/>
            <o:lock v:ext="edit"/>
            <w10:wrap type="none"/>
            <w10:anchorlock/>
          </v:rect>
        </w:pict>
      </w:r>
    </w:p>
    <w:bookmarkEnd w:id="1"/>
    <w:p w14:paraId="56E7FB7A">
      <w:pPr>
        <w:pStyle w:val="4"/>
      </w:pPr>
      <w:bookmarkStart w:id="2" w:name="物理模型层数据生成的理论来源"/>
      <w:r>
        <w:t xml:space="preserve">2. </w:t>
      </w:r>
      <w:r>
        <w:rPr>
          <w:rFonts w:hint="eastAsia"/>
        </w:rPr>
        <w:t>物理模型层（数据生成的理论来源）</w:t>
      </w:r>
    </w:p>
    <w:p w14:paraId="472DE1D2">
      <w:pPr>
        <w:pStyle w:val="5"/>
      </w:pPr>
      <w:bookmarkStart w:id="3" w:name="从电磁边界问题到相位响应"/>
      <w:r>
        <w:t xml:space="preserve">2.1 </w:t>
      </w:r>
      <w:r>
        <w:rPr>
          <w:rFonts w:hint="eastAsia"/>
        </w:rPr>
        <w:t>从电磁边界问题到“相位响应”</w:t>
      </w:r>
    </w:p>
    <w:p w14:paraId="5952C422">
      <w:pPr>
        <w:pStyle w:val="3"/>
      </w:pPr>
      <w:r>
        <w:rPr>
          <w:rFonts w:hint="eastAsia"/>
        </w:rPr>
        <w:t>在单元尺度上，每个超构原子可视为：</w:t>
      </w:r>
    </w:p>
    <w:p w14:paraId="2FC941EE">
      <w:pPr>
        <w:pStyle w:val="13"/>
      </w:pPr>
      <w:r>
        <w:rPr>
          <w:rFonts w:hint="eastAsia"/>
          <w:b/>
          <w:bCs/>
        </w:rPr>
        <w:t>局域谐振散射体</w:t>
      </w:r>
    </w:p>
    <w:p w14:paraId="634A326D">
      <w:pPr>
        <w:pStyle w:val="3"/>
      </w:pPr>
      <w:r>
        <w:rPr>
          <w:rFonts w:hint="eastAsia"/>
        </w:rPr>
        <w:t>其输出相位由传播相位与共振相位共同决定：</w:t>
      </w:r>
    </w:p>
    <w:p w14:paraId="6C461A27">
      <w:pPr>
        <w:pStyle w:val="3"/>
      </w:pPr>
      <m:oMathPara>
        <m:oMathParaPr>
          <m:jc m:val="center"/>
        </m:oMathParaPr>
        <m:oMath>
          <m:r>
            <m:rPr/>
            <m:t>ϕ</m:t>
          </m:r>
          <m:r>
            <m:rPr>
              <m:sty m:val="p"/>
            </m:rPr>
            <m:t>=</m:t>
          </m:r>
          <m:f>
            <m:fPr/>
            <m:num>
              <m:r>
                <m:rPr/>
                <m:t>2π</m:t>
              </m:r>
            </m:num>
            <m:den>
              <m:r>
                <m:rPr/>
                <m:t>λ</m:t>
              </m:r>
            </m:den>
          </m:f>
          <m:sSub>
            <m:sSubPr/>
            <m:e>
              <m:r>
                <m:rPr/>
                <m:t>n</m:t>
              </m:r>
            </m:e>
            <m:sub>
              <m:r>
                <m:rPr>
                  <m:nor/>
                  <m:sty m:val="p"/>
                </m:rPr>
                <w:rPr>
                  <w:b w:val="0"/>
                  <w:i w:val="0"/>
                </w:rPr>
                <m:t>eff</m:t>
              </m:r>
            </m:sub>
          </m:sSub>
          <m:r>
            <m:rPr>
              <m:sty m:val="p"/>
            </m:rPr>
            <m:t>(</m:t>
          </m:r>
          <m:r>
            <m:rPr/>
            <m:t>w</m:t>
          </m:r>
          <m:r>
            <m:rPr>
              <m:sty m:val="p"/>
            </m:rPr>
            <m:t>,</m:t>
          </m:r>
          <m:r>
            <m:rPr/>
            <m:t>h</m:t>
          </m:r>
          <m:r>
            <m:rPr>
              <m:sty m:val="p"/>
            </m:rPr>
            <m:t>,</m:t>
          </m:r>
          <m:r>
            <m:rPr/>
            <m:t>p</m:t>
          </m:r>
          <m:r>
            <m:rPr>
              <m:sty m:val="p"/>
            </m:rPr>
            <m:t>)⋅</m:t>
          </m:r>
          <m:r>
            <m:rPr/>
            <m:t>h</m:t>
          </m:r>
        </m:oMath>
      </m:oMathPara>
    </w:p>
    <w:p w14:paraId="3847C88D">
      <w:pPr>
        <w:pStyle w:val="3"/>
      </w:pPr>
      <w:r>
        <w:t xml:space="preserve">👉 </w:t>
      </w:r>
      <w:r>
        <w:rPr>
          <w:rFonts w:hint="eastAsia"/>
        </w:rPr>
        <w:t>关键点：</w:t>
      </w:r>
    </w:p>
    <w:p w14:paraId="172A63D9">
      <w:pPr>
        <w:pStyle w:val="24"/>
        <w:numPr>
          <w:ilvl w:val="0"/>
          <w:numId w:val="1"/>
        </w:numPr>
      </w:pPr>
      <w:r>
        <w:rPr>
          <w:rFonts w:hint="eastAsia"/>
        </w:rPr>
        <w:t>并非经验拟合公式</w:t>
      </w:r>
    </w:p>
    <w:p w14:paraId="42E78E69">
      <w:pPr>
        <w:pStyle w:val="24"/>
        <w:numPr>
          <w:ilvl w:val="0"/>
          <w:numId w:val="1"/>
        </w:numPr>
      </w:pPr>
      <w:r>
        <w:rPr>
          <w:rFonts w:hint="eastAsia"/>
        </w:rPr>
        <w:t>为等效介质理论与波传播叠加的物理结果</w:t>
      </w:r>
    </w:p>
    <w:bookmarkEnd w:id="3"/>
    <w:p w14:paraId="7769EBBE">
      <w:pPr>
        <w:pStyle w:val="5"/>
      </w:pPr>
      <w:bookmarkStart w:id="4" w:name="超构表面改变了动量守恒条件"/>
      <w:r>
        <w:t xml:space="preserve">2.2 </w:t>
      </w:r>
      <w:r>
        <w:rPr>
          <w:rFonts w:hint="eastAsia"/>
        </w:rPr>
        <w:t>超构表面改变了“动量守恒条件”</w:t>
      </w:r>
    </w:p>
    <w:p w14:paraId="30C132A0">
      <w:pPr>
        <w:pStyle w:val="3"/>
      </w:pPr>
      <w:r>
        <w:rPr>
          <w:rFonts w:hint="eastAsia"/>
        </w:rPr>
        <w:t>传统介质界面满足斯涅尔定律：</w:t>
      </w:r>
    </w:p>
    <w:p w14:paraId="095A0E2D">
      <w:pPr>
        <w:pStyle w:val="3"/>
      </w:pPr>
      <m:oMathPara>
        <m:oMathParaPr>
          <m:jc m:val="center"/>
        </m:oMathParaPr>
        <m:oMath>
          <m:sSub>
            <m:sSubPr/>
            <m:e>
              <m:r>
                <m:rPr/>
                <m:t>n</m:t>
              </m:r>
            </m:e>
            <m:sub>
              <m:r>
                <m:rPr/>
                <m:t>1</m:t>
              </m:r>
            </m:sub>
          </m:sSub>
          <m:r>
            <m:rPr>
              <m:sty m:val="p"/>
            </m:rPr>
            <m:t>sin</m:t>
          </m:r>
          <m:sSub>
            <m:sSubPr/>
            <m:e>
              <m:r>
                <m:rPr/>
                <m:t>θ</m:t>
              </m:r>
            </m:e>
            <m:sub>
              <m:r>
                <m:rPr/>
                <m:t>1</m:t>
              </m:r>
            </m:sub>
          </m:sSub>
          <m:r>
            <m:rPr>
              <m:sty m:val="p"/>
            </m:rPr>
            <m:t>=</m:t>
          </m:r>
          <m:sSub>
            <m:sSubPr/>
            <m:e>
              <m:r>
                <m:rPr/>
                <m:t>n</m:t>
              </m:r>
            </m:e>
            <m:sub>
              <m:r>
                <m:rPr/>
                <m:t>2</m:t>
              </m:r>
            </m:sub>
          </m:sSub>
          <m:r>
            <m:rPr>
              <m:sty m:val="p"/>
            </m:rPr>
            <m:t>sin</m:t>
          </m:r>
          <m:sSub>
            <m:sSubPr/>
            <m:e>
              <m:r>
                <m:rPr/>
                <m:t>θ</m:t>
              </m:r>
            </m:e>
            <m:sub>
              <m:r>
                <m:rPr/>
                <m:t>2</m:t>
              </m:r>
            </m:sub>
          </m:sSub>
        </m:oMath>
      </m:oMathPara>
    </w:p>
    <w:p w14:paraId="20BD07F3">
      <w:pPr>
        <w:pStyle w:val="3"/>
      </w:pPr>
      <w:r>
        <w:rPr>
          <w:rFonts w:hint="eastAsia"/>
        </w:rPr>
        <w:t>引入空间相位梯度后，动量守恒关系拓展为广义形式：</w:t>
      </w:r>
    </w:p>
    <w:p w14:paraId="3B901926">
      <w:pPr>
        <w:pStyle w:val="3"/>
      </w:pPr>
      <m:oMathPara>
        <m:oMathParaPr>
          <m:jc m:val="center"/>
        </m:oMathParaPr>
        <m:oMath>
          <m:sSub>
            <m:sSubPr/>
            <m:e>
              <m:r>
                <m:rPr/>
                <m:t>n</m:t>
              </m:r>
            </m:e>
            <m:sub>
              <m:r>
                <m:rPr/>
                <m:t>2</m:t>
              </m:r>
            </m:sub>
          </m:sSub>
          <m:r>
            <m:rPr>
              <m:sty m:val="p"/>
            </m:rPr>
            <m:t>sin</m:t>
          </m:r>
          <m:sSub>
            <m:sSubPr/>
            <m:e>
              <m:r>
                <m:rPr/>
                <m:t>θ</m:t>
              </m:r>
            </m:e>
            <m:sub>
              <m:r>
                <m:rPr/>
                <m:t>2</m:t>
              </m:r>
            </m:sub>
          </m:sSub>
          <m:r>
            <m:rPr>
              <m:sty m:val="p"/>
            </m:rPr>
            <m:t>−</m:t>
          </m:r>
          <m:sSub>
            <m:sSubPr/>
            <m:e>
              <m:r>
                <m:rPr/>
                <m:t>n</m:t>
              </m:r>
            </m:e>
            <m:sub>
              <m:r>
                <m:rPr/>
                <m:t>1</m:t>
              </m:r>
            </m:sub>
          </m:sSub>
          <m:r>
            <m:rPr>
              <m:sty m:val="p"/>
            </m:rPr>
            <m:t>sin</m:t>
          </m:r>
          <m:sSub>
            <m:sSubPr/>
            <m:e>
              <m:r>
                <m:rPr/>
                <m:t>θ</m:t>
              </m:r>
            </m:e>
            <m:sub>
              <m:r>
                <m:rPr/>
                <m:t>1</m:t>
              </m:r>
            </m:sub>
          </m:sSub>
          <m:r>
            <m:rPr>
              <m:sty m:val="p"/>
            </m:rPr>
            <m:t>=</m:t>
          </m:r>
          <m:f>
            <m:fPr/>
            <m:num>
              <m:r>
                <m:rPr/>
                <m:t>λ</m:t>
              </m:r>
            </m:num>
            <m:den>
              <m:r>
                <m:rPr/>
                <m:t>2π</m:t>
              </m:r>
            </m:den>
          </m:f>
          <m:f>
            <m:fPr/>
            <m:num>
              <m:r>
                <m:rPr/>
                <m:t>dϕ</m:t>
              </m:r>
            </m:num>
            <m:den>
              <m:r>
                <m:rPr/>
                <m:t>dx</m:t>
              </m:r>
            </m:den>
          </m:f>
        </m:oMath>
      </m:oMathPara>
    </w:p>
    <w:p w14:paraId="39DA699E">
      <w:pPr>
        <w:pStyle w:val="3"/>
      </w:pPr>
      <w:r>
        <w:t xml:space="preserve">👉 </w:t>
      </w:r>
      <w:r>
        <w:rPr>
          <w:rFonts w:hint="eastAsia"/>
        </w:rPr>
        <w:t>物理本质：</w:t>
      </w:r>
    </w:p>
    <w:p w14:paraId="5E65B1A6">
      <w:pPr>
        <w:pStyle w:val="13"/>
      </w:pPr>
      <w:r>
        <w:rPr>
          <w:rFonts w:hint="eastAsia"/>
        </w:rPr>
        <w:t>超构表面</w:t>
      </w:r>
      <w:r>
        <w:t xml:space="preserve"> = </w:t>
      </w:r>
      <w:r>
        <w:rPr>
          <w:rFonts w:hint="eastAsia"/>
        </w:rPr>
        <w:t>在界面注入“额外横向动量”</w:t>
      </w:r>
    </w:p>
    <w:p w14:paraId="18A333E5">
      <w:r>
        <w:pict>
          <v:rect id="_x0000_i1033" o:spt="1" style="height:1.5pt;width:0pt;" coordsize="21600,21600" o:hr="t" o:hrstd="t" o:hralign="center">
            <v:path/>
            <v:fill focussize="0,0"/>
            <v:stroke/>
            <v:imagedata o:title=""/>
            <o:lock v:ext="edit"/>
            <w10:wrap type="none"/>
            <w10:anchorlock/>
          </v:rect>
        </w:pict>
      </w:r>
    </w:p>
    <w:bookmarkEnd w:id="2"/>
    <w:bookmarkEnd w:id="4"/>
    <w:p w14:paraId="7E6F21B5">
      <w:pPr>
        <w:pStyle w:val="4"/>
      </w:pPr>
      <w:bookmarkStart w:id="5" w:name="数据生成层最关键工程部分"/>
      <w:r>
        <w:t xml:space="preserve">3. </w:t>
      </w:r>
      <w:r>
        <w:rPr>
          <w:rFonts w:hint="eastAsia"/>
        </w:rPr>
        <w:t>数据生成层（最关键工程部分）</w:t>
      </w:r>
    </w:p>
    <w:p w14:paraId="6EA5E6EA">
      <w:pPr>
        <w:pStyle w:val="5"/>
      </w:pPr>
      <w:bookmarkStart w:id="6" w:name="数据本质数值求解麦克斯韦方程"/>
      <w:r>
        <w:t xml:space="preserve">3.1 </w:t>
      </w:r>
      <w:r>
        <w:rPr>
          <w:rFonts w:hint="eastAsia"/>
        </w:rPr>
        <w:t>数据本质：数值求解麦克斯韦方程</w:t>
      </w:r>
    </w:p>
    <w:p w14:paraId="39EB2C60">
      <w:pPr>
        <w:pStyle w:val="3"/>
      </w:pPr>
      <w:r>
        <w:rPr>
          <w:rFonts w:hint="eastAsia"/>
        </w:rPr>
        <w:t>每个数据点均通过严格电磁仿真得到：</w:t>
      </w:r>
    </w:p>
    <w:p w14:paraId="35796182">
      <w:pPr>
        <w:pStyle w:val="3"/>
      </w:pPr>
      <m:oMathPara>
        <m:oMathParaPr>
          <m:jc m:val="center"/>
        </m:oMathParaPr>
        <m:oMath>
          <m:r>
            <m:rPr>
              <m:sty m:val="p"/>
            </m:rPr>
            <m:t>(</m:t>
          </m:r>
          <m:r>
            <m:rPr/>
            <m:t>w</m:t>
          </m:r>
          <m:r>
            <m:rPr>
              <m:sty m:val="p"/>
            </m:rPr>
            <m:t>,</m:t>
          </m:r>
          <m:r>
            <m:rPr/>
            <m:t>h</m:t>
          </m:r>
          <m:r>
            <m:rPr>
              <m:sty m:val="p"/>
            </m:rPr>
            <m:t>,</m:t>
          </m:r>
          <m:r>
            <m:rPr/>
            <m:t>p</m:t>
          </m:r>
          <m:r>
            <m:rPr>
              <m:sty m:val="p"/>
            </m:rPr>
            <m:t>)⇒</m:t>
          </m:r>
          <m:r>
            <m:rPr>
              <m:nor/>
              <m:sty m:val="p"/>
            </m:rPr>
            <m:t>solve Maxwell boundary problem</m:t>
          </m:r>
        </m:oMath>
      </m:oMathPara>
    </w:p>
    <w:bookmarkEnd w:id="6"/>
    <w:p w14:paraId="18B34712">
      <w:pPr>
        <w:pStyle w:val="5"/>
      </w:pPr>
      <w:bookmarkStart w:id="7" w:name="单元参数空间定义物理可实现约束"/>
      <w:r>
        <w:t xml:space="preserve">3.2 </w:t>
      </w:r>
      <w:r>
        <w:rPr>
          <w:rFonts w:hint="eastAsia"/>
        </w:rPr>
        <w:t>单元参数空间定义（物理可实现约束）</w:t>
      </w:r>
    </w:p>
    <w:p w14:paraId="4DF06E7A">
      <w:pPr>
        <w:pStyle w:val="3"/>
      </w:pPr>
      <w:r>
        <w:rPr>
          <w:rFonts w:hint="eastAsia"/>
        </w:rPr>
        <w:t>工作波长</w:t>
      </w:r>
      <w:r>
        <w:t xml:space="preserve"> </w:t>
      </w:r>
      <m:oMath>
        <m:r>
          <m:rPr/>
          <m:t>λ</m:t>
        </m:r>
        <m:r>
          <m:rPr>
            <m:sty m:val="p"/>
          </m:rPr>
          <m:t>=</m:t>
        </m:r>
        <m:r>
          <m:rPr/>
          <m:t>1550 </m:t>
        </m:r>
        <m:r>
          <m:rPr>
            <m:nor/>
            <m:sty m:val="p"/>
          </m:rPr>
          <w:rPr>
            <w:b w:val="0"/>
            <w:i w:val="0"/>
          </w:rPr>
          <m:t>nm</m:t>
        </m:r>
      </m:oMath>
      <w:r>
        <w:rPr>
          <w:rFonts w:hint="eastAsia"/>
        </w:rPr>
        <w:t>，参数范围：</w:t>
      </w:r>
    </w:p>
    <w:p w14:paraId="147B2005">
      <w:pPr>
        <w:pStyle w:val="3"/>
      </w:pPr>
      <m:oMathPara>
        <m:oMathParaPr>
          <m:jc m:val="center"/>
        </m:oMathParaPr>
        <m:oMath>
          <m:eqArr>
            <m:eqArrPr/>
            <m:e>
              <m:r>
                <m:rPr/>
                <m:t>w&amp;</m:t>
              </m:r>
              <m:r>
                <m:rPr>
                  <m:sty m:val="p"/>
                </m:rPr>
                <m:t>∈[</m:t>
              </m:r>
              <m:r>
                <m:rPr/>
                <m:t>50</m:t>
              </m:r>
              <m:r>
                <m:rPr>
                  <m:sty m:val="p"/>
                </m:rPr>
                <m:t>,</m:t>
              </m:r>
              <m:r>
                <m:rPr/>
                <m:t>400</m:t>
              </m:r>
              <m:r>
                <m:rPr>
                  <m:sty m:val="p"/>
                </m:rPr>
                <m:t>]</m:t>
              </m:r>
              <m:r>
                <m:rPr/>
                <m:t> </m:t>
              </m:r>
              <m:r>
                <m:rPr>
                  <m:nor/>
                  <m:sty m:val="p"/>
                </m:rPr>
                <w:rPr>
                  <w:b w:val="0"/>
                  <w:i w:val="0"/>
                </w:rPr>
                <m:t>nm</m:t>
              </m:r>
            </m:e>
            <m:e>
              <m:r>
                <m:rPr/>
                <m:t>h&amp;</m:t>
              </m:r>
              <m:r>
                <m:rPr>
                  <m:sty m:val="p"/>
                </m:rPr>
                <m:t>∈[</m:t>
              </m:r>
              <m:r>
                <m:rPr/>
                <m:t>200</m:t>
              </m:r>
              <m:r>
                <m:rPr>
                  <m:sty m:val="p"/>
                </m:rPr>
                <m:t>,</m:t>
              </m:r>
              <m:r>
                <m:rPr/>
                <m:t>800</m:t>
              </m:r>
              <m:r>
                <m:rPr>
                  <m:sty m:val="p"/>
                </m:rPr>
                <m:t>]</m:t>
              </m:r>
              <m:r>
                <m:rPr/>
                <m:t> </m:t>
              </m:r>
              <m:r>
                <m:rPr>
                  <m:nor/>
                  <m:sty m:val="p"/>
                </m:rPr>
                <w:rPr>
                  <w:b w:val="0"/>
                  <w:i w:val="0"/>
                </w:rPr>
                <m:t>nm</m:t>
              </m:r>
            </m:e>
            <m:e>
              <m:r>
                <m:rPr/>
                <m:t>p&amp;</m:t>
              </m:r>
              <m:r>
                <m:rPr>
                  <m:sty m:val="p"/>
                </m:rPr>
                <m:t>∈[</m:t>
              </m:r>
              <m:r>
                <m:rPr/>
                <m:t>400</m:t>
              </m:r>
              <m:r>
                <m:rPr>
                  <m:sty m:val="p"/>
                </m:rPr>
                <m:t>,</m:t>
              </m:r>
              <m:r>
                <m:rPr/>
                <m:t>900</m:t>
              </m:r>
              <m:r>
                <m:rPr>
                  <m:sty m:val="p"/>
                </m:rPr>
                <m:t>]</m:t>
              </m:r>
              <m:r>
                <m:rPr/>
                <m:t> </m:t>
              </m:r>
              <m:r>
                <m:rPr>
                  <m:nor/>
                  <m:sty m:val="p"/>
                </m:rPr>
                <w:rPr>
                  <w:b w:val="0"/>
                  <w:i w:val="0"/>
                </w:rPr>
                <m:t>nm</m:t>
              </m:r>
              <m:r>
                <m:rPr/>
                <m:t> </m:t>
              </m:r>
              <m:r>
                <m:rPr>
                  <m:sty m:val="p"/>
                </m:rPr>
                <m:t>(</m:t>
              </m:r>
              <m:r>
                <m:rPr>
                  <m:nor/>
                  <m:sty m:val="p"/>
                </m:rPr>
                <m:t>满足亚波长条件</m:t>
              </m:r>
              <m:r>
                <m:rPr/>
                <m:t>p</m:t>
              </m:r>
              <m:r>
                <m:rPr>
                  <m:sty m:val="p"/>
                </m:rPr>
                <m:t>&lt;</m:t>
              </m:r>
              <m:r>
                <m:rPr/>
                <m:t>λ</m:t>
              </m:r>
              <m:r>
                <m:rPr>
                  <m:sty m:val="p"/>
                </m:rPr>
                <m:t>)</m:t>
              </m:r>
            </m:e>
          </m:eqArr>
        </m:oMath>
      </m:oMathPara>
    </w:p>
    <w:bookmarkEnd w:id="7"/>
    <w:p w14:paraId="60287F85">
      <w:pPr>
        <w:pStyle w:val="5"/>
      </w:pPr>
      <w:bookmarkStart w:id="8" w:name="数值求解方法物理依据"/>
      <w:r>
        <w:t xml:space="preserve">3.3 </w:t>
      </w:r>
      <w:r>
        <w:rPr>
          <w:rFonts w:hint="eastAsia"/>
        </w:rPr>
        <w:t>数值求解方法（物理依据）</w:t>
      </w:r>
    </w:p>
    <w:p w14:paraId="101C0A30">
      <w:pPr>
        <w:pStyle w:val="6"/>
      </w:pPr>
      <w:bookmarkStart w:id="9" w:name="主方法rcwa-严格耦合波分析"/>
      <w:r>
        <w:rPr>
          <w:rFonts w:hint="eastAsia"/>
        </w:rPr>
        <w:t>主方法：RCWA</w:t>
      </w:r>
      <w:r>
        <w:t xml:space="preserve"> </w:t>
      </w:r>
      <w:r>
        <w:rPr>
          <w:rFonts w:hint="eastAsia"/>
        </w:rPr>
        <w:t>严格耦合波分析</w:t>
      </w:r>
    </w:p>
    <w:p w14:paraId="14E60187">
      <w:pPr>
        <w:pStyle w:val="3"/>
      </w:pPr>
      <w:r>
        <w:rPr>
          <w:rFonts w:hint="eastAsia"/>
        </w:rPr>
        <w:t>理论来源：Moharam</w:t>
      </w:r>
      <w:r>
        <w:t xml:space="preserve"> &amp; Gaylord, JOSA (1981) </w:t>
      </w:r>
      <w:r>
        <w:rPr>
          <w:rFonts w:hint="eastAsia"/>
        </w:rPr>
        <w:t>核心思想：将介电函数做傅里叶展开，求解耦合波导模式</w:t>
      </w:r>
      <w:r>
        <w:t xml:space="preserve"> </w:t>
      </w:r>
      <w:r>
        <w:rPr>
          <w:rFonts w:hint="eastAsia"/>
        </w:rPr>
        <w:t>适用优势：周期结构高效求解、相位计算精准</w:t>
      </w:r>
    </w:p>
    <w:bookmarkEnd w:id="9"/>
    <w:p w14:paraId="7BCD70D5">
      <w:pPr>
        <w:pStyle w:val="6"/>
      </w:pPr>
      <w:bookmarkStart w:id="10" w:name="辅助方法fdtd-时域有限差分法"/>
      <w:r>
        <w:rPr>
          <w:rFonts w:hint="eastAsia"/>
        </w:rPr>
        <w:t>辅助方法：FDTD</w:t>
      </w:r>
      <w:r>
        <w:t xml:space="preserve"> </w:t>
      </w:r>
      <w:r>
        <w:rPr>
          <w:rFonts w:hint="eastAsia"/>
        </w:rPr>
        <w:t>时域有限差分法</w:t>
      </w:r>
    </w:p>
    <w:p w14:paraId="47B583B0">
      <w:pPr>
        <w:pStyle w:val="3"/>
      </w:pPr>
      <w:r>
        <w:rPr>
          <w:rFonts w:hint="eastAsia"/>
        </w:rPr>
        <w:t>用途：验证</w:t>
      </w:r>
      <w:r>
        <w:t xml:space="preserve"> RCWA </w:t>
      </w:r>
      <w:r>
        <w:rPr>
          <w:rFonts w:hint="eastAsia"/>
        </w:rPr>
        <w:t>计算精度、修正谐振区域误差</w:t>
      </w:r>
      <w:r>
        <w:t xml:space="preserve"> </w:t>
      </w:r>
      <w:r>
        <w:rPr>
          <w:rFonts w:hint="eastAsia"/>
        </w:rPr>
        <w:t>常用工具：MEEP（开源）、Lumerical</w:t>
      </w:r>
      <w:r>
        <w:t xml:space="preserve"> </w:t>
      </w:r>
      <w:r>
        <w:rPr>
          <w:rFonts w:hint="eastAsia"/>
        </w:rPr>
        <w:t>FDTD（工业级）</w:t>
      </w:r>
    </w:p>
    <w:bookmarkEnd w:id="8"/>
    <w:bookmarkEnd w:id="10"/>
    <w:p w14:paraId="5D0B4704">
      <w:pPr>
        <w:pStyle w:val="5"/>
      </w:pPr>
      <w:bookmarkStart w:id="11" w:name="数据输出定义"/>
      <w:r>
        <w:t xml:space="preserve">3.4 </w:t>
      </w:r>
      <w:r>
        <w:rPr>
          <w:rFonts w:hint="eastAsia"/>
        </w:rPr>
        <w:t>数据输出定义</w:t>
      </w:r>
    </w:p>
    <w:p w14:paraId="10B31EF2">
      <w:pPr>
        <w:pStyle w:val="3"/>
      </w:pPr>
      <w:r>
        <w:rPr>
          <w:rFonts w:hint="eastAsia"/>
        </w:rPr>
        <w:t>单样本格式：</w:t>
      </w:r>
    </w:p>
    <w:p w14:paraId="2191BE98">
      <w:pPr>
        <w:pStyle w:val="24"/>
        <w:numPr>
          <w:ilvl w:val="0"/>
          <w:numId w:val="1"/>
        </w:numPr>
      </w:pPr>
      <w:r>
        <w:rPr>
          <w:rFonts w:hint="eastAsia"/>
        </w:rPr>
        <w:t>输入：</w:t>
      </w:r>
      <m:oMath>
        <m:r>
          <m:rPr>
            <m:sty m:val="p"/>
          </m:rPr>
          <m:t>(</m:t>
        </m:r>
        <m:r>
          <m:rPr/>
          <m:t>w</m:t>
        </m:r>
        <m:r>
          <m:rPr>
            <m:sty m:val="p"/>
          </m:rPr>
          <m:t>,</m:t>
        </m:r>
        <m:r>
          <m:rPr/>
          <m:t>h</m:t>
        </m:r>
        <m:r>
          <m:rPr>
            <m:sty m:val="p"/>
          </m:rPr>
          <m:t>,</m:t>
        </m:r>
        <m:r>
          <m:rPr/>
          <m:t>p</m:t>
        </m:r>
        <m:r>
          <m:rPr>
            <m:sty m:val="p"/>
          </m:rPr>
          <m:t>)</m:t>
        </m:r>
      </m:oMath>
    </w:p>
    <w:p w14:paraId="61E695DE">
      <w:pPr>
        <w:pStyle w:val="24"/>
        <w:numPr>
          <w:ilvl w:val="0"/>
          <w:numId w:val="1"/>
        </w:numPr>
      </w:pPr>
      <w:r>
        <w:rPr>
          <w:rFonts w:hint="eastAsia"/>
        </w:rPr>
        <w:t>输出：</w:t>
      </w:r>
      <m:oMath>
        <m:r>
          <m:rPr>
            <m:sty m:val="p"/>
          </m:rPr>
          <m:t>(</m:t>
        </m:r>
        <m:r>
          <m:rPr/>
          <m:t>ϕ</m:t>
        </m:r>
        <m:r>
          <m:rPr>
            <m:sty m:val="p"/>
          </m:rPr>
          <m:t>,</m:t>
        </m:r>
        <m:r>
          <m:rPr/>
          <m:t>T</m:t>
        </m:r>
        <m:r>
          <m:rPr>
            <m:sty m:val="p"/>
          </m:rPr>
          <m:t>,</m:t>
        </m:r>
        <m:r>
          <m:rPr/>
          <m:t>R</m:t>
        </m:r>
        <m:r>
          <m:rPr>
            <m:sty m:val="p"/>
          </m:rPr>
          <m:t>)</m:t>
        </m:r>
      </m:oMath>
    </w:p>
    <w:p w14:paraId="53C57D88">
      <w:pPr>
        <w:pStyle w:val="3"/>
      </w:pPr>
      <w:r>
        <w:rPr>
          <w:rFonts w:hint="eastAsia"/>
        </w:rPr>
        <w:t>其中：</w:t>
      </w:r>
    </w:p>
    <w:p w14:paraId="2C1BCE83">
      <w:pPr>
        <w:pStyle w:val="3"/>
      </w:pPr>
      <m:oMathPara>
        <m:oMathParaPr>
          <m:jc m:val="center"/>
        </m:oMathParaPr>
        <m:oMath>
          <m:r>
            <m:rPr/>
            <m:t>ϕ</m:t>
          </m:r>
          <m:r>
            <m:rPr>
              <m:sty m:val="p"/>
            </m:rPr>
            <m:t>=arg(</m:t>
          </m:r>
          <m:r>
            <m:rPr/>
            <m:t>t</m:t>
          </m:r>
          <m:r>
            <m:rPr>
              <m:sty m:val="p"/>
            </m:rPr>
            <m:t>),</m:t>
          </m:r>
          <m:r>
            <m:rPr/>
            <m:t> T</m:t>
          </m:r>
          <m:r>
            <m:rPr>
              <m:sty m:val="p"/>
            </m:rPr>
            <m:t>=|</m:t>
          </m:r>
          <m:r>
            <m:rPr/>
            <m:t>t</m:t>
          </m:r>
          <m:sSup>
            <m:sSupPr/>
            <m:e>
              <m:r>
                <m:rPr>
                  <m:sty m:val="p"/>
                </m:rPr>
                <m:t>|</m:t>
              </m:r>
            </m:e>
            <m:sup>
              <m:r>
                <m:rPr/>
                <m:t>2</m:t>
              </m:r>
            </m:sup>
          </m:sSup>
          <m:r>
            <m:rPr>
              <m:sty m:val="p"/>
            </m:rPr>
            <m:t>,</m:t>
          </m:r>
          <m:r>
            <m:rPr/>
            <m:t> R</m:t>
          </m:r>
          <m:r>
            <m:rPr>
              <m:sty m:val="p"/>
            </m:rPr>
            <m:t>=|</m:t>
          </m:r>
          <m:r>
            <m:rPr/>
            <m:t>r</m:t>
          </m:r>
          <m:sSup>
            <m:sSupPr/>
            <m:e>
              <m:r>
                <m:rPr>
                  <m:sty m:val="p"/>
                </m:rPr>
                <m:t>|</m:t>
              </m:r>
            </m:e>
            <m:sup>
              <m:r>
                <m:rPr/>
                <m:t>2</m:t>
              </m:r>
            </m:sup>
          </m:sSup>
        </m:oMath>
      </m:oMathPara>
    </w:p>
    <w:p w14:paraId="4238CC89">
      <w:pPr>
        <w:pStyle w:val="3"/>
      </w:pPr>
      <m:oMath>
        <m:r>
          <m:rPr/>
          <m:t>t</m:t>
        </m:r>
      </m:oMath>
      <w:r>
        <w:t xml:space="preserve"> </w:t>
      </w:r>
      <w:r>
        <w:rPr>
          <w:rFonts w:hint="eastAsia"/>
        </w:rPr>
        <w:t>为复透射系数，</w:t>
      </w:r>
      <m:oMath>
        <m:r>
          <m:rPr/>
          <m:t>r</m:t>
        </m:r>
      </m:oMath>
      <w:r>
        <w:t xml:space="preserve"> </w:t>
      </w:r>
      <w:r>
        <w:rPr>
          <w:rFonts w:hint="eastAsia"/>
        </w:rPr>
        <w:t>为复反射系数。</w:t>
      </w:r>
    </w:p>
    <w:bookmarkEnd w:id="11"/>
    <w:p w14:paraId="726224F1">
      <w:pPr>
        <w:pStyle w:val="5"/>
      </w:pPr>
      <w:bookmarkStart w:id="12" w:name="数据生成闭环流程"/>
      <w:r>
        <w:t xml:space="preserve">3.5 </w:t>
      </w:r>
      <w:r>
        <w:rPr>
          <w:rFonts w:hint="eastAsia"/>
        </w:rPr>
        <w:t>数据生成闭环流程</w:t>
      </w:r>
    </w:p>
    <w:p w14:paraId="0D364B75">
      <w:pPr>
        <w:pStyle w:val="24"/>
        <w:numPr>
          <w:ilvl w:val="0"/>
          <w:numId w:val="2"/>
        </w:numPr>
      </w:pPr>
      <w:r>
        <w:rPr>
          <w:rFonts w:hint="eastAsia"/>
        </w:rPr>
        <w:t>采用</w:t>
      </w:r>
      <w:r>
        <w:t xml:space="preserve"> LHS / Sobol </w:t>
      </w:r>
      <w:r>
        <w:rPr>
          <w:rFonts w:hint="eastAsia"/>
        </w:rPr>
        <w:t>算法采样</w:t>
      </w:r>
      <w:r>
        <w:t xml:space="preserve"> </w:t>
      </w:r>
      <m:oMath>
        <m:r>
          <m:rPr>
            <m:sty m:val="p"/>
          </m:rPr>
          <m:t>(</m:t>
        </m:r>
        <m:r>
          <m:rPr/>
          <m:t>w</m:t>
        </m:r>
        <m:r>
          <m:rPr>
            <m:sty m:val="p"/>
          </m:rPr>
          <m:t>,</m:t>
        </m:r>
        <m:r>
          <m:rPr/>
          <m:t>h</m:t>
        </m:r>
        <m:r>
          <m:rPr>
            <m:sty m:val="p"/>
          </m:rPr>
          <m:t>,</m:t>
        </m:r>
        <m:r>
          <m:rPr/>
          <m:t>p</m:t>
        </m:r>
        <m:r>
          <m:rPr>
            <m:sty m:val="p"/>
          </m:rPr>
          <m:t>)</m:t>
        </m:r>
      </m:oMath>
    </w:p>
    <w:p w14:paraId="741329D6">
      <w:pPr>
        <w:pStyle w:val="24"/>
        <w:numPr>
          <w:ilvl w:val="0"/>
          <w:numId w:val="2"/>
        </w:numPr>
      </w:pPr>
      <w:r>
        <w:rPr>
          <w:rFonts w:hint="eastAsia"/>
        </w:rPr>
        <w:t>利用</w:t>
      </w:r>
      <w:r>
        <w:t xml:space="preserve"> RCWA </w:t>
      </w:r>
      <w:r>
        <w:rPr>
          <w:rFonts w:hint="eastAsia"/>
        </w:rPr>
        <w:t>求解麦克斯韦方程组</w:t>
      </w:r>
    </w:p>
    <w:p w14:paraId="54E2F2CA">
      <w:pPr>
        <w:pStyle w:val="24"/>
        <w:numPr>
          <w:ilvl w:val="0"/>
          <w:numId w:val="2"/>
        </w:numPr>
      </w:pPr>
      <w:r>
        <w:rPr>
          <w:rFonts w:hint="eastAsia"/>
        </w:rPr>
        <w:t>提取相位</w:t>
      </w:r>
      <w:r>
        <w:t xml:space="preserve"> </w:t>
      </w:r>
      <m:oMath>
        <m:r>
          <m:rPr/>
          <m:t>ϕ</m:t>
        </m:r>
      </m:oMath>
      <w:r>
        <w:rPr>
          <w:rFonts w:hint="eastAsia"/>
        </w:rPr>
        <w:t>、透射率</w:t>
      </w:r>
      <w:r>
        <w:t xml:space="preserve"> </w:t>
      </w:r>
      <m:oMath>
        <m:r>
          <m:rPr/>
          <m:t>T</m:t>
        </m:r>
      </m:oMath>
      <w:r>
        <w:rPr>
          <w:rFonts w:hint="eastAsia"/>
        </w:rPr>
        <w:t>、反射率</w:t>
      </w:r>
      <w:r>
        <w:t xml:space="preserve"> </w:t>
      </w:r>
      <m:oMath>
        <m:r>
          <m:rPr/>
          <m:t>R</m:t>
        </m:r>
      </m:oMath>
    </w:p>
    <w:p w14:paraId="62939C07">
      <w:pPr>
        <w:pStyle w:val="24"/>
        <w:numPr>
          <w:ilvl w:val="0"/>
          <w:numId w:val="2"/>
        </w:numPr>
      </w:pPr>
      <w:r>
        <w:rPr>
          <w:rFonts w:hint="eastAsia"/>
        </w:rPr>
        <w:t>物理滤波校验：</w:t>
      </w:r>
      <m:oMath>
        <m:r>
          <m:rPr/>
          <m:t>T</m:t>
        </m:r>
        <m:r>
          <m:rPr>
            <m:sty m:val="p"/>
          </m:rPr>
          <m:t>+</m:t>
        </m:r>
        <m:r>
          <m:rPr/>
          <m:t>R</m:t>
        </m:r>
        <m:r>
          <m:rPr>
            <m:sty m:val="p"/>
          </m:rPr>
          <m:t>≤</m:t>
        </m:r>
        <m:r>
          <m:rPr/>
          <m:t>1</m:t>
        </m:r>
      </m:oMath>
    </w:p>
    <w:p w14:paraId="42FFE1E2">
      <w:pPr>
        <w:pStyle w:val="24"/>
        <w:numPr>
          <w:ilvl w:val="0"/>
          <w:numId w:val="2"/>
        </w:numPr>
      </w:pPr>
      <w:r>
        <w:rPr>
          <w:rFonts w:hint="eastAsia"/>
        </w:rPr>
        <w:t>标准化存储构建数据集</w:t>
      </w:r>
    </w:p>
    <w:p w14:paraId="674CD7EC">
      <w:r>
        <w:pict>
          <v:rect id="_x0000_i1034" o:spt="1" style="height:1.5pt;width:0pt;" coordsize="21600,21600" o:hr="t" o:hrstd="t" o:hralign="center">
            <v:path/>
            <v:fill focussize="0,0"/>
            <v:stroke/>
            <v:imagedata o:title=""/>
            <o:lock v:ext="edit"/>
            <w10:wrap type="none"/>
            <w10:anchorlock/>
          </v:rect>
        </w:pict>
      </w:r>
    </w:p>
    <w:bookmarkEnd w:id="5"/>
    <w:bookmarkEnd w:id="12"/>
    <w:p w14:paraId="20AA5892">
      <w:pPr>
        <w:pStyle w:val="4"/>
      </w:pPr>
      <w:bookmarkStart w:id="13" w:name="网络建模层物理驱动设计"/>
      <w:r>
        <w:t xml:space="preserve">4. </w:t>
      </w:r>
      <w:r>
        <w:rPr>
          <w:rFonts w:hint="eastAsia"/>
        </w:rPr>
        <w:t>网络建模层（物理驱动设计）</w:t>
      </w:r>
    </w:p>
    <w:p w14:paraId="6AC06E58">
      <w:pPr>
        <w:pStyle w:val="5"/>
      </w:pPr>
      <w:bookmarkStart w:id="14" w:name="逆问题固有特性"/>
      <w:r>
        <w:t xml:space="preserve">4.1 </w:t>
      </w:r>
      <w:r>
        <w:rPr>
          <w:rFonts w:hint="eastAsia"/>
        </w:rPr>
        <w:t>逆问题固有特性</w:t>
      </w:r>
    </w:p>
    <w:p w14:paraId="2182F7E5">
      <w:pPr>
        <w:pStyle w:val="3"/>
      </w:pPr>
      <w:r>
        <w:rPr>
          <w:rFonts w:hint="eastAsia"/>
        </w:rPr>
        <w:t>目标映射：</w:t>
      </w:r>
    </w:p>
    <w:p w14:paraId="54DA5EF7">
      <w:pPr>
        <w:pStyle w:val="3"/>
      </w:pPr>
      <m:oMathPara>
        <m:oMathParaPr>
          <m:jc m:val="center"/>
        </m:oMathParaPr>
        <m:oMath>
          <m:r>
            <m:rPr>
              <m:sty m:val="p"/>
            </m:rPr>
            <m:t>(</m:t>
          </m:r>
          <m:r>
            <m:rPr/>
            <m:t>ϕ</m:t>
          </m:r>
          <m:r>
            <m:rPr>
              <m:sty m:val="p"/>
            </m:rPr>
            <m:t>,</m:t>
          </m:r>
          <m:r>
            <m:rPr/>
            <m:t>T</m:t>
          </m:r>
          <m:r>
            <m:rPr>
              <m:sty m:val="p"/>
            </m:rPr>
            <m:t>)→(</m:t>
          </m:r>
          <m:r>
            <m:rPr/>
            <m:t>w</m:t>
          </m:r>
          <m:r>
            <m:rPr>
              <m:sty m:val="p"/>
            </m:rPr>
            <m:t>,</m:t>
          </m:r>
          <m:r>
            <m:rPr/>
            <m:t>h</m:t>
          </m:r>
          <m:r>
            <m:rPr>
              <m:sty m:val="p"/>
            </m:rPr>
            <m:t>,</m:t>
          </m:r>
          <m:r>
            <m:rPr/>
            <m:t>p</m:t>
          </m:r>
          <m:r>
            <m:rPr>
              <m:sty m:val="p"/>
            </m:rPr>
            <m:t>)</m:t>
          </m:r>
        </m:oMath>
      </m:oMathPara>
    </w:p>
    <w:p w14:paraId="0FAFE9A0">
      <w:pPr>
        <w:pStyle w:val="3"/>
      </w:pPr>
      <w:r>
        <w:rPr>
          <w:rFonts w:hint="eastAsia"/>
        </w:rPr>
        <w:t>典型特征：一对多非唯一解、病态问题、直接训练极易发散</w:t>
      </w:r>
    </w:p>
    <w:bookmarkEnd w:id="14"/>
    <w:p w14:paraId="78D08A5F">
      <w:pPr>
        <w:pStyle w:val="5"/>
      </w:pPr>
      <w:bookmarkStart w:id="15" w:name="网络整体架构"/>
      <w:r>
        <w:t xml:space="preserve">4.2 </w:t>
      </w:r>
      <w:r>
        <w:rPr>
          <w:rFonts w:hint="eastAsia"/>
        </w:rPr>
        <w:t>网络整体架构</w:t>
      </w:r>
    </w:p>
    <w:p w14:paraId="6A226F0A">
      <w:pPr>
        <w:pStyle w:val="13"/>
      </w:pPr>
      <w:r>
        <w:rPr>
          <w:rFonts w:hint="eastAsia"/>
          <w:b/>
          <w:bCs/>
        </w:rPr>
        <w:t>前向模型</w:t>
      </w:r>
      <w:r>
        <w:rPr>
          <w:b/>
          <w:bCs/>
        </w:rPr>
        <w:t xml:space="preserve"> + </w:t>
      </w:r>
      <w:r>
        <w:rPr>
          <w:rFonts w:hint="eastAsia"/>
          <w:b/>
          <w:bCs/>
        </w:rPr>
        <w:t>逆向模型</w:t>
      </w:r>
      <w:r>
        <w:rPr>
          <w:b/>
          <w:bCs/>
        </w:rPr>
        <w:t xml:space="preserve"> + </w:t>
      </w:r>
      <w:r>
        <w:rPr>
          <w:rFonts w:hint="eastAsia"/>
          <w:b/>
          <w:bCs/>
        </w:rPr>
        <w:t>物理约束闭环</w:t>
      </w:r>
    </w:p>
    <w:bookmarkEnd w:id="15"/>
    <w:p w14:paraId="0F45864D">
      <w:pPr>
        <w:pStyle w:val="5"/>
      </w:pPr>
      <w:bookmarkStart w:id="16" w:name="前向网络物理代理模型"/>
      <w:r>
        <w:t xml:space="preserve">4.3 </w:t>
      </w:r>
      <w:r>
        <w:rPr>
          <w:rFonts w:hint="eastAsia"/>
        </w:rPr>
        <w:t>前向网络（物理代理模型）</w:t>
      </w:r>
    </w:p>
    <w:p w14:paraId="48F60273">
      <w:pPr>
        <w:pStyle w:val="3"/>
      </w:pPr>
      <w:r>
        <w:rPr>
          <w:rFonts w:hint="eastAsia"/>
        </w:rPr>
        <w:t>学习结构到光学响应的确定性映射：</w:t>
      </w:r>
    </w:p>
    <w:p w14:paraId="29132F2A">
      <w:pPr>
        <w:pStyle w:val="3"/>
      </w:pPr>
      <m:oMathPara>
        <m:oMathParaPr>
          <m:jc m:val="center"/>
        </m:oMathParaPr>
        <m:oMath>
          <m:r>
            <m:rPr/>
            <m:t>f</m:t>
          </m:r>
          <m:r>
            <m:rPr>
              <m:sty m:val="p"/>
            </m:rPr>
            <m:t>(</m:t>
          </m:r>
          <m:r>
            <m:rPr/>
            <m:t>w</m:t>
          </m:r>
          <m:r>
            <m:rPr>
              <m:sty m:val="p"/>
            </m:rPr>
            <m:t>,</m:t>
          </m:r>
          <m:r>
            <m:rPr/>
            <m:t>h</m:t>
          </m:r>
          <m:r>
            <m:rPr>
              <m:sty m:val="p"/>
            </m:rPr>
            <m:t>,</m:t>
          </m:r>
          <m:r>
            <m:rPr/>
            <m:t>p</m:t>
          </m:r>
          <m:r>
            <m:rPr>
              <m:sty m:val="p"/>
            </m:rPr>
            <m:t>)→(</m:t>
          </m:r>
          <m:r>
            <m:rPr/>
            <m:t>ϕ</m:t>
          </m:r>
          <m:r>
            <m:rPr>
              <m:sty m:val="p"/>
            </m:rPr>
            <m:t>,</m:t>
          </m:r>
          <m:r>
            <m:rPr/>
            <m:t>T</m:t>
          </m:r>
          <m:r>
            <m:rPr>
              <m:sty m:val="p"/>
            </m:rPr>
            <m:t>,</m:t>
          </m:r>
          <m:r>
            <m:rPr/>
            <m:t>R</m:t>
          </m:r>
          <m:r>
            <m:rPr>
              <m:sty m:val="p"/>
            </m:rPr>
            <m:t>)</m:t>
          </m:r>
        </m:oMath>
      </m:oMathPara>
    </w:p>
    <w:p w14:paraId="0856FB11">
      <w:pPr>
        <w:pStyle w:val="3"/>
      </w:pPr>
      <w:r>
        <w:rPr>
          <w:rFonts w:hint="eastAsia"/>
        </w:rPr>
        <w:t>本质为</w:t>
      </w:r>
      <w:r>
        <w:t xml:space="preserve"> RCWA </w:t>
      </w:r>
      <w:r>
        <w:rPr>
          <w:rFonts w:hint="eastAsia"/>
        </w:rPr>
        <w:t>数值求解器的神经网络近似器，采用</w:t>
      </w:r>
      <w:r>
        <w:t xml:space="preserve"> MLP </w:t>
      </w:r>
      <w:r>
        <w:rPr>
          <w:rFonts w:hint="eastAsia"/>
        </w:rPr>
        <w:t>结构实现连续函数逼近。</w:t>
      </w:r>
    </w:p>
    <w:bookmarkEnd w:id="16"/>
    <w:p w14:paraId="53788AF6">
      <w:pPr>
        <w:pStyle w:val="5"/>
      </w:pPr>
      <w:bookmarkStart w:id="17" w:name="逆向网络结构设计器"/>
      <w:r>
        <w:t xml:space="preserve">4.4 </w:t>
      </w:r>
      <w:r>
        <w:rPr>
          <w:rFonts w:hint="eastAsia"/>
        </w:rPr>
        <w:t>逆向网络（结构设计器）</w:t>
      </w:r>
    </w:p>
    <w:p w14:paraId="2829F9EE">
      <w:pPr>
        <w:pStyle w:val="3"/>
      </w:pPr>
      <w:r>
        <w:rPr>
          <w:rFonts w:hint="eastAsia"/>
        </w:rPr>
        <w:t>学习目标响应到结构参数的映射：</w:t>
      </w:r>
    </w:p>
    <w:p w14:paraId="65F153D3">
      <w:pPr>
        <w:pStyle w:val="3"/>
      </w:pPr>
      <m:oMathPara>
        <m:oMathParaPr>
          <m:jc m:val="center"/>
        </m:oMathParaPr>
        <m:oMath>
          <m:r>
            <m:rPr/>
            <m:t>g</m:t>
          </m:r>
          <m:r>
            <m:rPr>
              <m:sty m:val="p"/>
            </m:rPr>
            <m:t>(</m:t>
          </m:r>
          <m:r>
            <m:rPr/>
            <m:t>ϕ</m:t>
          </m:r>
          <m:r>
            <m:rPr>
              <m:sty m:val="p"/>
            </m:rPr>
            <m:t>,</m:t>
          </m:r>
          <m:r>
            <m:rPr/>
            <m:t>T</m:t>
          </m:r>
          <m:r>
            <m:rPr>
              <m:sty m:val="p"/>
            </m:rPr>
            <m:t>)→(</m:t>
          </m:r>
          <m:r>
            <m:rPr/>
            <m:t>w</m:t>
          </m:r>
          <m:r>
            <m:rPr>
              <m:sty m:val="p"/>
            </m:rPr>
            <m:t>,</m:t>
          </m:r>
          <m:r>
            <m:rPr/>
            <m:t>h</m:t>
          </m:r>
          <m:r>
            <m:rPr>
              <m:sty m:val="p"/>
            </m:rPr>
            <m:t>,</m:t>
          </m:r>
          <m:r>
            <m:rPr/>
            <m:t>p</m:t>
          </m:r>
          <m:r>
            <m:rPr>
              <m:sty m:val="p"/>
            </m:rPr>
            <m:t>)</m:t>
          </m:r>
        </m:oMath>
      </m:oMathPara>
    </w:p>
    <w:p w14:paraId="46F76AC9">
      <w:pPr>
        <w:pStyle w:val="3"/>
      </w:pPr>
      <w:r>
        <w:rPr>
          <w:rFonts w:hint="eastAsia"/>
        </w:rPr>
        <w:t>核心问题：不可直接监督训练，否则多解性导致模型崩溃。</w:t>
      </w:r>
    </w:p>
    <w:bookmarkEnd w:id="17"/>
    <w:p w14:paraId="6C1F6083">
      <w:pPr>
        <w:pStyle w:val="5"/>
      </w:pPr>
      <w:bookmarkStart w:id="18" w:name="tandem-联合训练架构"/>
      <w:r>
        <w:t xml:space="preserve">4.5 Tandem </w:t>
      </w:r>
      <w:r>
        <w:rPr>
          <w:rFonts w:hint="eastAsia"/>
        </w:rPr>
        <w:t>联合训练架构</w:t>
      </w:r>
    </w:p>
    <w:p w14:paraId="0EE8DB99">
      <w:pPr>
        <w:pStyle w:val="3"/>
      </w:pPr>
      <m:oMathPara>
        <m:oMathParaPr>
          <m:jc m:val="center"/>
        </m:oMathParaPr>
        <m:oMath>
          <m:r>
            <m:rPr>
              <m:sty m:val="p"/>
            </m:rPr>
            <m:t>(</m:t>
          </m:r>
          <m:r>
            <m:rPr/>
            <m:t>ϕ</m:t>
          </m:r>
          <m:r>
            <m:rPr>
              <m:sty m:val="p"/>
            </m:rPr>
            <m:t>,</m:t>
          </m:r>
          <m:r>
            <m:rPr/>
            <m:t>T</m:t>
          </m:r>
          <m:r>
            <m:rPr>
              <m:sty m:val="p"/>
            </m:rPr>
            <m:t>)</m:t>
          </m:r>
          <m:r>
            <m:rPr/>
            <m:t> </m:t>
          </m:r>
          <m:r>
            <m:rPr>
              <m:sty m:val="p"/>
            </m:rPr>
            <m:t>↓</m:t>
          </m:r>
          <m:r>
            <m:rPr>
              <m:nor/>
              <m:sty m:val="p"/>
            </m:rPr>
            <m:t>Inverse net</m:t>
          </m:r>
          <m:r>
            <m:rPr/>
            <m:t>g </m:t>
          </m:r>
          <m:r>
            <m:rPr>
              <m:sty m:val="p"/>
            </m:rPr>
            <m:t>↓(</m:t>
          </m:r>
          <m:r>
            <m:rPr/>
            <m:t>w</m:t>
          </m:r>
          <m:r>
            <m:rPr>
              <m:sty m:val="p"/>
            </m:rPr>
            <m:t>,</m:t>
          </m:r>
          <m:r>
            <m:rPr/>
            <m:t>h</m:t>
          </m:r>
          <m:r>
            <m:rPr>
              <m:sty m:val="p"/>
            </m:rPr>
            <m:t>,</m:t>
          </m:r>
          <m:r>
            <m:rPr/>
            <m:t>p</m:t>
          </m:r>
          <m:r>
            <m:rPr>
              <m:sty m:val="p"/>
            </m:rPr>
            <m:t>)</m:t>
          </m:r>
          <m:r>
            <m:rPr/>
            <m:t> </m:t>
          </m:r>
          <m:r>
            <m:rPr>
              <m:sty m:val="p"/>
            </m:rPr>
            <m:t>↓</m:t>
          </m:r>
          <m:r>
            <m:rPr>
              <m:nor/>
              <m:sty m:val="p"/>
            </m:rPr>
            <m:t>Forward net</m:t>
          </m:r>
          <m:r>
            <m:rPr/>
            <m:t>f </m:t>
          </m:r>
          <m:r>
            <m:rPr>
              <m:sty m:val="p"/>
            </m:rPr>
            <m:t>↓(</m:t>
          </m:r>
          <m:acc>
            <m:accPr/>
            <m:e>
              <m:r>
                <m:rPr/>
                <m:t>ϕ</m:t>
              </m:r>
            </m:e>
          </m:acc>
          <m:r>
            <m:rPr>
              <m:sty m:val="p"/>
            </m:rPr>
            <m:t>,</m:t>
          </m:r>
          <m:acc>
            <m:accPr/>
            <m:e>
              <m:r>
                <m:rPr/>
                <m:t>T</m:t>
              </m:r>
            </m:e>
          </m:acc>
          <m:r>
            <m:rPr>
              <m:sty m:val="p"/>
            </m:rPr>
            <m:t>)</m:t>
          </m:r>
          <m:r>
            <m:rPr/>
            <m:t> </m:t>
          </m:r>
          <m:r>
            <m:rPr>
              <m:sty m:val="p"/>
            </m:rPr>
            <m:t>↓</m:t>
          </m:r>
          <m:r>
            <m:rPr>
              <m:nor/>
              <m:sty m:val="p"/>
            </m:rPr>
            <m:t>Loss 与目标值对比</m:t>
          </m:r>
        </m:oMath>
      </m:oMathPara>
    </w:p>
    <w:bookmarkEnd w:id="18"/>
    <w:p w14:paraId="635886B5">
      <w:pPr>
        <w:pStyle w:val="5"/>
      </w:pPr>
      <w:bookmarkStart w:id="19" w:name="物理合理性解释"/>
      <w:r>
        <w:t xml:space="preserve">4.6 </w:t>
      </w:r>
      <w:r>
        <w:rPr>
          <w:rFonts w:hint="eastAsia"/>
        </w:rPr>
        <w:t>物理合理性解释</w:t>
      </w:r>
    </w:p>
    <w:p w14:paraId="37350C6C">
      <w:pPr>
        <w:pStyle w:val="3"/>
      </w:pPr>
      <w:r>
        <w:rPr>
          <w:rFonts w:hint="eastAsia"/>
        </w:rPr>
        <w:t>优化目标等价于：</w:t>
      </w:r>
    </w:p>
    <w:p w14:paraId="240AD981">
      <w:pPr>
        <w:pStyle w:val="3"/>
      </w:pPr>
      <m:oMathPara>
        <m:oMathParaPr>
          <m:jc m:val="center"/>
        </m:oMathParaPr>
        <m:oMath>
          <m:r>
            <m:rPr/>
            <m:t>f</m:t>
          </m:r>
          <m:r>
            <m:rPr>
              <m:sty m:val="p"/>
            </m:rPr>
            <m:t>(</m:t>
          </m:r>
          <m:r>
            <m:rPr/>
            <m:t>g</m:t>
          </m:r>
          <m:r>
            <m:rPr>
              <m:sty m:val="p"/>
            </m:rPr>
            <m:t>(</m:t>
          </m:r>
          <m:r>
            <m:rPr>
              <m:sty m:val="b"/>
            </m:rPr>
            <m:t>y</m:t>
          </m:r>
          <m:r>
            <m:rPr>
              <m:sty m:val="p"/>
            </m:rPr>
            <m:t>))≈</m:t>
          </m:r>
          <m:r>
            <m:rPr>
              <m:sty m:val="b"/>
            </m:rPr>
            <m:t>y</m:t>
          </m:r>
        </m:oMath>
      </m:oMathPara>
    </w:p>
    <w:p w14:paraId="2B056C40">
      <w:pPr>
        <w:pStyle w:val="3"/>
      </w:pPr>
      <w:r>
        <w:rPr>
          <w:rFonts w:hint="eastAsia"/>
        </w:rPr>
        <w:t>即寻找满足麦克斯韦方程约束、可输出目标响应的结构参数，本质为物理一致性约束优化。</w:t>
      </w:r>
    </w:p>
    <w:p w14:paraId="141AAB71">
      <w:r>
        <w:pict>
          <v:rect id="_x0000_i1035" o:spt="1" style="height:1.5pt;width:0pt;" coordsize="21600,21600" o:hr="t" o:hrstd="t" o:hralign="center">
            <v:path/>
            <v:fill focussize="0,0"/>
            <v:stroke/>
            <v:imagedata o:title=""/>
            <o:lock v:ext="edit"/>
            <w10:wrap type="none"/>
            <w10:anchorlock/>
          </v:rect>
        </w:pict>
      </w:r>
    </w:p>
    <w:bookmarkEnd w:id="13"/>
    <w:bookmarkEnd w:id="19"/>
    <w:p w14:paraId="5B972DA8">
      <w:pPr>
        <w:pStyle w:val="4"/>
      </w:pPr>
      <w:bookmarkStart w:id="20" w:name="损失函数物理约束核心"/>
      <w:r>
        <w:t xml:space="preserve">5. </w:t>
      </w:r>
      <w:r>
        <w:rPr>
          <w:rFonts w:hint="eastAsia"/>
        </w:rPr>
        <w:t>损失函数（物理约束核心）</w:t>
      </w:r>
    </w:p>
    <w:p w14:paraId="6DEAB605">
      <w:pPr>
        <w:pStyle w:val="5"/>
      </w:pPr>
      <w:bookmarkStart w:id="21" w:name="重构损失物理一致性"/>
      <w:r>
        <w:t xml:space="preserve">5.1 </w:t>
      </w:r>
      <w:r>
        <w:rPr>
          <w:rFonts w:hint="eastAsia"/>
        </w:rPr>
        <w:t>重构损失（物理一致性）</w:t>
      </w:r>
    </w:p>
    <w:p w14:paraId="1E21A627">
      <w:pPr>
        <w:pStyle w:val="3"/>
      </w:pPr>
      <m:oMathPara>
        <m:oMathParaPr>
          <m:jc m:val="center"/>
        </m:oMathParaPr>
        <m:oMath>
          <m:sSub>
            <m:sSubPr/>
            <m:e>
              <m:r>
                <m:rPr>
                  <m:sty m:val="p"/>
                  <m:scr m:val="script"/>
                </m:rPr>
                <m:t>ℒ</m:t>
              </m:r>
            </m:e>
            <m:sub>
              <m:r>
                <m:rPr>
                  <m:nor/>
                  <m:sty m:val="p"/>
                </m:rPr>
                <w:rPr>
                  <w:b w:val="0"/>
                  <w:i w:val="0"/>
                </w:rPr>
                <m:t>rec</m:t>
              </m:r>
            </m:sub>
          </m:sSub>
          <m:r>
            <m:rPr>
              <m:sty m:val="p"/>
            </m:rPr>
            <m:t>=|</m:t>
          </m:r>
          <m:r>
            <m:rPr/>
            <m:t>ϕ</m:t>
          </m:r>
          <m:r>
            <m:rPr>
              <m:sty m:val="p"/>
            </m:rPr>
            <m:t>−</m:t>
          </m:r>
          <m:acc>
            <m:accPr/>
            <m:e>
              <m:r>
                <m:rPr/>
                <m:t>ϕ</m:t>
              </m:r>
            </m:e>
          </m:acc>
          <m:sSup>
            <m:sSupPr/>
            <m:e>
              <m:r>
                <m:rPr>
                  <m:sty m:val="p"/>
                </m:rPr>
                <m:t>|</m:t>
              </m:r>
            </m:e>
            <m:sup>
              <m:r>
                <m:rPr/>
                <m:t>2</m:t>
              </m:r>
            </m:sup>
          </m:sSup>
          <m:r>
            <m:rPr>
              <m:sty m:val="p"/>
            </m:rPr>
            <m:t>+|</m:t>
          </m:r>
          <m:r>
            <m:rPr/>
            <m:t>T</m:t>
          </m:r>
          <m:r>
            <m:rPr>
              <m:sty m:val="p"/>
            </m:rPr>
            <m:t>−</m:t>
          </m:r>
          <m:acc>
            <m:accPr/>
            <m:e>
              <m:r>
                <m:rPr/>
                <m:t>T</m:t>
              </m:r>
            </m:e>
          </m:acc>
          <m:sSup>
            <m:sSupPr/>
            <m:e>
              <m:r>
                <m:rPr>
                  <m:sty m:val="p"/>
                </m:rPr>
                <m:t>|</m:t>
              </m:r>
            </m:e>
            <m:sup>
              <m:r>
                <m:rPr/>
                <m:t>2</m:t>
              </m:r>
            </m:sup>
          </m:sSup>
        </m:oMath>
      </m:oMathPara>
    </w:p>
    <w:bookmarkEnd w:id="21"/>
    <w:p w14:paraId="671D907B">
      <w:pPr>
        <w:pStyle w:val="5"/>
      </w:pPr>
      <w:bookmarkStart w:id="22" w:name="能量守恒约束"/>
      <w:r>
        <w:t xml:space="preserve">5.2 </w:t>
      </w:r>
      <w:r>
        <w:rPr>
          <w:rFonts w:hint="eastAsia"/>
        </w:rPr>
        <w:t>能量守恒约束</w:t>
      </w:r>
    </w:p>
    <w:p w14:paraId="772515F7">
      <w:pPr>
        <w:pStyle w:val="3"/>
      </w:pPr>
      <m:oMathPara>
        <m:oMathParaPr>
          <m:jc m:val="center"/>
        </m:oMathParaPr>
        <m:oMath>
          <m:sSub>
            <m:sSubPr/>
            <m:e>
              <m:r>
                <m:rPr>
                  <m:sty m:val="p"/>
                  <m:scr m:val="script"/>
                </m:rPr>
                <m:t>ℒ</m:t>
              </m:r>
            </m:e>
            <m:sub>
              <m:r>
                <m:rPr>
                  <m:nor/>
                  <m:sty m:val="p"/>
                </m:rPr>
                <w:rPr>
                  <w:b w:val="0"/>
                  <w:i w:val="0"/>
                </w:rPr>
                <m:t>energy</m:t>
              </m:r>
            </m:sub>
          </m:sSub>
          <m:r>
            <m:rPr>
              <m:sty m:val="p"/>
            </m:rPr>
            <m:t>=max</m:t>
          </m:r>
          <m:d>
            <m:dPr>
              <m:sepChr m:val=""/>
            </m:dPr>
            <m:e>
              <m:r>
                <m:rPr/>
                <m:t>0</m:t>
              </m:r>
              <m:r>
                <m:rPr>
                  <m:sty m:val="p"/>
                </m:rPr>
                <m:t>,</m:t>
              </m:r>
              <m:r>
                <m:rPr/>
                <m:t> T</m:t>
              </m:r>
              <m:r>
                <m:rPr>
                  <m:sty m:val="p"/>
                </m:rPr>
                <m:t>+</m:t>
              </m:r>
              <m:r>
                <m:rPr/>
                <m:t>R</m:t>
              </m:r>
              <m:r>
                <m:rPr>
                  <m:sty m:val="p"/>
                </m:rPr>
                <m:t>−</m:t>
              </m:r>
              <m:r>
                <m:rPr/>
                <m:t>1</m:t>
              </m:r>
            </m:e>
          </m:d>
        </m:oMath>
      </m:oMathPara>
    </w:p>
    <w:bookmarkEnd w:id="22"/>
    <w:p w14:paraId="71505487">
      <w:pPr>
        <w:pStyle w:val="5"/>
      </w:pPr>
      <w:bookmarkStart w:id="23" w:name="几何参数约束"/>
      <w:r>
        <w:t xml:space="preserve">5.3 </w:t>
      </w:r>
      <w:r>
        <w:rPr>
          <w:rFonts w:hint="eastAsia"/>
        </w:rPr>
        <w:t>几何参数约束</w:t>
      </w:r>
    </w:p>
    <w:p w14:paraId="1BA00E47">
      <w:pPr>
        <w:pStyle w:val="3"/>
      </w:pPr>
      <m:oMathPara>
        <m:oMathParaPr>
          <m:jc m:val="center"/>
        </m:oMathParaPr>
        <m:oMath>
          <m:r>
            <m:rPr/>
            <m:t>w</m:t>
          </m:r>
          <m:r>
            <m:rPr>
              <m:sty m:val="p"/>
            </m:rPr>
            <m:t>,</m:t>
          </m:r>
          <m:r>
            <m:rPr/>
            <m:t>h</m:t>
          </m:r>
          <m:r>
            <m:rPr>
              <m:sty m:val="p"/>
            </m:rPr>
            <m:t>,</m:t>
          </m:r>
          <m:r>
            <m:rPr/>
            <m:t>p</m:t>
          </m:r>
          <m:r>
            <m:rPr>
              <m:sty m:val="p"/>
            </m:rPr>
            <m:t>∈</m:t>
          </m:r>
          <m:r>
            <m:rPr>
              <m:nor/>
              <m:sty m:val="p"/>
            </m:rPr>
            <m:t>物理可行域</m:t>
          </m:r>
        </m:oMath>
      </m:oMathPara>
    </w:p>
    <w:bookmarkEnd w:id="23"/>
    <w:p w14:paraId="50DCAFB1">
      <w:pPr>
        <w:pStyle w:val="5"/>
      </w:pPr>
      <w:bookmarkStart w:id="24" w:name="总损失函数"/>
      <w:r>
        <w:t xml:space="preserve">5.4 </w:t>
      </w:r>
      <w:r>
        <w:rPr>
          <w:rFonts w:hint="eastAsia"/>
        </w:rPr>
        <w:t>总损失函数</w:t>
      </w:r>
    </w:p>
    <w:p w14:paraId="59871DFC">
      <w:pPr>
        <w:pStyle w:val="3"/>
      </w:pPr>
      <m:oMathPara>
        <m:oMathParaPr>
          <m:jc m:val="center"/>
        </m:oMathParaPr>
        <m:oMath>
          <m:r>
            <m:rPr>
              <m:sty m:val="p"/>
              <m:scr m:val="script"/>
            </m:rPr>
            <m:t>ℒ</m:t>
          </m:r>
          <m:r>
            <m:rPr>
              <m:sty m:val="p"/>
            </m:rPr>
            <m:t>=</m:t>
          </m:r>
          <m:sSub>
            <m:sSubPr/>
            <m:e>
              <m:r>
                <m:rPr>
                  <m:sty m:val="p"/>
                  <m:scr m:val="script"/>
                </m:rPr>
                <m:t>ℒ</m:t>
              </m:r>
            </m:e>
            <m:sub>
              <m:r>
                <m:rPr>
                  <m:nor/>
                  <m:sty m:val="p"/>
                </m:rPr>
                <w:rPr>
                  <w:b w:val="0"/>
                  <w:i w:val="0"/>
                </w:rPr>
                <m:t>rec</m:t>
              </m:r>
            </m:sub>
          </m:sSub>
          <m:r>
            <m:rPr>
              <m:sty m:val="p"/>
            </m:rPr>
            <m:t>+</m:t>
          </m:r>
          <m:sSub>
            <m:sSubPr/>
            <m:e>
              <m:r>
                <m:rPr/>
                <m:t>λ</m:t>
              </m:r>
            </m:e>
            <m:sub>
              <m:r>
                <m:rPr/>
                <m:t>1</m:t>
              </m:r>
            </m:sub>
          </m:sSub>
          <m:sSub>
            <m:sSubPr/>
            <m:e>
              <m:r>
                <m:rPr>
                  <m:sty m:val="p"/>
                  <m:scr m:val="script"/>
                </m:rPr>
                <m:t>ℒ</m:t>
              </m:r>
            </m:e>
            <m:sub>
              <m:r>
                <m:rPr>
                  <m:nor/>
                  <m:sty m:val="p"/>
                </m:rPr>
                <w:rPr>
                  <w:b w:val="0"/>
                  <w:i w:val="0"/>
                </w:rPr>
                <m:t>energy</m:t>
              </m:r>
            </m:sub>
          </m:sSub>
          <m:r>
            <m:rPr>
              <m:sty m:val="p"/>
            </m:rPr>
            <m:t>+</m:t>
          </m:r>
          <m:sSub>
            <m:sSubPr/>
            <m:e>
              <m:r>
                <m:rPr/>
                <m:t>λ</m:t>
              </m:r>
            </m:e>
            <m:sub>
              <m:r>
                <m:rPr/>
                <m:t>2</m:t>
              </m:r>
            </m:sub>
          </m:sSub>
          <m:sSub>
            <m:sSubPr/>
            <m:e>
              <m:r>
                <m:rPr>
                  <m:sty m:val="p"/>
                  <m:scr m:val="script"/>
                </m:rPr>
                <m:t>ℒ</m:t>
              </m:r>
            </m:e>
            <m:sub>
              <m:r>
                <m:rPr>
                  <m:nor/>
                  <m:sty m:val="p"/>
                </m:rPr>
                <w:rPr>
                  <w:b w:val="0"/>
                  <w:i w:val="0"/>
                </w:rPr>
                <m:t>geo</m:t>
              </m:r>
            </m:sub>
          </m:sSub>
        </m:oMath>
      </m:oMathPara>
    </w:p>
    <w:p w14:paraId="7503F7C6">
      <w:r>
        <w:pict>
          <v:rect id="_x0000_i1036" o:spt="1" style="height:1.5pt;width:0pt;" coordsize="21600,21600" o:hr="t" o:hrstd="t" o:hralign="center">
            <v:path/>
            <v:fill focussize="0,0"/>
            <v:stroke/>
            <v:imagedata o:title=""/>
            <o:lock v:ext="edit"/>
            <w10:wrap type="none"/>
            <w10:anchorlock/>
          </v:rect>
        </w:pict>
      </w:r>
    </w:p>
    <w:bookmarkEnd w:id="20"/>
    <w:bookmarkEnd w:id="24"/>
    <w:p w14:paraId="0F4F9CBA">
      <w:pPr>
        <w:pStyle w:val="4"/>
      </w:pPr>
      <w:bookmarkStart w:id="25" w:name="核心统一认知"/>
      <w:r>
        <w:t xml:space="preserve">6. </w:t>
      </w:r>
      <w:r>
        <w:rPr>
          <w:rFonts w:hint="eastAsia"/>
        </w:rPr>
        <w:t>核心统一认知</w:t>
      </w:r>
    </w:p>
    <w:p w14:paraId="713CD491">
      <w:pPr>
        <w:pStyle w:val="3"/>
      </w:pPr>
      <w:r>
        <w:t xml:space="preserve">🔴 </w:t>
      </w:r>
      <w:r>
        <w:rPr>
          <w:rFonts w:hint="eastAsia"/>
        </w:rPr>
        <w:t>数据生成本质：</w:t>
      </w:r>
      <w:r>
        <w:rPr>
          <w:rFonts w:hint="eastAsia"/>
          <w:b/>
          <w:bCs/>
        </w:rPr>
        <w:t>数值电磁学求解</w:t>
      </w:r>
      <w:r>
        <w:rPr>
          <w:rFonts w:hint="eastAsia"/>
        </w:rPr>
        <w:t>，而非简单数据采样，数据集为麦克斯韦方程的精确解集合。</w:t>
      </w:r>
      <w:r>
        <w:t xml:space="preserve"> 🔵 </w:t>
      </w:r>
      <w:r>
        <w:rPr>
          <w:rFonts w:hint="eastAsia"/>
        </w:rPr>
        <w:t>网络功能定位：</w:t>
      </w:r>
      <w:r>
        <w:rPr>
          <w:rFonts w:hint="eastAsia"/>
          <w:b/>
          <w:bCs/>
        </w:rPr>
        <w:t>电磁求解器代理模型</w:t>
      </w:r>
      <w:r>
        <w:rPr>
          <w:b/>
          <w:bCs/>
        </w:rPr>
        <w:t xml:space="preserve"> + </w:t>
      </w:r>
      <w:r>
        <w:rPr>
          <w:rFonts w:hint="eastAsia"/>
          <w:b/>
          <w:bCs/>
        </w:rPr>
        <w:t>逆向设计优化器</w:t>
      </w:r>
      <w:r>
        <w:rPr>
          <w:rFonts w:hint="eastAsia"/>
        </w:rPr>
        <w:t>，而非通用分类或回归网络。</w:t>
      </w:r>
      <w:r>
        <w:t xml:space="preserve"> 🟢 Tandem </w:t>
      </w:r>
      <w:r>
        <w:rPr>
          <w:rFonts w:hint="eastAsia"/>
        </w:rPr>
        <w:t>架构本质：</w:t>
      </w:r>
      <w:r>
        <w:rPr>
          <w:rFonts w:hint="eastAsia"/>
          <w:b/>
          <w:bCs/>
        </w:rPr>
        <w:t>用前向物理模型约束逆向解空间</w:t>
      </w:r>
      <w:r>
        <w:rPr>
          <w:rFonts w:hint="eastAsia"/>
        </w:rPr>
        <w:t>，是物理嵌入学习而非单纯算法技巧。</w:t>
      </w:r>
    </w:p>
    <w:p w14:paraId="7BAB1062">
      <w:r>
        <w:pict>
          <v:rect id="_x0000_i1037" o:spt="1" style="height:1.5pt;width:0pt;" coordsize="21600,21600" o:hr="t" o:hrstd="t" o:hralign="center">
            <v:path/>
            <v:fill focussize="0,0"/>
            <v:stroke/>
            <v:imagedata o:title=""/>
            <o:lock v:ext="edit"/>
            <w10:wrap type="none"/>
            <w10:anchorlock/>
          </v:rect>
        </w:pict>
      </w:r>
    </w:p>
    <w:bookmarkEnd w:id="25"/>
    <w:p w14:paraId="69BB4A76">
      <w:pPr>
        <w:pStyle w:val="4"/>
      </w:pPr>
      <w:bookmarkStart w:id="26" w:name="系统总结可直接用于论文摘要"/>
      <w:r>
        <w:t xml:space="preserve">7. </w:t>
      </w:r>
      <w:r>
        <w:rPr>
          <w:rFonts w:hint="eastAsia"/>
        </w:rPr>
        <w:t>系统总结（可直接用于论文摘要）</w:t>
      </w:r>
    </w:p>
    <w:p w14:paraId="6662A6F4">
      <w:pPr>
        <w:pStyle w:val="3"/>
      </w:pPr>
      <w:r>
        <w:rPr>
          <w:rFonts w:hint="eastAsia"/>
        </w:rPr>
        <w:t>本研究构建了一套受麦克斯韦方程严格约束的数据驱动超构表面逆向设计体系，通过</w:t>
      </w:r>
      <w:r>
        <w:t xml:space="preserve"> RCWA </w:t>
      </w:r>
      <w:r>
        <w:rPr>
          <w:rFonts w:hint="eastAsia"/>
        </w:rPr>
        <w:t>与</w:t>
      </w:r>
      <w:r>
        <w:t xml:space="preserve"> FDTD </w:t>
      </w:r>
      <w:r>
        <w:rPr>
          <w:rFonts w:hint="eastAsia"/>
        </w:rPr>
        <w:t>联合仿真生成物理自洽数据集，采用前向–逆向串联神经网络架构，在物理约束下学习结构参数与电磁响应间的非线性映射，最终实现超构单元的高效、稳定、物理可信的逆向设计。</w:t>
      </w:r>
    </w:p>
    <w:bookmarkEnd w:id="0"/>
    <w:bookmarkEnd w:id="26"/>
    <w:p w14:paraId="22F80954">
      <w:bookmarkStart w:id="27" w:name="_GoBack"/>
      <w:bookmarkEnd w:id="27"/>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2F75A2"/>
    <w:rsid w:val="03BB2F35"/>
    <w:rsid w:val="070750AD"/>
    <w:rsid w:val="0B083BBB"/>
    <w:rsid w:val="1E143736"/>
    <w:rsid w:val="257C3B57"/>
    <w:rsid w:val="2B09124A"/>
    <w:rsid w:val="302D5A79"/>
    <w:rsid w:val="37B31F54"/>
    <w:rsid w:val="3F050838"/>
    <w:rsid w:val="43E52707"/>
    <w:rsid w:val="4B2F75A2"/>
    <w:rsid w:val="4B5D4355"/>
    <w:rsid w:val="54C64F45"/>
    <w:rsid w:val="550E031D"/>
    <w:rsid w:val="57073D16"/>
    <w:rsid w:val="5B3D0A3D"/>
    <w:rsid w:val="6348248B"/>
    <w:rsid w:val="641421D3"/>
    <w:rsid w:val="65DE49EF"/>
    <w:rsid w:val="69A0702B"/>
    <w:rsid w:val="70723F30"/>
    <w:rsid w:val="758D69C1"/>
    <w:rsid w:val="7E460589"/>
    <w:rsid w:val="7FC52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4874CB" w:themeColor="accent1"/>
      <w14:textFill>
        <w14:solidFill>
          <w14:schemeClr w14:val="accent1"/>
        </w14:solidFill>
      </w14:textFill>
    </w:rPr>
  </w:style>
  <w:style w:type="character" w:customStyle="1" w:styleId="21">
    <w:name w:val="Body Text Char"/>
    <w:basedOn w:val="19"/>
    <w:link w:val="3"/>
    <w:qFormat/>
    <w:uiPriority w:val="0"/>
    <w:rPr>
      <w:rFonts w:asciiTheme="minorHAnsi" w:hAnsiTheme="minorHAnsi" w:eastAsiaTheme="minorEastAsia" w:cstheme="minorBidi"/>
      <w:sz w:val="24"/>
      <w:szCs w:val="24"/>
      <w:lang w:val="en-US" w:eastAsia="zh-CN" w:bidi="ar-SA"/>
    </w:rPr>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lang w:val="en-US" w:eastAsia="zh-CN" w:bidi="ar-SA"/>
    </w:rPr>
  </w:style>
  <w:style w:type="character" w:customStyle="1" w:styleId="26">
    <w:name w:val="Subtitle Char"/>
    <w:basedOn w:val="19"/>
    <w:link w:val="16"/>
    <w:qFormat/>
    <w:uiPriority w:val="11"/>
    <w:rPr>
      <w:rFonts w:asciiTheme="minorHAnsi" w:hAnsiTheme="minorHAnsi" w:eastAsiaTheme="majorEastAsia" w:cstheme="majorBidi"/>
      <w:spacing w:val="15"/>
      <w:sz w:val="28"/>
      <w:szCs w:val="28"/>
      <w:lang w:val="en-US" w:eastAsia="zh-CN" w:bidi="ar-SA"/>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2E54A1" w:themeColor="accent1" w:themeShade="BF"/>
      <w:sz w:val="40"/>
      <w:szCs w:val="40"/>
      <w:lang w:val="en-US" w:eastAsia="zh-CN" w:bidi="ar-SA"/>
    </w:rPr>
  </w:style>
  <w:style w:type="character" w:customStyle="1" w:styleId="32">
    <w:name w:val="Heading 2 Char"/>
    <w:basedOn w:val="19"/>
    <w:link w:val="4"/>
    <w:semiHidden/>
    <w:qFormat/>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3">
    <w:name w:val="Heading 3 Char"/>
    <w:basedOn w:val="19"/>
    <w:link w:val="5"/>
    <w:semiHidden/>
    <w:qFormat/>
    <w:uiPriority w:val="9"/>
    <w:rPr>
      <w:rFonts w:asciiTheme="minorHAnsi" w:hAnsiTheme="minorHAnsi" w:eastAsiaTheme="majorEastAsia" w:cstheme="majorBidi"/>
      <w:color w:val="2E54A1" w:themeColor="accent1" w:themeShade="BF"/>
      <w:sz w:val="28"/>
      <w:szCs w:val="28"/>
      <w:lang w:val="en-US" w:eastAsia="zh-CN" w:bidi="ar-SA"/>
    </w:rPr>
  </w:style>
  <w:style w:type="character" w:customStyle="1" w:styleId="34">
    <w:name w:val="Heading 4 Char"/>
    <w:basedOn w:val="19"/>
    <w:link w:val="6"/>
    <w:semiHidden/>
    <w:qFormat/>
    <w:uiPriority w:val="9"/>
    <w:rPr>
      <w:rFonts w:asciiTheme="minorHAnsi" w:hAnsiTheme="minorHAnsi" w:eastAsiaTheme="majorEastAsia" w:cstheme="majorBidi"/>
      <w:i/>
      <w:iCs/>
      <w:color w:val="2E54A1" w:themeColor="accent1" w:themeShade="BF"/>
      <w:sz w:val="24"/>
      <w:szCs w:val="24"/>
      <w:lang w:val="en-US" w:eastAsia="zh-CN" w:bidi="ar-SA"/>
    </w:rPr>
  </w:style>
  <w:style w:type="character" w:customStyle="1" w:styleId="35">
    <w:name w:val="Heading 5 Char"/>
    <w:basedOn w:val="19"/>
    <w:link w:val="7"/>
    <w:semiHidden/>
    <w:qFormat/>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qFormat/>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uiPriority w:val="0"/>
  </w:style>
  <w:style w:type="paragraph" w:customStyle="1" w:styleId="49">
    <w:name w:val="Source Code"/>
    <w:basedOn w:val="1"/>
    <w:link w:val="48"/>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2026-04-22T17:30:00Z</dcterms:created>
  <dc:creator>amusing</dc:creator>
  <cp:lastModifiedBy>amusing</cp:lastModifiedBy>
  <dcterms:modified xsi:type="dcterms:W3CDTF">2026-04-22T17:34:10Z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765374E5E7124B76B14731E451FCD4F8_13</vt:lpwstr>
  </property>
  <property fmtid="{D5CDD505-2E9C-101B-9397-08002B2CF9AE}" pid="4" name="KSOTemplateDocerSaveRecord">
    <vt:lpwstr>eyJoZGlkIjoiMTNiM2EwZDcwMGE2ODNmNmRmYjEwNzcxY2I2MDkzZGEiLCJ1c2VySWQiOiIxMzY1MjQ1MzU4In0=</vt:lpwstr>
  </property>
</Properties>
</file>