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4E89">
      <w:pPr>
        <w:spacing w:before="3000"/>
      </w:pPr>
    </w:p>
    <w:p w14:paraId="34BCCEE8">
      <w:pPr>
        <w:spacing w:after="600"/>
        <w:jc w:val="center"/>
      </w:pPr>
      <w:r>
        <w:rPr>
          <w:rFonts w:ascii="Calibri" w:hAnsi="Calibri" w:eastAsia="微软雅黑"/>
          <w:color w:val="C15A3E"/>
          <w:sz w:val="28"/>
        </w:rPr>
        <w:t>───────────────</w:t>
      </w:r>
    </w:p>
    <w:p w14:paraId="7F5FE416">
      <w:pPr>
        <w:spacing w:after="200"/>
        <w:jc w:val="center"/>
      </w:pPr>
      <w:r>
        <w:rPr>
          <w:rFonts w:ascii="Calibri" w:hAnsi="Calibri" w:eastAsia="微软雅黑"/>
          <w:b/>
          <w:color w:val="2B3A4E"/>
          <w:spacing w:val="60"/>
          <w:sz w:val="72"/>
        </w:rPr>
        <w:t>学习游戏一体机</w:t>
      </w:r>
    </w:p>
    <w:p w14:paraId="4E4742D2">
      <w:pPr>
        <w:spacing w:after="400"/>
        <w:jc w:val="center"/>
      </w:pPr>
      <w:r>
        <w:rPr>
          <w:rFonts w:ascii="Calibri" w:hAnsi="Calibri" w:eastAsia="微软雅黑"/>
          <w:color w:val="3D5A80"/>
          <w:sz w:val="32"/>
        </w:rPr>
        <w:t>—— 项目背景、意义与实施方案 ——</w:t>
      </w:r>
    </w:p>
    <w:p w14:paraId="36CBEE18">
      <w:pPr>
        <w:spacing w:after="2000"/>
        <w:jc w:val="center"/>
      </w:pPr>
      <w:r>
        <w:rPr>
          <w:rFonts w:ascii="Calibri" w:hAnsi="Calibri" w:eastAsia="微软雅黑"/>
          <w:color w:val="C15A3E"/>
          <w:sz w:val="28"/>
        </w:rPr>
        <w:t>───────────────</w:t>
      </w:r>
    </w:p>
    <w:p w14:paraId="73850551">
      <w:pPr>
        <w:spacing w:after="120"/>
        <w:ind w:firstLine="0"/>
        <w:jc w:val="center"/>
      </w:pPr>
      <w:r>
        <w:rPr>
          <w:rFonts w:ascii="Calibri" w:hAnsi="Calibri" w:eastAsia="微软雅黑"/>
          <w:color w:val="718096"/>
          <w:sz w:val="24"/>
        </w:rPr>
        <w:t>课程名称：</w:t>
      </w:r>
      <w:r>
        <w:rPr>
          <w:rFonts w:hint="eastAsia" w:ascii="Calibri" w:hAnsi="Calibri" w:eastAsia="微软雅黑" w:cstheme="minorBidi"/>
          <w:color w:val="1B2631"/>
          <w:sz w:val="24"/>
          <w:lang w:val="en-US" w:eastAsia="zh-CN"/>
        </w:rPr>
        <w:t>微机</w:t>
      </w:r>
      <w:r>
        <w:rPr>
          <w:rFonts w:ascii="Calibri" w:hAnsi="Calibri" w:eastAsia="微软雅黑" w:cstheme="minorBidi"/>
          <w:color w:val="1B2631"/>
          <w:sz w:val="24"/>
        </w:rPr>
        <w:t>接</w:t>
      </w:r>
      <w:r>
        <w:rPr>
          <w:rFonts w:ascii="Calibri" w:hAnsi="Calibri" w:eastAsia="微软雅黑"/>
          <w:color w:val="1B2631"/>
          <w:sz w:val="24"/>
        </w:rPr>
        <w:t>口技术</w:t>
      </w:r>
    </w:p>
    <w:p w14:paraId="3FCDE399">
      <w:pPr>
        <w:spacing w:after="120"/>
        <w:ind w:firstLine="0"/>
        <w:jc w:val="center"/>
      </w:pPr>
      <w:r>
        <w:rPr>
          <w:rFonts w:ascii="Calibri" w:hAnsi="Calibri" w:eastAsia="微软雅黑"/>
          <w:color w:val="718096"/>
          <w:sz w:val="24"/>
        </w:rPr>
        <w:t>项目名称：</w:t>
      </w:r>
      <w:r>
        <w:rPr>
          <w:rFonts w:ascii="Calibri" w:hAnsi="Calibri" w:eastAsia="微软雅黑"/>
          <w:color w:val="1B2631"/>
          <w:sz w:val="24"/>
        </w:rPr>
        <w:t>学习游戏一体机</w:t>
      </w:r>
    </w:p>
    <w:p w14:paraId="5884B613">
      <w:pPr>
        <w:spacing w:after="120"/>
        <w:ind w:firstLine="0"/>
        <w:jc w:val="center"/>
      </w:pPr>
      <w:r>
        <w:rPr>
          <w:rFonts w:ascii="Calibri" w:hAnsi="Calibri" w:eastAsia="微软雅黑"/>
          <w:color w:val="718096"/>
          <w:sz w:val="24"/>
        </w:rPr>
        <w:t>核心平台：</w:t>
      </w:r>
      <w:r>
        <w:rPr>
          <w:rFonts w:ascii="Calibri" w:hAnsi="Calibri" w:eastAsia="微软雅黑"/>
          <w:color w:val="1B2631"/>
          <w:sz w:val="24"/>
        </w:rPr>
        <w:t>ESP32-S3-DevKitC-1</w:t>
      </w:r>
    </w:p>
    <w:p w14:paraId="3D0C63F6">
      <w:pPr>
        <w:spacing w:after="120"/>
        <w:ind w:firstLine="0"/>
        <w:jc w:val="center"/>
      </w:pPr>
      <w:r>
        <w:rPr>
          <w:rFonts w:ascii="Calibri" w:hAnsi="Calibri" w:eastAsia="微软雅黑"/>
          <w:color w:val="718096"/>
          <w:sz w:val="24"/>
        </w:rPr>
        <w:t>团队规模：</w:t>
      </w:r>
      <w:r>
        <w:rPr>
          <w:rFonts w:ascii="Calibri" w:hAnsi="Calibri" w:eastAsia="微软雅黑"/>
          <w:color w:val="1B2631"/>
          <w:sz w:val="24"/>
        </w:rPr>
        <w:t>四人小组</w:t>
      </w:r>
    </w:p>
    <w:p w14:paraId="15E79B88">
      <w:pPr>
        <w:spacing w:after="120"/>
        <w:ind w:firstLine="0"/>
        <w:jc w:val="center"/>
      </w:pPr>
      <w:r>
        <w:rPr>
          <w:rFonts w:ascii="Calibri" w:hAnsi="Calibri" w:eastAsia="微软雅黑"/>
          <w:color w:val="718096"/>
          <w:sz w:val="24"/>
        </w:rPr>
        <w:t>实施周期：</w:t>
      </w:r>
      <w:r>
        <w:rPr>
          <w:rFonts w:ascii="Calibri" w:hAnsi="Calibri" w:eastAsia="微软雅黑"/>
          <w:color w:val="1B2631"/>
          <w:sz w:val="24"/>
        </w:rPr>
        <w:t>第12周 — 第16周</w:t>
      </w:r>
    </w:p>
    <w:p w14:paraId="4B911573">
      <w:pPr>
        <w:sectPr>
          <w:pgSz w:w="11906" w:h="16838"/>
          <w:pgMar w:top="1440" w:right="1440" w:bottom="1440" w:left="1440" w:header="720" w:footer="720" w:gutter="0"/>
          <w:cols w:space="720" w:num="1"/>
          <w:titlePg/>
        </w:sectPr>
      </w:pPr>
    </w:p>
    <w:p w14:paraId="49900B51">
      <w:pPr>
        <w:pStyle w:val="2"/>
      </w:pPr>
      <w:r>
        <w:t>目  录</w:t>
      </w:r>
      <w:bookmarkStart w:id="0" w:name="_Toc000"/>
      <w:bookmarkEnd w:id="0"/>
    </w:p>
    <w:p w14:paraId="54590F1C">
      <w:r>
        <w:fldChar w:fldCharType="begin"/>
      </w:r>
      <w:r>
        <w:instrText xml:space="preserve"> TOC \o "1-3" \h \z \u </w:instrText>
      </w:r>
      <w:r>
        <w:fldChar w:fldCharType="separate"/>
      </w:r>
    </w:p>
    <w:p w14:paraId="28E986A1">
      <w:pPr>
        <w:pStyle w:val="23"/>
      </w:pPr>
      <w:r>
        <w:t>一、项目背景与意义</w:t>
      </w:r>
      <w:r>
        <w:tab/>
      </w:r>
      <w:r>
        <w:t>3</w:t>
      </w:r>
    </w:p>
    <w:p w14:paraId="72FCA55B">
      <w:pPr>
        <w:pStyle w:val="23"/>
      </w:pPr>
      <w:r>
        <w:t>二、系统总体方案</w:t>
      </w:r>
      <w:r>
        <w:tab/>
      </w:r>
      <w:r>
        <w:t>4</w:t>
      </w:r>
    </w:p>
    <w:p w14:paraId="6C0F228E">
      <w:pPr>
        <w:pStyle w:val="23"/>
      </w:pPr>
      <w:r>
        <w:t>三、团队分工与责任划分</w:t>
      </w:r>
      <w:r>
        <w:tab/>
      </w:r>
      <w:r>
        <w:t>5</w:t>
      </w:r>
    </w:p>
    <w:p w14:paraId="63ED63BF">
      <w:pPr>
        <w:pStyle w:val="23"/>
      </w:pPr>
      <w:r>
        <w:t>四、实施进度安排</w:t>
      </w:r>
      <w:r>
        <w:tab/>
      </w:r>
      <w:r>
        <w:t>6</w:t>
      </w:r>
    </w:p>
    <w:p w14:paraId="1E9E23C8">
      <w:pPr>
        <w:pStyle w:val="23"/>
      </w:pPr>
      <w:r>
        <w:t>五、元器件采购清单</w:t>
      </w:r>
      <w:r>
        <w:tab/>
      </w:r>
      <w:r>
        <w:t>7</w:t>
      </w:r>
    </w:p>
    <w:p w14:paraId="0297BBD6">
      <w:pPr>
        <w:pStyle w:val="23"/>
      </w:pPr>
      <w:r>
        <w:t>六、参考文献与信息来源</w:t>
      </w:r>
      <w:r>
        <w:tab/>
      </w:r>
      <w:r>
        <w:t>8</w:t>
      </w:r>
    </w:p>
    <w:p w14:paraId="7D999B2A">
      <w:r>
        <w:fldChar w:fldCharType="end"/>
      </w:r>
    </w:p>
    <w:p w14:paraId="7E5035FC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35CF6E36">
      <w:pPr>
        <w:pStyle w:val="2"/>
      </w:pPr>
      <w:r>
        <w:t>一、项目背景与意义</w:t>
      </w:r>
      <w:bookmarkStart w:id="1" w:name="_Toc001"/>
      <w:bookmarkEnd w:id="1"/>
    </w:p>
    <w:p w14:paraId="1FC63AE4">
      <w:pPr>
        <w:pStyle w:val="4"/>
      </w:pPr>
      <w:r>
        <w:t>1.1 项目来源与选题背景</w:t>
      </w:r>
    </w:p>
    <w:p w14:paraId="24B353CE">
      <w:r>
        <w:t>本项目</w:t>
      </w:r>
      <w:r>
        <w:rPr>
          <w:rFonts w:hint="eastAsia"/>
          <w:lang w:val="en-US" w:eastAsia="zh-CN"/>
        </w:rPr>
        <w:t>最初</w:t>
      </w:r>
      <w:r>
        <w:t>源于GitHub开源项目jan-bar/Temperature的深度复现与扩展。原项目基于STC89C51单片机，实现了DS18B20温度采集、DS1302时钟读取、LCD12864显示与蜂鸣器音乐播放等功能。经过团队讨论，</w:t>
      </w:r>
      <w:r>
        <w:rPr>
          <w:b/>
          <w:bCs/>
        </w:rPr>
        <w:t>我们决定在原项目基础上进行大幅升级</w:t>
      </w:r>
      <w:r>
        <w:t>：将主控平台从STC89C51升级为ESP32-S3，将功能从单一的温度监测扩展为集娱乐、学习、交互于一体的“学习游戏一体机”，包含钢琴游戏、飞机大战与学习伴侣三大模块。</w:t>
      </w:r>
    </w:p>
    <w:p w14:paraId="568D6A2D">
      <w:r>
        <w:t>这一转型体现了团队对当前嵌入式开发领域的思考——在硬件性能不断提升的今天，单片机已不再仅仅是控制LED亮灭的教具，而是能够</w:t>
      </w:r>
      <w:r>
        <w:rPr>
          <w:b/>
          <w:bCs/>
        </w:rPr>
        <w:t>运行复杂游戏、实现多媒体交互</w:t>
      </w:r>
      <w:r>
        <w:t>的强大平台。通过本项目，我们希望探索ESP32平台在交互式娱乐设备中的应用</w:t>
      </w:r>
      <w:r>
        <w:rPr>
          <w:rFonts w:hint="eastAsia"/>
          <w:lang w:val="en-US" w:eastAsia="zh-CN"/>
        </w:rPr>
        <w:t>模式</w:t>
      </w:r>
      <w:r>
        <w:t>，将传统的单片机开发提升到物联网时代的新高度。</w:t>
      </w:r>
    </w:p>
    <w:p w14:paraId="65C00A21">
      <w:pPr>
        <w:pStyle w:val="4"/>
      </w:pPr>
      <w:r>
        <w:t>1.2 行业现状与技术趋势</w:t>
      </w:r>
    </w:p>
    <w:p w14:paraId="4067E38B">
      <w:r>
        <w:t>嵌入式系统已深度渗透到现代生活的各个角落。从智能家居到可穿戴设备，从工业控制到消费电子，嵌入式技术正在重塑产业格局。据Statista统计，2025年全球嵌入式系统市场规模达1160亿美元，预计2030年将超过1600亿美元。在这一市场中，以ESP32、STM32为代表的高性能嵌入式平台正在快速普及。</w:t>
      </w:r>
    </w:p>
    <w:p w14:paraId="263C4393">
      <w:r>
        <w:t>具体到游戏领域，嵌入式游戏设备市场持续增长。从经典的任天堂Game Boy到现代的手持游戏机，低成本、高性能的嵌入式游戏设备始终拥有广泛的市场空间。ESP32平台凭借其强大的处理能力与丰富的外设接口，已成为嵌入式游戏开发的热门选择。Arduino社区中已有大量基于ESP32的游戏项目，如ESP32版贪吃蛇、俄罗斯方块、飞机大战等，证明了该平台在游戏开发中的可行性。</w:t>
      </w:r>
    </w:p>
    <w:p w14:paraId="58B3A081">
      <w:pPr>
        <w:pStyle w:val="4"/>
      </w:pPr>
      <w:r>
        <w:t>1.3 AI时代大学生的核心竞争力——三层能力金字塔</w:t>
      </w:r>
    </w:p>
    <w:p w14:paraId="7BCD5430">
      <w:r>
        <w:t xml:space="preserve">在 ChatGPT、Claude、Copilot 等 AI 工具迅速普及的 </w:t>
      </w:r>
      <w:r>
        <w:rPr>
          <w:rFonts w:hint="eastAsia"/>
          <w:lang w:val="en-US" w:eastAsia="zh-CN"/>
        </w:rPr>
        <w:t>2026</w:t>
      </w:r>
      <w:r>
        <w:t xml:space="preserve"> 年，一个尖锐的问题摆在大学生面前：当 AI 可以在几秒钟内生成一段功能完整的代码、可以自动调试程序、甚至可以设计电路原理图时，我们寒窗苦读学到的专业知识，究竟还剩下多少价值？</w:t>
      </w:r>
      <w:r>
        <w:rPr>
          <w:rFonts w:hint="eastAsia"/>
          <w:lang w:val="en-US" w:eastAsia="zh-CN"/>
        </w:rPr>
        <w:t>我们尝试</w:t>
      </w:r>
      <w:r>
        <w:t>从产业现实、能力模型和职业发展三重维度，回答这一问题。</w:t>
      </w:r>
    </w:p>
    <w:p w14:paraId="5BE3B80A">
      <w:pPr>
        <w:pStyle w:val="5"/>
        <w:rPr>
          <w:rFonts w:hint="default" w:eastAsia="微软雅黑"/>
          <w:lang w:val="en-US" w:eastAsia="zh-CN"/>
        </w:rPr>
      </w:pPr>
      <w:r>
        <w:t>（1）产业现实</w:t>
      </w:r>
      <w:r>
        <w:rPr>
          <w:rFonts w:hint="eastAsia"/>
          <w:lang w:val="en-US" w:eastAsia="zh-CN"/>
        </w:rPr>
        <w:t>的最后一公里</w:t>
      </w:r>
    </w:p>
    <w:p w14:paraId="6B5785B4">
      <w:r>
        <w:t>2025 年，AI 编程助手已经能够生成 80% 以上的"套路化代码"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某些大型项目AI的出码率甚至可以得到90%（B站上看到一个腾讯地图的工程师分享）。</w:t>
      </w:r>
      <w:r>
        <w:t>但产业界的一个普遍共识是：AI 生成的代码在"最后一公里"——即与真实物理世界的对接环节——仍然问题重重。</w:t>
      </w:r>
    </w:p>
    <w:p w14:paraId="038867A2">
      <w:r>
        <w:t>以本项目为例，AI 可以快速生成一段看似正确的 C 语言驱动代码。但当我们将这段代码烧录到真实的 51 单片机上时，可能会遇到以下 AI 无法预判的问题：</w:t>
      </w:r>
    </w:p>
    <w:p w14:paraId="493DF30E">
      <w:pPr>
        <w:numPr>
          <w:ilvl w:val="0"/>
          <w:numId w:val="1"/>
        </w:numPr>
        <w:ind w:left="420" w:leftChars="0" w:hanging="420" w:firstLineChars="0"/>
      </w:pPr>
      <w:r>
        <w:t>时序抖动：不同批次的 DS18B20 芯片对复位脉冲宽度的容忍度不同，AI 生成的代码使用固定的延时循环，在某批次芯片上正常工作，换一批次就出现间歇性读取失败。</w:t>
      </w:r>
    </w:p>
    <w:p w14:paraId="2CC07B90">
      <w:pPr>
        <w:numPr>
          <w:ilvl w:val="0"/>
          <w:numId w:val="1"/>
        </w:numPr>
        <w:ind w:left="420" w:leftChars="0" w:hanging="420" w:firstLineChars="0"/>
      </w:pPr>
      <w:r>
        <w:t>电源噪声：开发板上的蜂鸣器在发声时会产生电源纹波，影响同一供电网络上温度传感器的读数稳定性，AI 不会自动考虑这种模块间的耦合效应。</w:t>
      </w:r>
    </w:p>
    <w:p w14:paraId="2015B0C9">
      <w:pPr>
        <w:numPr>
          <w:ilvl w:val="0"/>
          <w:numId w:val="1"/>
        </w:numPr>
        <w:ind w:left="420" w:leftChars="0" w:hanging="420" w:firstLineChars="0"/>
      </w:pPr>
      <w:r>
        <w:t>引脚冲突：LCD 显示屏的某些控制引脚与调试接口复用，AI 生成的代码可能在不经意间占用了调试所需的引脚，导致程序下载后无法再次烧录。</w:t>
      </w:r>
    </w:p>
    <w:p w14:paraId="416E44FB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其他：甚至就是很简单的，程序检查很多遍都是正确的，但是显示器就是不显示，找很久也找不到错误的原因。</w:t>
      </w:r>
    </w:p>
    <w:p w14:paraId="0D89A24F">
      <w:r>
        <w:t>这些问题的共同特征是：它们需要工程师亲身站在硬件面前，用示波器观察波形、用万用表测量电压、用逻辑分析仪捕捉时序，才能定位</w:t>
      </w:r>
      <w:r>
        <w:rPr>
          <w:rFonts w:hint="eastAsia"/>
          <w:lang w:val="en-US" w:eastAsia="zh-CN"/>
        </w:rPr>
        <w:t>正确原因</w:t>
      </w:r>
      <w:r>
        <w:t>。这种</w:t>
      </w:r>
      <w:r>
        <w:rPr>
          <w:rFonts w:hint="eastAsia"/>
          <w:lang w:val="en-US" w:eastAsia="zh-CN"/>
        </w:rPr>
        <w:t>实际</w:t>
      </w:r>
      <w:r>
        <w:t>调试能力，是 AI 目前无法替代的。正如卡内基梅隆大学研究指出，"AI 生成的是 syntactically correct 的代码，但工程师需要的是 semantically reliable 的系统"。</w:t>
      </w:r>
    </w:p>
    <w:p w14:paraId="2C813F28">
      <w:pPr>
        <w:pStyle w:val="5"/>
        <w:rPr>
          <w:rFonts w:hint="default" w:eastAsia="微软雅黑"/>
          <w:lang w:val="en-US" w:eastAsia="zh-CN"/>
        </w:rPr>
      </w:pPr>
      <w:r>
        <w:t>（2）能力模型：</w:t>
      </w:r>
      <w:r>
        <w:rPr>
          <w:rFonts w:hint="eastAsia"/>
          <w:lang w:val="en-US" w:eastAsia="zh-CN"/>
        </w:rPr>
        <w:t>AI与人应该形成一种新的工作模式</w:t>
      </w:r>
    </w:p>
    <w:p w14:paraId="4B3159FC">
      <w:pPr>
        <w:rPr>
          <w:rFonts w:hint="default"/>
          <w:lang w:val="en-US" w:eastAsia="zh-CN"/>
        </w:rPr>
      </w:pPr>
      <w:r>
        <w:t>面对 AI 的冲击，大学生不应该抗拒 AI，也不应该完全依赖 AI，而应该构建一个"三层能力金字塔"，将 AI 作为工具融入自己的能力体系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我们大胆创想，在未来，</w:t>
      </w:r>
      <w:r>
        <w:rPr>
          <w:rFonts w:hint="eastAsia"/>
          <w:b/>
          <w:bCs/>
          <w:lang w:val="en-US" w:eastAsia="zh-CN"/>
        </w:rPr>
        <w:t>每一个人都有自己独特的AI使用工作流</w:t>
      </w:r>
      <w:r>
        <w:rPr>
          <w:rFonts w:hint="eastAsia"/>
          <w:lang w:val="en-US" w:eastAsia="zh-CN"/>
        </w:rPr>
        <w:t>，我们并不是被各种skill和蒸馏技术所替代，而是与AI工具共生，就像我们现在移不开手机一样。</w:t>
      </w:r>
    </w:p>
    <w:p w14:paraId="6D13EA2B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（补：skill指把人的经验提取为一个标准化的工作流，从而大大提高AI的能力，这一思想其实源于2026年最火的harness工程）</w:t>
      </w:r>
    </w:p>
    <w:p w14:paraId="470A6239">
      <w:pPr>
        <w:numPr>
          <w:ilvl w:val="0"/>
          <w:numId w:val="1"/>
        </w:numPr>
        <w:ind w:left="420" w:leftChars="0" w:hanging="420" w:firstLineChars="0"/>
      </w:pPr>
      <w:r>
        <w:t>第一层：底层硬技能（Foundation）。这是金字塔的基石，包括：对计算机体系结构的理解（寄存器、中断、内存映射）、对硬件协议的掌握（SPI、I2C、单总线）、基本的电路分析与调试能力（读原理图、用示波器）。这些能力的价值不会随着 AI 的发展而贬值，反而因为能够"</w:t>
      </w:r>
      <w:r>
        <w:rPr>
          <w:b/>
          <w:bCs/>
        </w:rPr>
        <w:t>审查和验证 AI 的输出</w:t>
      </w:r>
      <w:r>
        <w:t>"而变得更加重要。以本项目为例，如果不理解定时器中断的工作原理，就无法判断 AI 生成的蜂鸣器驱动代码是否会在高优先级中断到来时产生音频 glitch。</w:t>
      </w:r>
    </w:p>
    <w:p w14:paraId="0A60AD26">
      <w:pPr>
        <w:numPr>
          <w:ilvl w:val="0"/>
          <w:numId w:val="1"/>
        </w:numPr>
        <w:ind w:left="420" w:leftChars="0" w:hanging="420" w:firstLineChars="0"/>
      </w:pPr>
      <w:r>
        <w:t>第二层：AI协作能力（Collaboration）。这是金字塔的核心，指高效利用</w:t>
      </w:r>
      <w:r>
        <w:rPr>
          <w:rFonts w:hint="eastAsia"/>
          <w:lang w:val="en-US" w:eastAsia="zh-CN"/>
        </w:rPr>
        <w:t>多种</w:t>
      </w:r>
      <w:r>
        <w:t xml:space="preserve"> AI 工具提升生产力的能力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harness思想</w:t>
      </w:r>
      <w:r>
        <w:rPr>
          <w:rFonts w:hint="eastAsia"/>
          <w:lang w:eastAsia="zh-CN"/>
        </w:rPr>
        <w:t>）</w:t>
      </w:r>
      <w:r>
        <w:t>。它包括三个维度：提示词工程（Prompt Engineering）——能够用精确的语言描述技术需求，让 AI 生成高质量的初始代码；代码审查能力（Code Review）——能够快速评估 AI 生成代码的正确性、效率和可维护性；迭代优化能力——在 AI 生成的基础上，根据实际硬件环境进行调优。</w:t>
      </w:r>
    </w:p>
    <w:p w14:paraId="63EC22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说到这里，推荐一篇文章，看完这个或许就能明白我们的意思：</w:t>
      </w:r>
    </w:p>
    <w:p w14:paraId="238262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6430" cy="1606550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7CF9">
      <w:pPr>
        <w:numPr>
          <w:ilvl w:val="0"/>
          <w:numId w:val="1"/>
        </w:numPr>
        <w:ind w:left="420" w:leftChars="0" w:hanging="420" w:firstLineChars="0"/>
      </w:pPr>
      <w:r>
        <w:t>第三层：系统思维与创新能力（Innovation）。这是金字塔的顶端，也是最具价值的一层。它包括：系统架构设计能力——如何将多个功能模块（温度采集、时钟显示、音乐播放、人机交互）整合为一个协调工作的完整系统；问题抽象能力——从具体的硬件现象中抽象出通用的设计模式；跨领域迁移能力——将 51 单片机上学到的中断思想迁移到 STM32、ESP32 乃至嵌入式 Linux 平台。这些高阶能力决定了一个人是"代码工人"还是"系统架构师"。</w:t>
      </w:r>
    </w:p>
    <w:p w14:paraId="25CD8AD3">
      <w:pPr>
        <w:pStyle w:val="4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5635" cy="3215005"/>
            <wp:effectExtent l="0" t="0" r="12065" b="10795"/>
            <wp:docPr id="5" name="图片 5" descr="a105c34f714f64fa6459728c16438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105c34f714f64fa6459728c164386f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5DBB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微软雅黑" w:cstheme="minorBidi"/>
          <w:color w:val="718096"/>
          <w:sz w:val="20"/>
          <w:szCs w:val="22"/>
          <w:lang w:val="en-US" w:eastAsia="zh-CN"/>
        </w:rPr>
      </w:pPr>
      <w:r>
        <w:rPr>
          <w:rFonts w:hint="eastAsia" w:ascii="Calibri" w:hAnsi="Calibri" w:eastAsia="微软雅黑" w:cstheme="minorBidi"/>
          <w:color w:val="718096"/>
          <w:sz w:val="20"/>
          <w:szCs w:val="22"/>
          <w:lang w:val="en-US" w:eastAsia="zh-CN"/>
        </w:rPr>
        <w:t>图：三层架构</w:t>
      </w:r>
    </w:p>
    <w:p w14:paraId="0221D557">
      <w:pPr>
        <w:pStyle w:val="4"/>
      </w:pPr>
      <w:r>
        <w:t>1.4 市场信号：嵌入式工程师需求强劲</w:t>
      </w:r>
    </w:p>
    <w:p w14:paraId="69CC5E4E">
      <w:r>
        <w:t>招聘市场的数据为这个“金字塔”提供了有力的作证：</w:t>
      </w:r>
    </w:p>
    <w:p w14:paraId="4194CEE2">
      <w:pPr>
        <w:numPr>
          <w:ilvl w:val="0"/>
          <w:numId w:val="2"/>
        </w:numPr>
        <w:ind w:firstLine="0"/>
      </w:pPr>
      <w:r>
        <w:rPr>
          <w:b/>
        </w:rPr>
        <w:t>BOSS直聘</w:t>
      </w:r>
    </w:p>
    <w:p w14:paraId="406C35AE">
      <w:r>
        <w:t>2026年嵌入式软件工程师平均薪资约15-30K/月，一线城市达20-40K/月。其中“ESP32/STM32开发”成为高频关键词。</w:t>
      </w:r>
    </w:p>
    <w:p w14:paraId="7E96676F">
      <w:pPr>
        <w:numPr>
          <w:ilvl w:val="0"/>
          <w:numId w:val="2"/>
        </w:numPr>
        <w:ind w:firstLine="0"/>
      </w:pPr>
      <w:r>
        <w:rPr>
          <w:b/>
        </w:rPr>
        <w:t>智联招聘</w:t>
      </w:r>
    </w:p>
    <w:p w14:paraId="36B8225A">
      <w:r>
        <w:t>2026年嵌入式开发岗位同比增长23%，IoT方向增长超过30%。拥有“嵌入式+物联网”复合能力的工程师平均薪资高于单一技能工程师30%以上。</w:t>
      </w:r>
    </w:p>
    <w:p w14:paraId="1632CEA5">
      <w:pPr>
        <w:numPr>
          <w:ilvl w:val="0"/>
          <w:numId w:val="2"/>
        </w:numPr>
        <w:ind w:firstLine="0"/>
      </w:pPr>
      <w:r>
        <w:rPr>
          <w:b/>
        </w:rPr>
        <w:t>华为/小米/大疆等企业</w:t>
      </w:r>
    </w:p>
    <w:p w14:paraId="418D0C06">
      <w:r>
        <w:t>国产嵌入式芯片厂商和智能硬件企业大规模招聘嵌入式工程师，要求具备从原理图设计到代码编写的全栈能力。</w:t>
      </w:r>
    </w:p>
    <w:p w14:paraId="3ABAE7CB">
      <w:r>
        <w:t>这些数据清晰地表明：掌握嵌入式开发能力，尤其是能够熔熔ESP32/STM32等主流平台的实战经验，是当前就业市场的硬通货。而“学习游戏一体机”这样的项目，恰恰能够展示从硬件驱动到游戏设计的全栈能力。</w:t>
      </w:r>
    </w:p>
    <w:p w14:paraId="66814C94">
      <w:pPr>
        <w:pStyle w:val="4"/>
      </w:pPr>
      <w:r>
        <w:t>1.5 本项目的学习价值</w:t>
      </w:r>
    </w:p>
    <w:p w14:paraId="13AEBE8D">
      <w:r>
        <w:t>通过完成“学习游戏一体机”项目，团队成员将在以下方面获得显著提升：</w:t>
      </w:r>
    </w:p>
    <w:p w14:paraId="5A7F5E79">
      <w:pPr>
        <w:numPr>
          <w:ilvl w:val="0"/>
          <w:numId w:val="3"/>
        </w:numPr>
        <w:ind w:firstLine="0"/>
      </w:pPr>
      <w:r>
        <w:rPr>
          <w:b/>
        </w:rPr>
        <w:t>硬件设计能力</w:t>
      </w:r>
    </w:p>
    <w:p w14:paraId="1DF11EC1">
      <w:r>
        <w:t>掌握ESP32-S3的GPIO配置、SPI/I2C通信、中断管理、PWM音频输出等核心技能，理解嵌入式系统的整体架构。</w:t>
      </w:r>
    </w:p>
    <w:p w14:paraId="0AE7A155">
      <w:pPr>
        <w:numPr>
          <w:ilvl w:val="0"/>
          <w:numId w:val="3"/>
        </w:numPr>
        <w:ind w:firstLine="0"/>
      </w:pPr>
      <w:r>
        <w:rPr>
          <w:b/>
        </w:rPr>
        <w:t>软件开发能力</w:t>
      </w:r>
    </w:p>
    <w:p w14:paraId="7EA8EDAC">
      <w:r>
        <w:t>在Arduino/ESP-IDF环境下进行开发，掌握游戏循环、精灵渲染、碰撞检测、音频合成等游戏开发核心技术。</w:t>
      </w:r>
    </w:p>
    <w:p w14:paraId="1EED6D4B">
      <w:pPr>
        <w:numPr>
          <w:ilvl w:val="0"/>
          <w:numId w:val="3"/>
        </w:numPr>
        <w:ind w:firstLine="0"/>
      </w:pPr>
      <w:r>
        <w:rPr>
          <w:b/>
        </w:rPr>
        <w:t>团队协作能力</w:t>
      </w:r>
    </w:p>
    <w:p w14:paraId="621779E0">
      <w:r>
        <w:t>四人分工协作，模拟真实产品开发团队的工作流程，培养项目管理、接口对接、版本控制等工程化思维。</w:t>
      </w:r>
    </w:p>
    <w:p w14:paraId="32EB0A59">
      <w:pPr>
        <w:numPr>
          <w:ilvl w:val="0"/>
          <w:numId w:val="3"/>
        </w:numPr>
        <w:ind w:firstLine="0"/>
      </w:pPr>
      <w:r>
        <w:rPr>
          <w:b/>
        </w:rPr>
        <w:t>创新思维能力</w:t>
      </w:r>
    </w:p>
    <w:p w14:paraId="3A353CA9">
      <w:r>
        <w:t>在技术可行性与用户体验之间寻找平衡，训练“技术为目的服务”的产品思维。</w:t>
      </w:r>
    </w:p>
    <w:p w14:paraId="35A48FB3">
      <w:pPr>
        <w:pStyle w:val="2"/>
      </w:pPr>
      <w:r>
        <w:t>二、系统总体方案</w:t>
      </w:r>
      <w:bookmarkStart w:id="2" w:name="_Toc002"/>
      <w:bookmarkEnd w:id="2"/>
    </w:p>
    <w:p w14:paraId="2B2C3256">
      <w:pPr>
        <w:pStyle w:val="4"/>
        <w:rPr>
          <w:rFonts w:hint="eastAsia" w:eastAsia="微软雅黑"/>
          <w:lang w:eastAsia="zh-CN"/>
        </w:rPr>
      </w:pPr>
      <w:r>
        <w:t>2.1 功能概述——三大模块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15635" cy="3215005"/>
            <wp:effectExtent l="0" t="0" r="12065" b="10795"/>
            <wp:docPr id="6" name="图片 6" descr="a65eb951bfc6729c3c116954b940f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65eb951bfc6729c3c116954b940f1e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FDD7">
      <w:pPr>
        <w:keepNext/>
        <w:spacing w:before="200" w:after="80"/>
        <w:ind w:firstLine="0"/>
        <w:jc w:val="center"/>
      </w:pPr>
    </w:p>
    <w:p w14:paraId="4BE6EF73">
      <w:pPr>
        <w:pStyle w:val="12"/>
      </w:pPr>
      <w:r>
        <w:t>图</w:t>
      </w:r>
      <w:r>
        <w:rPr>
          <w:rFonts w:hint="eastAsia"/>
          <w:lang w:eastAsia="zh-CN"/>
        </w:rPr>
        <w:t>：</w:t>
      </w:r>
      <w:r>
        <w:t>学习游戏一体机三大功能模块</w:t>
      </w:r>
    </w:p>
    <w:p w14:paraId="7B94F54E">
      <w:r>
        <w:t>本系统包含三大功能模块，通过按键切换进入不同模式：</w:t>
      </w:r>
    </w:p>
    <w:p w14:paraId="6FB356E0">
      <w:pPr>
        <w:numPr>
          <w:ilvl w:val="0"/>
          <w:numId w:val="4"/>
        </w:numPr>
        <w:ind w:firstLine="0"/>
      </w:pPr>
      <w:r>
        <w:rPr>
          <w:b/>
        </w:rPr>
        <w:t>钢琴游戏模块</w:t>
      </w:r>
    </w:p>
    <w:p w14:paraId="5FB57AB1">
      <w:r>
        <w:rPr>
          <w:rFonts w:hint="eastAsia"/>
        </w:rPr>
        <w:t>实现下落块、按键判定、得分与失败逻辑;副屏显示动画。</w:t>
      </w:r>
      <w:r>
        <w:rPr>
          <w:rFonts w:hint="eastAsia"/>
          <w:lang w:val="en-US" w:eastAsia="zh-CN"/>
        </w:rPr>
        <w:t>具体而言，</w:t>
      </w:r>
      <w:r>
        <w:t>主屏LCD12864显示</w:t>
      </w:r>
      <w:r>
        <w:rPr>
          <w:rFonts w:hint="eastAsia"/>
          <w:lang w:val="en-US" w:eastAsia="zh-CN"/>
        </w:rPr>
        <w:t>音符落下</w:t>
      </w:r>
      <w:r>
        <w:t>，玩家通过矩阵键盘弹奏音符。按下按键触发对应频率的方波，通过LM386功放输出。副屏OLED同步显示音符跳动动画与当前播放曲目名称。</w:t>
      </w:r>
    </w:p>
    <w:p w14:paraId="4AAEBA3C">
      <w:pPr>
        <w:numPr>
          <w:ilvl w:val="0"/>
          <w:numId w:val="4"/>
        </w:numPr>
        <w:ind w:firstLine="0"/>
      </w:pPr>
      <w:r>
        <w:rPr>
          <w:b/>
        </w:rPr>
        <w:t>飞机大战+音乐模块</w:t>
      </w:r>
    </w:p>
    <w:p w14:paraId="4EEE22BB">
      <w:r>
        <w:t>主屏LCD12864显示经典射击游戏画面，玩家通过方向键控制飞机移动，按键发射子弹，击中敌机得分。副屏OLED显示得分、生命值与游戏状态。音频系统通过定时器产生不同频率方波，实现开火音效、爆炸音效与背景旋律。</w:t>
      </w:r>
    </w:p>
    <w:p w14:paraId="7F6FBFB2">
      <w:pPr>
        <w:numPr>
          <w:ilvl w:val="0"/>
          <w:numId w:val="4"/>
        </w:numPr>
        <w:ind w:firstLine="0"/>
      </w:pPr>
      <w:r>
        <w:rPr>
          <w:b/>
        </w:rPr>
        <w:t>学习伴侣模块</w:t>
      </w:r>
    </w:p>
    <w:p w14:paraId="65621349">
      <w:r>
        <w:t>主屏LCD12864显示倒计时器（支持25分钟番茄工作法、半小时、一小时等模式）与学习状态。副屏OLED显示动态表情（加油、开心、完成等），通过表情变化激励玩家完成学习任务。倒计时结束时播放提醒音乐。</w:t>
      </w:r>
    </w:p>
    <w:p w14:paraId="511AC549">
      <w:pPr>
        <w:pStyle w:val="4"/>
      </w:pPr>
      <w:r>
        <w:t>2.2 硬件架构</w:t>
      </w:r>
    </w:p>
    <w:p w14:paraId="5ABE4572">
      <w:pPr>
        <w:keepNext/>
        <w:spacing w:before="200" w:after="80"/>
        <w:ind w:firstLine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5635" cy="3215005"/>
            <wp:effectExtent l="0" t="0" r="12065" b="10795"/>
            <wp:docPr id="8" name="图片 8" descr="c1d69cf313d83e987b8b7ee167762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1d69cf313d83e987b8b7ee1677622f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F3E0">
      <w:pPr>
        <w:pStyle w:val="12"/>
      </w:pPr>
      <w:r>
        <w:t>图</w:t>
      </w:r>
      <w:r>
        <w:rPr>
          <w:rFonts w:hint="eastAsia"/>
          <w:lang w:eastAsia="zh-CN"/>
        </w:rPr>
        <w:t>：</w:t>
      </w:r>
      <w:r>
        <w:t xml:space="preserve"> ESP32-S3双屏连接架构图</w:t>
      </w:r>
    </w:p>
    <w:p w14:paraId="0069655D">
      <w:r>
        <w:t>系统采用ESP32-S3-DevKitC-1开发板作为主控平台，核心硬件构成如下：</w:t>
      </w:r>
    </w:p>
    <w:p w14:paraId="0303BD9F">
      <w:pPr>
        <w:keepNext/>
        <w:spacing w:before="200" w:after="80"/>
        <w:ind w:firstLine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5635" cy="3215005"/>
            <wp:effectExtent l="0" t="0" r="12065" b="10795"/>
            <wp:docPr id="7" name="图片 7" descr="6fb7e9b6db4d89b8adcf637bafb64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fb7e9b6db4d89b8adcf637bafb64a9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482">
      <w:pPr>
        <w:pStyle w:val="12"/>
      </w:pPr>
      <w:r>
        <w:t>图</w:t>
      </w:r>
      <w:r>
        <w:rPr>
          <w:rFonts w:hint="eastAsia"/>
          <w:lang w:eastAsia="zh-CN"/>
        </w:rPr>
        <w:t>：</w:t>
      </w:r>
      <w:r>
        <w:t xml:space="preserve"> ESP32-S3-DevKitC-1开发板实物示意</w:t>
      </w:r>
    </w:p>
    <w:tbl>
      <w:tblPr>
        <w:tblStyle w:val="18"/>
        <w:tblW w:w="5000" w:type="pct"/>
        <w:tblInd w:w="0" w:type="dxa"/>
        <w:tblBorders>
          <w:top w:val="single" w:color="2B3A4E" w:sz="12" w:space="0"/>
          <w:left w:val="none" w:color="auto" w:sz="0" w:space="0"/>
          <w:bottom w:val="single" w:color="2B3A4E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7"/>
        <w:gridCol w:w="2309"/>
        <w:gridCol w:w="2258"/>
        <w:gridCol w:w="2262"/>
      </w:tblGrid>
      <w:tr w14:paraId="1304626C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2E8F0"/>
          </w:tcPr>
          <w:p w14:paraId="492649E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模块</w:t>
            </w:r>
          </w:p>
        </w:tc>
        <w:tc>
          <w:tcPr>
            <w:tcW w:w="2500" w:type="dxa"/>
            <w:shd w:val="clear" w:color="auto" w:fill="E2E8F0"/>
          </w:tcPr>
          <w:p w14:paraId="351209A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型号</w:t>
            </w:r>
          </w:p>
        </w:tc>
        <w:tc>
          <w:tcPr>
            <w:tcW w:w="2500" w:type="dxa"/>
            <w:shd w:val="clear" w:color="auto" w:fill="E2E8F0"/>
          </w:tcPr>
          <w:p w14:paraId="2AE2626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接口</w:t>
            </w:r>
          </w:p>
        </w:tc>
        <w:tc>
          <w:tcPr>
            <w:tcW w:w="2500" w:type="dxa"/>
            <w:shd w:val="clear" w:color="auto" w:fill="E2E8F0"/>
          </w:tcPr>
          <w:p w14:paraId="0C68225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</w:tr>
      <w:tr w14:paraId="380468DB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6E9DD2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主控板</w:t>
            </w:r>
          </w:p>
        </w:tc>
        <w:tc>
          <w:tcPr>
            <w:tcW w:w="2500" w:type="dxa"/>
          </w:tcPr>
          <w:p w14:paraId="69943B9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ESP32-S3-DevKitC-1</w:t>
            </w:r>
          </w:p>
        </w:tc>
        <w:tc>
          <w:tcPr>
            <w:tcW w:w="2500" w:type="dxa"/>
          </w:tcPr>
          <w:p w14:paraId="3D7E7F6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USB-C</w:t>
            </w:r>
          </w:p>
        </w:tc>
        <w:tc>
          <w:tcPr>
            <w:tcW w:w="2500" w:type="dxa"/>
          </w:tcPr>
          <w:p w14:paraId="1D9531F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主控+WiFi+蓝牙</w:t>
            </w:r>
          </w:p>
        </w:tc>
      </w:tr>
      <w:tr w14:paraId="0BE378F0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0863E9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主屏</w:t>
            </w:r>
          </w:p>
        </w:tc>
        <w:tc>
          <w:tcPr>
            <w:tcW w:w="2500" w:type="dxa"/>
          </w:tcPr>
          <w:p w14:paraId="2618732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LCD12864 (ST7920)</w:t>
            </w:r>
          </w:p>
        </w:tc>
        <w:tc>
          <w:tcPr>
            <w:tcW w:w="2500" w:type="dxa"/>
          </w:tcPr>
          <w:p w14:paraId="1F7798F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SPI (GPIO)</w:t>
            </w:r>
          </w:p>
        </w:tc>
        <w:tc>
          <w:tcPr>
            <w:tcW w:w="2500" w:type="dxa"/>
          </w:tcPr>
          <w:p w14:paraId="31062CB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游戏主画面</w:t>
            </w:r>
          </w:p>
        </w:tc>
      </w:tr>
      <w:tr w14:paraId="5207DF44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B17C99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副屏</w:t>
            </w:r>
          </w:p>
        </w:tc>
        <w:tc>
          <w:tcPr>
            <w:tcW w:w="2500" w:type="dxa"/>
          </w:tcPr>
          <w:p w14:paraId="1B2A421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OLED12864 (SSD1306)</w:t>
            </w:r>
          </w:p>
        </w:tc>
        <w:tc>
          <w:tcPr>
            <w:tcW w:w="2500" w:type="dxa"/>
          </w:tcPr>
          <w:p w14:paraId="5ABBC14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I2C (GPIO)</w:t>
            </w:r>
          </w:p>
        </w:tc>
        <w:tc>
          <w:tcPr>
            <w:tcW w:w="2500" w:type="dxa"/>
          </w:tcPr>
          <w:p w14:paraId="6CF3A0E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表情/动画</w:t>
            </w:r>
          </w:p>
        </w:tc>
      </w:tr>
      <w:tr w14:paraId="4C713621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43D868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键盘</w:t>
            </w:r>
          </w:p>
        </w:tc>
        <w:tc>
          <w:tcPr>
            <w:tcW w:w="2500" w:type="dxa"/>
          </w:tcPr>
          <w:p w14:paraId="3E30149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4×4矩阵键盘</w:t>
            </w:r>
          </w:p>
        </w:tc>
        <w:tc>
          <w:tcPr>
            <w:tcW w:w="2500" w:type="dxa"/>
          </w:tcPr>
          <w:p w14:paraId="1530C0F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GPIO</w:t>
            </w:r>
          </w:p>
        </w:tc>
        <w:tc>
          <w:tcPr>
            <w:tcW w:w="2500" w:type="dxa"/>
          </w:tcPr>
          <w:p w14:paraId="5160822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游戏控制</w:t>
            </w:r>
          </w:p>
        </w:tc>
      </w:tr>
      <w:tr w14:paraId="2A64BF2E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59411D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音频</w:t>
            </w:r>
          </w:p>
        </w:tc>
        <w:tc>
          <w:tcPr>
            <w:tcW w:w="2500" w:type="dxa"/>
          </w:tcPr>
          <w:p w14:paraId="2E31ED0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LM386功放</w:t>
            </w:r>
          </w:p>
        </w:tc>
        <w:tc>
          <w:tcPr>
            <w:tcW w:w="2500" w:type="dxa"/>
          </w:tcPr>
          <w:p w14:paraId="25C4075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PWM (GPIO)</w:t>
            </w:r>
          </w:p>
        </w:tc>
        <w:tc>
          <w:tcPr>
            <w:tcW w:w="2500" w:type="dxa"/>
          </w:tcPr>
          <w:p w14:paraId="4DBF6DD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音乐播放</w:t>
            </w:r>
          </w:p>
        </w:tc>
      </w:tr>
      <w:tr w14:paraId="6CB01483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0A8D08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扬声器</w:t>
            </w:r>
          </w:p>
        </w:tc>
        <w:tc>
          <w:tcPr>
            <w:tcW w:w="2500" w:type="dxa"/>
          </w:tcPr>
          <w:p w14:paraId="7646D02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8Ω 0.5W</w:t>
            </w:r>
          </w:p>
        </w:tc>
        <w:tc>
          <w:tcPr>
            <w:tcW w:w="2500" w:type="dxa"/>
          </w:tcPr>
          <w:p w14:paraId="607D818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模拟</w:t>
            </w:r>
          </w:p>
        </w:tc>
        <w:tc>
          <w:tcPr>
            <w:tcW w:w="2500" w:type="dxa"/>
          </w:tcPr>
          <w:p w14:paraId="63D1011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声音输出</w:t>
            </w:r>
          </w:p>
        </w:tc>
      </w:tr>
    </w:tbl>
    <w:p w14:paraId="36C119ED">
      <w:pPr>
        <w:pStyle w:val="4"/>
      </w:pPr>
      <w:r>
        <w:t>2.3 为何选择开发板？</w:t>
      </w:r>
    </w:p>
    <w:p w14:paraId="5BC3DDDE">
      <w:r>
        <w:t>在硬件平台的选择上，我们对比了两种方案：单独芯片+自制电路 vs 开发板直接使用。经过团队讨论，我们选择使用ESP32-S3开发板，理由如下：</w:t>
      </w:r>
    </w:p>
    <w:p w14:paraId="5EC9079D">
      <w:pPr>
        <w:numPr>
          <w:ilvl w:val="0"/>
          <w:numId w:val="5"/>
        </w:numPr>
        <w:ind w:firstLine="0"/>
      </w:pPr>
      <w:r>
        <w:rPr>
          <w:b/>
        </w:rPr>
        <w:t>开发效率高</w:t>
      </w:r>
    </w:p>
    <w:p w14:paraId="065399B8">
      <w:r>
        <w:t>开发板已集成USB下载芯片、电源稳压电路、排针引出，不需要自己设计稳压、复位、晶振等基础电路，能将精力集中在功能开发上。</w:t>
      </w:r>
    </w:p>
    <w:p w14:paraId="48F79DF4">
      <w:pPr>
        <w:numPr>
          <w:ilvl w:val="0"/>
          <w:numId w:val="5"/>
        </w:numPr>
        <w:ind w:firstLine="0"/>
      </w:pPr>
      <w:r>
        <w:rPr>
          <w:b/>
        </w:rPr>
        <w:t>调试便捷</w:t>
      </w:r>
    </w:p>
    <w:p w14:paraId="40073FB9">
      <w:r>
        <w:t>开发板通过USB线直接连接电脑，支持一键下载与串口调试，调试效率远高于传统串口下载器。</w:t>
      </w:r>
    </w:p>
    <w:p w14:paraId="2096310A">
      <w:pPr>
        <w:numPr>
          <w:ilvl w:val="0"/>
          <w:numId w:val="5"/>
        </w:numPr>
        <w:ind w:firstLine="0"/>
      </w:pPr>
      <w:r>
        <w:rPr>
          <w:b/>
        </w:rPr>
        <w:t>可靠性强</w:t>
      </w:r>
    </w:p>
    <w:p w14:paraId="1B2814C1">
      <w:r>
        <w:t>工厂级的电源设计与布线工艺，稳定性远优于面包板搭建的临时电路。</w:t>
      </w:r>
    </w:p>
    <w:p w14:paraId="74865359">
      <w:pPr>
        <w:rPr>
          <w:b/>
          <w:bCs/>
        </w:rPr>
      </w:pPr>
      <w:r>
        <w:t>至于PCB，由于我们使用开发板，外围模块（LCD、OLED、键盘、功放）通过杜邦线或排针连接，可以省略PCB设计环节，将更多时间投入软件开发。</w:t>
      </w:r>
      <w:r>
        <w:rPr>
          <w:b/>
          <w:bCs/>
        </w:rPr>
        <w:t>若时间允许，可在第15周用洞洞板将开发板与模块固定并焊接，做成精美成品。</w:t>
      </w:r>
    </w:p>
    <w:p w14:paraId="1A759181">
      <w:pPr>
        <w:pStyle w:val="4"/>
      </w:pPr>
      <w:r>
        <w:t>2.4 技术选型理由</w:t>
      </w:r>
    </w:p>
    <w:p w14:paraId="5974FD26">
      <w:r>
        <w:t>选择ESP32-S3作为主控平台，是基于以下技术考量：</w:t>
      </w:r>
    </w:p>
    <w:tbl>
      <w:tblPr>
        <w:tblStyle w:val="18"/>
        <w:tblW w:w="5000" w:type="pct"/>
        <w:tblInd w:w="0" w:type="dxa"/>
        <w:tblBorders>
          <w:top w:val="single" w:color="2B3A4E" w:sz="12" w:space="0"/>
          <w:left w:val="none" w:color="auto" w:sz="0" w:space="0"/>
          <w:bottom w:val="single" w:color="2B3A4E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7"/>
        <w:gridCol w:w="1839"/>
        <w:gridCol w:w="1769"/>
        <w:gridCol w:w="1783"/>
        <w:gridCol w:w="1768"/>
      </w:tblGrid>
      <w:tr w14:paraId="04F144E1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2E8F0"/>
          </w:tcPr>
          <w:p w14:paraId="19AB407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芯片</w:t>
            </w:r>
          </w:p>
        </w:tc>
        <w:tc>
          <w:tcPr>
            <w:tcW w:w="2000" w:type="dxa"/>
            <w:shd w:val="clear" w:color="auto" w:fill="E2E8F0"/>
          </w:tcPr>
          <w:p w14:paraId="0C6E7AC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主频</w:t>
            </w:r>
          </w:p>
        </w:tc>
        <w:tc>
          <w:tcPr>
            <w:tcW w:w="2000" w:type="dxa"/>
            <w:shd w:val="clear" w:color="auto" w:fill="E2E8F0"/>
          </w:tcPr>
          <w:p w14:paraId="46FD1AF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Flash</w:t>
            </w:r>
          </w:p>
        </w:tc>
        <w:tc>
          <w:tcPr>
            <w:tcW w:w="2000" w:type="dxa"/>
            <w:shd w:val="clear" w:color="auto" w:fill="E2E8F0"/>
          </w:tcPr>
          <w:p w14:paraId="410E8B6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RAM</w:t>
            </w:r>
          </w:p>
        </w:tc>
        <w:tc>
          <w:tcPr>
            <w:tcW w:w="2000" w:type="dxa"/>
            <w:shd w:val="clear" w:color="auto" w:fill="E2E8F0"/>
          </w:tcPr>
          <w:p w14:paraId="2806F6F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单价</w:t>
            </w:r>
          </w:p>
        </w:tc>
      </w:tr>
      <w:tr w14:paraId="78767999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666050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STC89C52</w:t>
            </w:r>
          </w:p>
        </w:tc>
        <w:tc>
          <w:tcPr>
            <w:tcW w:w="2000" w:type="dxa"/>
          </w:tcPr>
          <w:p w14:paraId="20DD8EE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12MHz</w:t>
            </w:r>
          </w:p>
        </w:tc>
        <w:tc>
          <w:tcPr>
            <w:tcW w:w="2000" w:type="dxa"/>
          </w:tcPr>
          <w:p w14:paraId="6D5D5FE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8KB</w:t>
            </w:r>
          </w:p>
        </w:tc>
        <w:tc>
          <w:tcPr>
            <w:tcW w:w="2000" w:type="dxa"/>
          </w:tcPr>
          <w:p w14:paraId="5D0E5B6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512B</w:t>
            </w:r>
          </w:p>
        </w:tc>
        <w:tc>
          <w:tcPr>
            <w:tcW w:w="2000" w:type="dxa"/>
          </w:tcPr>
          <w:p w14:paraId="68FCD91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¥2.5-5</w:t>
            </w:r>
          </w:p>
        </w:tc>
      </w:tr>
      <w:tr w14:paraId="7B2D1DCA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FA2576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STC12C5A60S2</w:t>
            </w:r>
          </w:p>
        </w:tc>
        <w:tc>
          <w:tcPr>
            <w:tcW w:w="2000" w:type="dxa"/>
          </w:tcPr>
          <w:p w14:paraId="46D6B60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12MHz(1T)</w:t>
            </w:r>
          </w:p>
        </w:tc>
        <w:tc>
          <w:tcPr>
            <w:tcW w:w="2000" w:type="dxa"/>
          </w:tcPr>
          <w:p w14:paraId="2C5ADA1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60KB</w:t>
            </w:r>
          </w:p>
        </w:tc>
        <w:tc>
          <w:tcPr>
            <w:tcW w:w="2000" w:type="dxa"/>
          </w:tcPr>
          <w:p w14:paraId="663BAFB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1280B</w:t>
            </w:r>
          </w:p>
        </w:tc>
        <w:tc>
          <w:tcPr>
            <w:tcW w:w="2000" w:type="dxa"/>
          </w:tcPr>
          <w:p w14:paraId="69BAE99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¥5-8</w:t>
            </w:r>
          </w:p>
        </w:tc>
      </w:tr>
      <w:tr w14:paraId="52E9C34E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F40A3E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ESP32-S3</w:t>
            </w:r>
          </w:p>
        </w:tc>
        <w:tc>
          <w:tcPr>
            <w:tcW w:w="2000" w:type="dxa"/>
          </w:tcPr>
          <w:p w14:paraId="5342839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240MHz</w:t>
            </w:r>
          </w:p>
        </w:tc>
        <w:tc>
          <w:tcPr>
            <w:tcW w:w="2000" w:type="dxa"/>
          </w:tcPr>
          <w:p w14:paraId="4385DF7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8MB</w:t>
            </w:r>
          </w:p>
        </w:tc>
        <w:tc>
          <w:tcPr>
            <w:tcW w:w="2000" w:type="dxa"/>
          </w:tcPr>
          <w:p w14:paraId="278830C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512KB</w:t>
            </w:r>
          </w:p>
        </w:tc>
        <w:tc>
          <w:tcPr>
            <w:tcW w:w="2000" w:type="dxa"/>
          </w:tcPr>
          <w:p w14:paraId="046D2A1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¥15-25</w:t>
            </w:r>
          </w:p>
        </w:tc>
      </w:tr>
    </w:tbl>
    <w:p w14:paraId="0459091C">
      <w:pPr>
        <w:spacing w:after="200"/>
        <w:ind w:firstLine="0"/>
      </w:pPr>
      <w:r>
        <w:rPr>
          <w:rFonts w:ascii="Calibri" w:hAnsi="Calibri" w:eastAsia="微软雅黑"/>
          <w:color w:val="4A5568"/>
          <w:sz w:val="20"/>
        </w:rPr>
        <w:t>注：ESP32-S3在价格仅高出STC89C52约¥10-20的情况下，性能提升20倍，RAM提千1000倍，且内置WiFi/蓝牙，性价比极高。</w:t>
      </w:r>
    </w:p>
    <w:p w14:paraId="6A72C798">
      <w:pPr>
        <w:pStyle w:val="2"/>
      </w:pPr>
      <w:r>
        <w:t>三、团队分工与责任划分</w:t>
      </w:r>
      <w:bookmarkStart w:id="3" w:name="_Toc003"/>
      <w:bookmarkEnd w:id="3"/>
    </w:p>
    <w:p w14:paraId="3036FDC1">
      <w:r>
        <w:t>本项目为四人小组协作，根据各模块的技术特点与成员技术特长进行分工：</w:t>
      </w:r>
    </w:p>
    <w:tbl>
      <w:tblPr>
        <w:tblStyle w:val="18"/>
        <w:tblW w:w="5000" w:type="pct"/>
        <w:tblInd w:w="0" w:type="dxa"/>
        <w:tblBorders>
          <w:top w:val="single" w:color="2B3A4E" w:sz="12" w:space="0"/>
          <w:left w:val="none" w:color="auto" w:sz="0" w:space="0"/>
          <w:bottom w:val="single" w:color="2B3A4E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1608"/>
        <w:gridCol w:w="3216"/>
        <w:gridCol w:w="3016"/>
      </w:tblGrid>
      <w:tr w14:paraId="79735D4D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2E8F0"/>
          </w:tcPr>
          <w:p w14:paraId="2B70299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成员</w:t>
            </w:r>
          </w:p>
        </w:tc>
        <w:tc>
          <w:tcPr>
            <w:tcW w:w="1600" w:type="dxa"/>
            <w:shd w:val="clear" w:color="auto" w:fill="E2E8F0"/>
          </w:tcPr>
          <w:p w14:paraId="509C6C9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岗位</w:t>
            </w:r>
          </w:p>
        </w:tc>
        <w:tc>
          <w:tcPr>
            <w:tcW w:w="3200" w:type="dxa"/>
            <w:shd w:val="clear" w:color="auto" w:fill="E2E8F0"/>
          </w:tcPr>
          <w:p w14:paraId="34728A5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核心任务</w:t>
            </w:r>
          </w:p>
        </w:tc>
        <w:tc>
          <w:tcPr>
            <w:tcW w:w="3000" w:type="dxa"/>
            <w:shd w:val="clear" w:color="auto" w:fill="E2E8F0"/>
          </w:tcPr>
          <w:p w14:paraId="459F261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关键交付物</w:t>
            </w:r>
          </w:p>
        </w:tc>
      </w:tr>
      <w:tr w14:paraId="78B27415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9CF990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A</w:t>
            </w:r>
          </w:p>
        </w:tc>
        <w:tc>
          <w:tcPr>
            <w:tcW w:w="1600" w:type="dxa"/>
          </w:tcPr>
          <w:p w14:paraId="1F9D129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硬件</w:t>
            </w:r>
            <w:r>
              <w:rPr>
                <w:rFonts w:hint="eastAsia"/>
                <w:color w:val="4A5568"/>
                <w:sz w:val="20"/>
                <w:lang w:val="en-US" w:eastAsia="zh-CN"/>
              </w:rPr>
              <w:t>主</w:t>
            </w:r>
            <w:r>
              <w:rPr>
                <w:rFonts w:ascii="Calibri" w:hAnsi="Calibri" w:eastAsia="微软雅黑"/>
                <w:color w:val="4A5568"/>
                <w:sz w:val="20"/>
              </w:rPr>
              <w:t>负责人</w:t>
            </w:r>
          </w:p>
        </w:tc>
        <w:tc>
          <w:tcPr>
            <w:tcW w:w="3200" w:type="dxa"/>
          </w:tcPr>
          <w:p w14:paraId="40CE8E1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电路设计、</w:t>
            </w:r>
            <w:r>
              <w:rPr>
                <w:rFonts w:hint="eastAsia"/>
                <w:color w:val="4A5568"/>
                <w:sz w:val="20"/>
                <w:lang w:val="en-US" w:eastAsia="zh-CN"/>
              </w:rPr>
              <w:t>主要的实物搭建</w:t>
            </w:r>
          </w:p>
        </w:tc>
        <w:tc>
          <w:tcPr>
            <w:tcW w:w="3000" w:type="dxa"/>
          </w:tcPr>
          <w:p w14:paraId="58886820">
            <w:pPr>
              <w:spacing w:before="60" w:after="60"/>
              <w:ind w:firstLine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Proteus仿真图，实物产品</w:t>
            </w:r>
          </w:p>
        </w:tc>
      </w:tr>
      <w:tr w14:paraId="6CEEA995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804E8E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B</w:t>
            </w:r>
          </w:p>
        </w:tc>
        <w:tc>
          <w:tcPr>
            <w:tcW w:w="1600" w:type="dxa"/>
          </w:tcPr>
          <w:p w14:paraId="2C0490E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钢琴游戏+主屏</w:t>
            </w:r>
          </w:p>
        </w:tc>
        <w:tc>
          <w:tcPr>
            <w:tcW w:w="3200" w:type="dxa"/>
          </w:tcPr>
          <w:p w14:paraId="79205CA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LCD12864驱动、钢琴游戏、音频输出</w:t>
            </w:r>
          </w:p>
        </w:tc>
        <w:tc>
          <w:tcPr>
            <w:tcW w:w="3000" w:type="dxa"/>
          </w:tcPr>
          <w:p w14:paraId="4F24070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可运行的钢琴游戏</w:t>
            </w:r>
          </w:p>
        </w:tc>
      </w:tr>
      <w:tr w14:paraId="1A3A3C49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F1BCCC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C</w:t>
            </w:r>
          </w:p>
        </w:tc>
        <w:tc>
          <w:tcPr>
            <w:tcW w:w="1600" w:type="dxa"/>
          </w:tcPr>
          <w:p w14:paraId="71C022D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飞机游戏+音乐</w:t>
            </w:r>
          </w:p>
        </w:tc>
        <w:tc>
          <w:tcPr>
            <w:tcW w:w="3200" w:type="dxa"/>
          </w:tcPr>
          <w:p w14:paraId="5A7FDA6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飞机游戏、子弹系统、音效与背景音乐</w:t>
            </w:r>
          </w:p>
        </w:tc>
        <w:tc>
          <w:tcPr>
            <w:tcW w:w="3000" w:type="dxa"/>
          </w:tcPr>
          <w:p w14:paraId="6C0CC9B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可运行的飞机游戏</w:t>
            </w:r>
          </w:p>
        </w:tc>
      </w:tr>
      <w:tr w14:paraId="3391EC2D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2A1E62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D</w:t>
            </w:r>
          </w:p>
        </w:tc>
        <w:tc>
          <w:tcPr>
            <w:tcW w:w="1600" w:type="dxa"/>
          </w:tcPr>
          <w:p w14:paraId="3752DFA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学习伴侣+文档</w:t>
            </w:r>
          </w:p>
        </w:tc>
        <w:tc>
          <w:tcPr>
            <w:tcW w:w="3200" w:type="dxa"/>
          </w:tcPr>
          <w:p w14:paraId="77908AB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OLED驱动、表情动画、计时功能、项目报告</w:t>
            </w:r>
          </w:p>
        </w:tc>
        <w:tc>
          <w:tcPr>
            <w:tcW w:w="3000" w:type="dxa"/>
          </w:tcPr>
          <w:p w14:paraId="767D6B2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可运行的学习伴侣+报告</w:t>
            </w:r>
          </w:p>
        </w:tc>
      </w:tr>
    </w:tbl>
    <w:p w14:paraId="58804918">
      <w:r>
        <w:t>协作机制：每周三下午4点固定小组会，每人汇报本周进度与下周计划，协调接口对接事宜。建立微信群，实时分享调试日志与问题记录。各模块之间的接口协议：主屏驱动函数库由成员A统一编写，成员B/C/D调用；音频接口统一为playTone(freq, duration)函数。</w:t>
      </w:r>
    </w:p>
    <w:p w14:paraId="3608A03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注：成员A主要负责电路设计、仿真验证和前期基础硬件搭建，仿真通过后，全组成员共同参与实物产品的搭建工作。</w:t>
      </w:r>
    </w:p>
    <w:p w14:paraId="44AC3C3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从第12周开始，全组并行执行：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3982"/>
        <w:gridCol w:w="4350"/>
      </w:tblGrid>
      <w:tr w14:paraId="5D53E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92" w:type="pct"/>
            <w:shd w:val="clear" w:color="auto" w:fill="E2E8F0"/>
          </w:tcPr>
          <w:p w14:paraId="206E735C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bookmarkStart w:id="7" w:name="_GoBack" w:colFirst="0" w:colLast="2"/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成员</w:t>
            </w:r>
          </w:p>
        </w:tc>
        <w:tc>
          <w:tcPr>
            <w:tcW w:w="2154" w:type="pct"/>
            <w:shd w:val="clear" w:color="auto" w:fill="E2E8F0"/>
          </w:tcPr>
          <w:p w14:paraId="5901F1CA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硬件职责</w:t>
            </w:r>
          </w:p>
        </w:tc>
        <w:tc>
          <w:tcPr>
            <w:shd w:val="clear" w:color="auto" w:fill="E2E8F0"/>
          </w:tcPr>
          <w:p w14:paraId="58E0CB20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软件职责</w:t>
            </w:r>
          </w:p>
        </w:tc>
      </w:tr>
      <w:tr w14:paraId="18F85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" w:type="pct"/>
          </w:tcPr>
          <w:p w14:paraId="5B0BBAD2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A</w:t>
            </w:r>
          </w:p>
        </w:tc>
        <w:tc>
          <w:tcPr>
            <w:tcW w:w="2154" w:type="pct"/>
          </w:tcPr>
          <w:p w14:paraId="78543E20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负责公共平台：把ESP32开发板、LCD12864主屏、OLED副屏接好</w:t>
            </w:r>
          </w:p>
        </w:tc>
        <w:tc>
          <w:p w14:paraId="11FF6B53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写双屏驱动库（</w:t>
            </w: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lcd12864.h、oled.h</w:t>
            </w: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），供BCD调用</w:t>
            </w:r>
          </w:p>
        </w:tc>
      </w:tr>
      <w:tr w14:paraId="0AA69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" w:type="pct"/>
          </w:tcPr>
          <w:p w14:paraId="66AC434E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B</w:t>
            </w:r>
          </w:p>
        </w:tc>
        <w:tc>
          <w:tcPr>
            <w:tcW w:w="2154" w:type="pct"/>
          </w:tcPr>
          <w:p w14:paraId="21ADF790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在自己的面包板分区上接键盘模块</w:t>
            </w:r>
          </w:p>
        </w:tc>
        <w:tc>
          <w:p w14:paraId="01033D33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写钢琴游戏代码，调用A提供的</w:t>
            </w: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lcd12864.h</w:t>
            </w: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和</w:t>
            </w: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audio.h</w:t>
            </w:r>
          </w:p>
        </w:tc>
      </w:tr>
      <w:tr w14:paraId="221C3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" w:type="pct"/>
          </w:tcPr>
          <w:p w14:paraId="63233CE5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C</w:t>
            </w:r>
          </w:p>
        </w:tc>
        <w:tc>
          <w:tcPr>
            <w:tcW w:w="2154" w:type="pct"/>
          </w:tcPr>
          <w:p w14:paraId="289F8527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在自己的面包板分区上接LM386功放+扬声器</w:t>
            </w:r>
          </w:p>
        </w:tc>
        <w:tc>
          <w:p w14:paraId="6906608F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写飞机游戏代码+音频系统，调用A提供的</w:t>
            </w: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lcd12864.h</w:t>
            </w:r>
          </w:p>
        </w:tc>
      </w:tr>
      <w:tr w14:paraId="73953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" w:type="pct"/>
          </w:tcPr>
          <w:p w14:paraId="2641A02A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D</w:t>
            </w:r>
          </w:p>
        </w:tc>
        <w:tc>
          <w:tcPr>
            <w:tcW w:w="2154" w:type="pct"/>
          </w:tcPr>
          <w:p w14:paraId="6B4EF1F7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在自己的面包板分区上接OLED（已有）</w:t>
            </w:r>
          </w:p>
        </w:tc>
        <w:tc>
          <w:p w14:paraId="63A69F24">
            <w:pPr>
              <w:pStyle w:val="26"/>
              <w:spacing w:line="360" w:lineRule="auto"/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</w:pPr>
            <w:r>
              <w:rPr>
                <w:rFonts w:hint="eastAsia" w:ascii="Calibri" w:hAnsi="Calibri" w:eastAsia="微软雅黑" w:cs="Times New Roman"/>
                <w:color w:val="4A5568"/>
                <w:sz w:val="21"/>
                <w:szCs w:val="24"/>
              </w:rPr>
              <w:t>写学习伴侣代码+表情动画，调用A提供的</w:t>
            </w:r>
            <w:r>
              <w:rPr>
                <w:rFonts w:ascii="Calibri" w:hAnsi="Calibri" w:eastAsia="微软雅黑" w:cs="Times New Roman"/>
                <w:color w:val="4A5568"/>
                <w:sz w:val="21"/>
                <w:szCs w:val="24"/>
              </w:rPr>
              <w:t>oled.h</w:t>
            </w:r>
          </w:p>
        </w:tc>
      </w:tr>
      <w:bookmarkEnd w:id="7"/>
    </w:tbl>
    <w:p w14:paraId="7ADF2D2C">
      <w:pPr>
        <w:ind w:left="0" w:leftChars="0" w:firstLine="0" w:firstLineChars="0"/>
        <w:rPr>
          <w:rFonts w:hint="default"/>
          <w:b/>
          <w:bCs/>
          <w:lang w:val="en-US" w:eastAsia="zh-CN"/>
        </w:rPr>
      </w:pPr>
    </w:p>
    <w:p w14:paraId="1A2D4488">
      <w:pPr>
        <w:pStyle w:val="2"/>
      </w:pPr>
      <w:r>
        <w:t>四、实施进度安排</w:t>
      </w:r>
      <w:bookmarkStart w:id="4" w:name="_Toc004"/>
      <w:bookmarkEnd w:id="4"/>
    </w:p>
    <w:p w14:paraId="22D55BFE">
      <w:r>
        <w:t>本项目实施周期为第12周至第16周，共4周，按照“第一周仿真+采购，第二周起实物”的约定进行规划：</w:t>
      </w:r>
    </w:p>
    <w:tbl>
      <w:tblPr>
        <w:tblStyle w:val="18"/>
        <w:tblW w:w="5000" w:type="pct"/>
        <w:tblInd w:w="0" w:type="dxa"/>
        <w:tblBorders>
          <w:top w:val="single" w:color="2B3A4E" w:sz="12" w:space="0"/>
          <w:left w:val="none" w:color="auto" w:sz="0" w:space="0"/>
          <w:bottom w:val="single" w:color="2B3A4E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2219"/>
        <w:gridCol w:w="1252"/>
        <w:gridCol w:w="1465"/>
        <w:gridCol w:w="1323"/>
        <w:gridCol w:w="1365"/>
      </w:tblGrid>
      <w:tr w14:paraId="586EAFF1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22" w:type="dxa"/>
            <w:shd w:val="clear" w:color="auto" w:fill="E2E8F0"/>
          </w:tcPr>
          <w:p w14:paraId="3018C77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阶段</w:t>
            </w:r>
          </w:p>
        </w:tc>
        <w:tc>
          <w:tcPr>
            <w:tcW w:w="2219" w:type="dxa"/>
            <w:shd w:val="clear" w:color="auto" w:fill="E2E8F0"/>
          </w:tcPr>
          <w:p w14:paraId="495C3A7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工作内容</w:t>
            </w:r>
          </w:p>
        </w:tc>
        <w:tc>
          <w:tcPr>
            <w:tcW w:w="1252" w:type="dxa"/>
            <w:shd w:val="clear" w:color="auto" w:fill="E2E8F0"/>
          </w:tcPr>
          <w:p w14:paraId="2540F59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第12周</w:t>
            </w:r>
          </w:p>
        </w:tc>
        <w:tc>
          <w:tcPr>
            <w:tcW w:w="1465" w:type="dxa"/>
            <w:shd w:val="clear" w:color="auto" w:fill="E2E8F0"/>
          </w:tcPr>
          <w:p w14:paraId="1B1409F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第13周</w:t>
            </w:r>
          </w:p>
        </w:tc>
        <w:tc>
          <w:tcPr>
            <w:tcW w:w="1323" w:type="dxa"/>
            <w:shd w:val="clear" w:color="auto" w:fill="E2E8F0"/>
          </w:tcPr>
          <w:p w14:paraId="6E35FCC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第14周</w:t>
            </w:r>
          </w:p>
        </w:tc>
        <w:tc>
          <w:tcPr>
            <w:tcW w:w="1365" w:type="dxa"/>
            <w:shd w:val="clear" w:color="auto" w:fill="E2E8F0"/>
          </w:tcPr>
          <w:p w14:paraId="09452DE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第15-16周</w:t>
            </w:r>
          </w:p>
        </w:tc>
      </w:tr>
      <w:tr w14:paraId="0E73067D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2" w:type="dxa"/>
          </w:tcPr>
          <w:p w14:paraId="1974D1E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一</w:t>
            </w:r>
          </w:p>
        </w:tc>
        <w:tc>
          <w:tcPr>
            <w:tcW w:w="2219" w:type="dxa"/>
          </w:tcPr>
          <w:p w14:paraId="21AC886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采购+Proteus仿真</w:t>
            </w:r>
          </w:p>
        </w:tc>
        <w:tc>
          <w:tcPr>
            <w:tcW w:w="1252" w:type="dxa"/>
          </w:tcPr>
          <w:p w14:paraId="32C4FFE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■</w:t>
            </w:r>
          </w:p>
        </w:tc>
        <w:tc>
          <w:tcPr>
            <w:tcW w:w="1465" w:type="dxa"/>
          </w:tcPr>
          <w:p w14:paraId="4F22D9DA">
            <w:pPr>
              <w:spacing w:before="60" w:after="60"/>
              <w:ind w:firstLine="0"/>
              <w:jc w:val="center"/>
            </w:pPr>
          </w:p>
        </w:tc>
        <w:tc>
          <w:tcPr>
            <w:tcW w:w="1323" w:type="dxa"/>
          </w:tcPr>
          <w:p w14:paraId="6F82F55C">
            <w:pPr>
              <w:spacing w:before="60" w:after="60"/>
              <w:ind w:firstLine="0"/>
              <w:jc w:val="center"/>
            </w:pPr>
          </w:p>
        </w:tc>
        <w:tc>
          <w:tcPr>
            <w:tcW w:w="1365" w:type="dxa"/>
          </w:tcPr>
          <w:p w14:paraId="275960F4">
            <w:pPr>
              <w:spacing w:before="60" w:after="60"/>
              <w:ind w:firstLine="0"/>
              <w:jc w:val="center"/>
            </w:pPr>
          </w:p>
        </w:tc>
      </w:tr>
      <w:tr w14:paraId="69786E74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2" w:type="dxa"/>
          </w:tcPr>
          <w:p w14:paraId="5457A4B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二</w:t>
            </w:r>
          </w:p>
        </w:tc>
        <w:tc>
          <w:tcPr>
            <w:tcW w:w="2219" w:type="dxa"/>
          </w:tcPr>
          <w:p w14:paraId="1343832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面包板搭建+单模块调试</w:t>
            </w:r>
          </w:p>
        </w:tc>
        <w:tc>
          <w:tcPr>
            <w:tcW w:w="1252" w:type="dxa"/>
          </w:tcPr>
          <w:p w14:paraId="03B8CF51">
            <w:pPr>
              <w:spacing w:before="60" w:after="60"/>
              <w:ind w:firstLine="0"/>
              <w:jc w:val="center"/>
            </w:pPr>
          </w:p>
        </w:tc>
        <w:tc>
          <w:tcPr>
            <w:tcW w:w="1465" w:type="dxa"/>
          </w:tcPr>
          <w:p w14:paraId="48B1459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■</w:t>
            </w:r>
          </w:p>
        </w:tc>
        <w:tc>
          <w:tcPr>
            <w:tcW w:w="1323" w:type="dxa"/>
          </w:tcPr>
          <w:p w14:paraId="672D97C1">
            <w:pPr>
              <w:spacing w:before="60" w:after="60"/>
              <w:ind w:firstLine="0"/>
              <w:jc w:val="center"/>
            </w:pPr>
          </w:p>
        </w:tc>
        <w:tc>
          <w:tcPr>
            <w:tcW w:w="1365" w:type="dxa"/>
          </w:tcPr>
          <w:p w14:paraId="4F5B8330">
            <w:pPr>
              <w:spacing w:before="60" w:after="60"/>
              <w:ind w:firstLine="0"/>
              <w:jc w:val="center"/>
            </w:pPr>
          </w:p>
        </w:tc>
      </w:tr>
      <w:tr w14:paraId="332D4C47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2" w:type="dxa"/>
          </w:tcPr>
          <w:p w14:paraId="5EBE6F5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三</w:t>
            </w:r>
          </w:p>
        </w:tc>
        <w:tc>
          <w:tcPr>
            <w:tcW w:w="2219" w:type="dxa"/>
          </w:tcPr>
          <w:p w14:paraId="39EBE25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程序联调+功能整合</w:t>
            </w:r>
          </w:p>
        </w:tc>
        <w:tc>
          <w:tcPr>
            <w:tcW w:w="1252" w:type="dxa"/>
          </w:tcPr>
          <w:p w14:paraId="5B6F8594">
            <w:pPr>
              <w:spacing w:before="60" w:after="60"/>
              <w:ind w:firstLine="0"/>
              <w:jc w:val="center"/>
            </w:pPr>
          </w:p>
        </w:tc>
        <w:tc>
          <w:tcPr>
            <w:tcW w:w="1465" w:type="dxa"/>
          </w:tcPr>
          <w:p w14:paraId="2CEC6067">
            <w:pPr>
              <w:spacing w:before="60" w:after="60"/>
              <w:ind w:firstLine="0"/>
              <w:jc w:val="center"/>
            </w:pPr>
          </w:p>
        </w:tc>
        <w:tc>
          <w:tcPr>
            <w:tcW w:w="1323" w:type="dxa"/>
          </w:tcPr>
          <w:p w14:paraId="70A36AE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■</w:t>
            </w:r>
          </w:p>
        </w:tc>
        <w:tc>
          <w:tcPr>
            <w:tcW w:w="1365" w:type="dxa"/>
          </w:tcPr>
          <w:p w14:paraId="5259B136">
            <w:pPr>
              <w:spacing w:before="60" w:after="60"/>
              <w:ind w:firstLine="0"/>
              <w:jc w:val="center"/>
            </w:pPr>
          </w:p>
        </w:tc>
      </w:tr>
      <w:tr w14:paraId="74FE404A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2" w:type="dxa"/>
          </w:tcPr>
          <w:p w14:paraId="437781D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四</w:t>
            </w:r>
          </w:p>
        </w:tc>
        <w:tc>
          <w:tcPr>
            <w:tcW w:w="2219" w:type="dxa"/>
          </w:tcPr>
          <w:p w14:paraId="6AB99215">
            <w:pPr>
              <w:spacing w:before="60" w:after="60"/>
              <w:ind w:firstLine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color w:val="4A5568"/>
                <w:sz w:val="20"/>
                <w:lang w:val="en-US" w:eastAsia="zh-CN"/>
              </w:rPr>
              <w:t>产品完善</w:t>
            </w:r>
            <w:r>
              <w:rPr>
                <w:rFonts w:ascii="Calibri" w:hAnsi="Calibri" w:eastAsia="微软雅黑"/>
                <w:color w:val="4A5568"/>
                <w:sz w:val="20"/>
              </w:rPr>
              <w:t>+</w:t>
            </w:r>
            <w:r>
              <w:rPr>
                <w:rFonts w:hint="eastAsia"/>
                <w:color w:val="4A5568"/>
                <w:sz w:val="20"/>
                <w:lang w:val="en-US" w:eastAsia="zh-CN"/>
              </w:rPr>
              <w:t>项目展示</w:t>
            </w:r>
          </w:p>
        </w:tc>
        <w:tc>
          <w:tcPr>
            <w:tcW w:w="1252" w:type="dxa"/>
          </w:tcPr>
          <w:p w14:paraId="492255F2">
            <w:pPr>
              <w:spacing w:before="60" w:after="60"/>
              <w:ind w:firstLine="0"/>
              <w:jc w:val="center"/>
            </w:pPr>
          </w:p>
        </w:tc>
        <w:tc>
          <w:tcPr>
            <w:tcW w:w="1465" w:type="dxa"/>
          </w:tcPr>
          <w:p w14:paraId="6A56C107">
            <w:pPr>
              <w:spacing w:before="60" w:after="60"/>
              <w:ind w:firstLine="0"/>
              <w:jc w:val="center"/>
            </w:pPr>
          </w:p>
        </w:tc>
        <w:tc>
          <w:tcPr>
            <w:tcW w:w="1323" w:type="dxa"/>
          </w:tcPr>
          <w:p w14:paraId="57E8EEA1">
            <w:pPr>
              <w:spacing w:before="60" w:after="60"/>
              <w:ind w:firstLine="0"/>
              <w:jc w:val="center"/>
            </w:pPr>
          </w:p>
        </w:tc>
        <w:tc>
          <w:tcPr>
            <w:tcW w:w="1365" w:type="dxa"/>
          </w:tcPr>
          <w:p w14:paraId="2BF0150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■</w:t>
            </w:r>
          </w:p>
        </w:tc>
      </w:tr>
    </w:tbl>
    <w:p w14:paraId="49211363"/>
    <w:p w14:paraId="647944B4">
      <w:r>
        <w:t>各周关键任务与交付物：</w:t>
      </w:r>
    </w:p>
    <w:p w14:paraId="7999FCA0">
      <w:pPr>
        <w:numPr>
          <w:ilvl w:val="0"/>
          <w:numId w:val="6"/>
        </w:numPr>
        <w:ind w:firstLine="0"/>
      </w:pPr>
      <w:r>
        <w:rPr>
          <w:b/>
        </w:rPr>
        <w:t>第12周：采购与Proteus仿真</w:t>
      </w:r>
    </w:p>
    <w:p w14:paraId="02AB1EFB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全组讨论，确定需要的购买的仪器。</w:t>
      </w:r>
      <w:r>
        <w:t>下单采购全部元器件，选择顺丰快递（预计3-5天到货）。同时</w:t>
      </w:r>
      <w:r>
        <w:rPr>
          <w:rFonts w:hint="eastAsia"/>
          <w:lang w:val="en-US" w:eastAsia="zh-CN"/>
        </w:rPr>
        <w:t>成员A</w:t>
      </w:r>
      <w:r>
        <w:t>在Proteus中搭建电路仿真图，包含最小系统、双屏显示、键盘、音频模块，验证电路连接无误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B\C\D同步开始代码模块的编写，注意与A协调对接好串口的选择。</w:t>
      </w:r>
    </w:p>
    <w:p w14:paraId="1F519475">
      <w:r>
        <w:t>交付物：Proteus仿真文件、</w:t>
      </w:r>
      <w:r>
        <w:rPr>
          <w:rFonts w:hint="eastAsia"/>
          <w:lang w:val="en-US" w:eastAsia="zh-CN"/>
        </w:rPr>
        <w:t>实物原件</w:t>
      </w:r>
      <w:r>
        <w:t>。</w:t>
      </w:r>
    </w:p>
    <w:p w14:paraId="7B768A9B">
      <w:pPr>
        <w:numPr>
          <w:ilvl w:val="0"/>
          <w:numId w:val="6"/>
        </w:numPr>
        <w:ind w:firstLine="0"/>
      </w:pPr>
      <w:r>
        <w:rPr>
          <w:b/>
        </w:rPr>
        <w:t>第13周：面包板搭建与单模块调试</w:t>
      </w:r>
    </w:p>
    <w:p w14:paraId="5F866518">
      <w:pPr>
        <w:rPr>
          <w:rFonts w:hint="default" w:eastAsia="微软雅黑"/>
          <w:lang w:val="en-US" w:eastAsia="zh-CN"/>
        </w:rPr>
      </w:pPr>
      <w:r>
        <w:t>成员A负责搭建面包板电路（开发板+双屏+键盘+功放+扬声器）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同时协调对接代码工作，进行仿真</w:t>
      </w:r>
      <w:r>
        <w:t>；成员B</w:t>
      </w:r>
      <w:r>
        <w:rPr>
          <w:rFonts w:hint="eastAsia"/>
          <w:lang w:val="en-US" w:eastAsia="zh-CN"/>
        </w:rPr>
        <w:t>完善</w:t>
      </w:r>
      <w:r>
        <w:t>LCD12864驱动程序与钢琴游戏逻辑；成员C</w:t>
      </w:r>
      <w:r>
        <w:rPr>
          <w:rFonts w:hint="eastAsia"/>
          <w:lang w:val="en-US" w:eastAsia="zh-CN"/>
        </w:rPr>
        <w:t>完善</w:t>
      </w:r>
      <w:r>
        <w:t>飞机游戏与音乐播放程序；成员D</w:t>
      </w:r>
      <w:r>
        <w:rPr>
          <w:rFonts w:hint="eastAsia"/>
          <w:lang w:val="en-US" w:eastAsia="zh-CN"/>
        </w:rPr>
        <w:t>完善</w:t>
      </w:r>
      <w:r>
        <w:t>OLED驱动与表情动画程序。本周末各模块分别调试通过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在Proteus中仿真通过。</w:t>
      </w:r>
    </w:p>
    <w:p w14:paraId="001462D7">
      <w:r>
        <w:t>交付物：各模块可运行的测试版程序。</w:t>
      </w:r>
    </w:p>
    <w:p w14:paraId="640C25AB">
      <w:pPr>
        <w:numPr>
          <w:ilvl w:val="0"/>
          <w:numId w:val="6"/>
        </w:numPr>
        <w:ind w:firstLine="0"/>
      </w:pPr>
      <w:r>
        <w:rPr>
          <w:b/>
        </w:rPr>
        <w:t>第14周：程序联调与功能整合</w:t>
      </w:r>
    </w:p>
    <w:p w14:paraId="62EB595F">
      <w:r>
        <w:t>全组联合调试：将三大游戏模块与双屏显示整合，实现模式切换功能（钢琴/飞机/学习）。成员A开始用洞洞板固定开发板与模块；成员B/C/D联合排查接口对接问题。交付物：可完整运行的面包板原型、洞洞板安装的半成品。</w:t>
      </w:r>
    </w:p>
    <w:p w14:paraId="5E0B6120">
      <w:pPr>
        <w:numPr>
          <w:ilvl w:val="0"/>
          <w:numId w:val="6"/>
        </w:numPr>
        <w:ind w:firstLine="0"/>
      </w:pPr>
      <w:r>
        <w:rPr>
          <w:b/>
        </w:rPr>
        <w:t>第15周：整机测试</w:t>
      </w:r>
      <w:r>
        <w:rPr>
          <w:rFonts w:hint="eastAsia"/>
          <w:b/>
          <w:lang w:val="en-US" w:eastAsia="zh-CN"/>
        </w:rPr>
        <w:t>与文档撰写</w:t>
      </w:r>
    </w:p>
    <w:p w14:paraId="65260F8F">
      <w:r>
        <w:t>全组一起将开发板与各模块固定在洞洞板上，焊接连线，做成精美成品。进行整机测试，排查故障。交付物：完成的实物产品。</w:t>
      </w:r>
    </w:p>
    <w:p w14:paraId="1E286E09">
      <w:pPr>
        <w:rPr>
          <w:rFonts w:hint="default" w:eastAsia="微软雅黑"/>
          <w:lang w:val="en-US" w:eastAsia="zh-CN"/>
        </w:rPr>
      </w:pPr>
      <w:r>
        <w:t>成员D负责</w:t>
      </w:r>
      <w:r>
        <w:rPr>
          <w:rFonts w:hint="eastAsia"/>
          <w:lang w:val="en-US" w:eastAsia="zh-CN"/>
        </w:rPr>
        <w:t>整合</w:t>
      </w:r>
      <w:r>
        <w:t>撰写项目报告、制作答辩PPT；全组进行答辩演练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录制产品展示的视频</w:t>
      </w:r>
      <w:r>
        <w:t>。交付物：项目报告+答辩PPT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演示视频。</w:t>
      </w:r>
    </w:p>
    <w:p w14:paraId="14BE8C84">
      <w:pPr>
        <w:pStyle w:val="2"/>
      </w:pPr>
      <w:r>
        <w:t>五、元器件采购清单</w:t>
      </w:r>
      <w:bookmarkStart w:id="5" w:name="_Toc005"/>
      <w:bookmarkEnd w:id="5"/>
    </w:p>
    <w:p w14:paraId="7F8E4E27">
      <w:r>
        <w:t>以下价格为2026年5月淘宝/立创商城现货实时价格调研结果。</w:t>
      </w:r>
    </w:p>
    <w:p w14:paraId="7645265F">
      <w:pPr>
        <w:pStyle w:val="5"/>
      </w:pPr>
      <w:r>
        <w:t>5.1 核心模块</w:t>
      </w:r>
    </w:p>
    <w:tbl>
      <w:tblPr>
        <w:tblStyle w:val="18"/>
        <w:tblW w:w="5000" w:type="pct"/>
        <w:tblInd w:w="0" w:type="dxa"/>
        <w:tblBorders>
          <w:top w:val="single" w:color="2B3A4E" w:sz="12" w:space="0"/>
          <w:left w:val="none" w:color="auto" w:sz="0" w:space="0"/>
          <w:bottom w:val="single" w:color="2B3A4E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2"/>
        <w:gridCol w:w="1999"/>
        <w:gridCol w:w="893"/>
        <w:gridCol w:w="1779"/>
        <w:gridCol w:w="1843"/>
      </w:tblGrid>
      <w:tr w14:paraId="65B1702C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2E8F0"/>
          </w:tcPr>
          <w:p w14:paraId="6406416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元器件名称</w:t>
            </w:r>
          </w:p>
        </w:tc>
        <w:tc>
          <w:tcPr>
            <w:tcW w:w="2200" w:type="dxa"/>
            <w:shd w:val="clear" w:color="auto" w:fill="E2E8F0"/>
          </w:tcPr>
          <w:p w14:paraId="083E7CF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型号/规格</w:t>
            </w:r>
          </w:p>
        </w:tc>
        <w:tc>
          <w:tcPr>
            <w:tcW w:w="1000" w:type="dxa"/>
            <w:shd w:val="clear" w:color="auto" w:fill="E2E8F0"/>
          </w:tcPr>
          <w:p w14:paraId="46EBAC6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数量</w:t>
            </w:r>
          </w:p>
        </w:tc>
        <w:tc>
          <w:tcPr>
            <w:tcW w:w="2000" w:type="dxa"/>
            <w:shd w:val="clear" w:color="auto" w:fill="E2E8F0"/>
          </w:tcPr>
          <w:p w14:paraId="6A0FA19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参考单价</w:t>
            </w:r>
          </w:p>
        </w:tc>
        <w:tc>
          <w:tcPr>
            <w:tcW w:w="2000" w:type="dxa"/>
            <w:shd w:val="clear" w:color="auto" w:fill="E2E8F0"/>
          </w:tcPr>
          <w:p w14:paraId="127EA1B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淘宝关键词</w:t>
            </w:r>
          </w:p>
        </w:tc>
      </w:tr>
      <w:tr w14:paraId="201A6DCC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153DDA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ESP32-S3开发板</w:t>
            </w:r>
          </w:p>
        </w:tc>
        <w:tc>
          <w:tcPr>
            <w:tcW w:w="2200" w:type="dxa"/>
          </w:tcPr>
          <w:p w14:paraId="600F9D3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ESP32-S3-DevKitC-1 N16R8</w:t>
            </w:r>
          </w:p>
        </w:tc>
        <w:tc>
          <w:tcPr>
            <w:tcW w:w="1000" w:type="dxa"/>
          </w:tcPr>
          <w:p w14:paraId="63766DF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1块</w:t>
            </w:r>
          </w:p>
        </w:tc>
        <w:tc>
          <w:tcPr>
            <w:tcW w:w="2000" w:type="dxa"/>
          </w:tcPr>
          <w:p w14:paraId="42B8577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¥15-25</w:t>
            </w:r>
          </w:p>
        </w:tc>
        <w:tc>
          <w:tcPr>
            <w:tcW w:w="2000" w:type="dxa"/>
          </w:tcPr>
          <w:p w14:paraId="5D3833F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ESP32-S3-DevKitC-1</w:t>
            </w:r>
          </w:p>
        </w:tc>
      </w:tr>
      <w:tr w14:paraId="533F7EE7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523405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LCD12864液晶屏</w:t>
            </w:r>
          </w:p>
        </w:tc>
        <w:tc>
          <w:tcPr>
            <w:tcW w:w="2200" w:type="dxa"/>
          </w:tcPr>
          <w:p w14:paraId="2C065AA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ST7920并口带字库</w:t>
            </w:r>
          </w:p>
        </w:tc>
        <w:tc>
          <w:tcPr>
            <w:tcW w:w="1000" w:type="dxa"/>
          </w:tcPr>
          <w:p w14:paraId="3849F7F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1个</w:t>
            </w:r>
          </w:p>
        </w:tc>
        <w:tc>
          <w:tcPr>
            <w:tcW w:w="2000" w:type="dxa"/>
          </w:tcPr>
          <w:p w14:paraId="31FA8C0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¥12-18</w:t>
            </w:r>
          </w:p>
        </w:tc>
        <w:tc>
          <w:tcPr>
            <w:tcW w:w="2000" w:type="dxa"/>
          </w:tcPr>
          <w:p w14:paraId="7ACE850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LCD12864 ST7920</w:t>
            </w:r>
          </w:p>
        </w:tc>
      </w:tr>
      <w:tr w14:paraId="11113751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</w:tblPrEx>
        <w:tc>
          <w:tcPr>
            <w:tcW w:w="2800" w:type="dxa"/>
          </w:tcPr>
          <w:p w14:paraId="276FCD5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OLED显示屏</w:t>
            </w:r>
          </w:p>
        </w:tc>
        <w:tc>
          <w:tcPr>
            <w:tcW w:w="2200" w:type="dxa"/>
          </w:tcPr>
          <w:p w14:paraId="1C96C67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0.96寸 SSD1306 I2C</w:t>
            </w:r>
          </w:p>
        </w:tc>
        <w:tc>
          <w:tcPr>
            <w:tcW w:w="1000" w:type="dxa"/>
          </w:tcPr>
          <w:p w14:paraId="76D13AD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1个</w:t>
            </w:r>
          </w:p>
        </w:tc>
        <w:tc>
          <w:tcPr>
            <w:tcW w:w="2000" w:type="dxa"/>
          </w:tcPr>
          <w:p w14:paraId="5607D03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¥8-12</w:t>
            </w:r>
          </w:p>
        </w:tc>
        <w:tc>
          <w:tcPr>
            <w:tcW w:w="2000" w:type="dxa"/>
          </w:tcPr>
          <w:p w14:paraId="38771CA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0.96寸 OLED SSD1306</w:t>
            </w:r>
          </w:p>
        </w:tc>
      </w:tr>
      <w:tr w14:paraId="2513800B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F9221B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LM386音频功放</w:t>
            </w:r>
          </w:p>
        </w:tc>
        <w:tc>
          <w:tcPr>
            <w:tcW w:w="2200" w:type="dxa"/>
          </w:tcPr>
          <w:p w14:paraId="06192FC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带音量调节</w:t>
            </w:r>
          </w:p>
        </w:tc>
        <w:tc>
          <w:tcPr>
            <w:tcW w:w="1000" w:type="dxa"/>
          </w:tcPr>
          <w:p w14:paraId="55848B9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1个</w:t>
            </w:r>
          </w:p>
        </w:tc>
        <w:tc>
          <w:tcPr>
            <w:tcW w:w="2000" w:type="dxa"/>
          </w:tcPr>
          <w:p w14:paraId="776CB17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¥5-8</w:t>
            </w:r>
          </w:p>
        </w:tc>
        <w:tc>
          <w:tcPr>
            <w:tcW w:w="2000" w:type="dxa"/>
          </w:tcPr>
          <w:p w14:paraId="6BA1E7F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LM386音频放大模块</w:t>
            </w:r>
          </w:p>
        </w:tc>
      </w:tr>
      <w:tr w14:paraId="13461103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2D2E7E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8Ω小型扬声器</w:t>
            </w:r>
          </w:p>
        </w:tc>
        <w:tc>
          <w:tcPr>
            <w:tcW w:w="2200" w:type="dxa"/>
          </w:tcPr>
          <w:p w14:paraId="65E313E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0.5W 40mm</w:t>
            </w:r>
          </w:p>
        </w:tc>
        <w:tc>
          <w:tcPr>
            <w:tcW w:w="1000" w:type="dxa"/>
          </w:tcPr>
          <w:p w14:paraId="5388395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1个</w:t>
            </w:r>
          </w:p>
        </w:tc>
        <w:tc>
          <w:tcPr>
            <w:tcW w:w="2000" w:type="dxa"/>
          </w:tcPr>
          <w:p w14:paraId="7502DF6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¥1-2</w:t>
            </w:r>
          </w:p>
        </w:tc>
        <w:tc>
          <w:tcPr>
            <w:tcW w:w="2000" w:type="dxa"/>
          </w:tcPr>
          <w:p w14:paraId="775AEF3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8欧小喇叭 0.5W</w:t>
            </w:r>
          </w:p>
        </w:tc>
      </w:tr>
      <w:tr w14:paraId="25C335DC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4CD86C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4×4矩阵键盘</w:t>
            </w:r>
          </w:p>
        </w:tc>
        <w:tc>
          <w:tcPr>
            <w:tcW w:w="2200" w:type="dxa"/>
          </w:tcPr>
          <w:p w14:paraId="47E9F19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16键模块</w:t>
            </w:r>
          </w:p>
        </w:tc>
        <w:tc>
          <w:tcPr>
            <w:tcW w:w="1000" w:type="dxa"/>
          </w:tcPr>
          <w:p w14:paraId="36C7ECC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1个</w:t>
            </w:r>
          </w:p>
        </w:tc>
        <w:tc>
          <w:tcPr>
            <w:tcW w:w="2000" w:type="dxa"/>
          </w:tcPr>
          <w:p w14:paraId="6FFC7BE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¥3-5</w:t>
            </w:r>
          </w:p>
        </w:tc>
        <w:tc>
          <w:tcPr>
            <w:tcW w:w="2000" w:type="dxa"/>
          </w:tcPr>
          <w:p w14:paraId="7739A8F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4x4矩阵键盘模块</w:t>
            </w:r>
          </w:p>
        </w:tc>
      </w:tr>
      <w:tr w14:paraId="217B0581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B8DAAA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USB转TTL线</w:t>
            </w:r>
          </w:p>
        </w:tc>
        <w:tc>
          <w:tcPr>
            <w:tcW w:w="2200" w:type="dxa"/>
          </w:tcPr>
          <w:p w14:paraId="440C048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USB-C</w:t>
            </w:r>
          </w:p>
        </w:tc>
        <w:tc>
          <w:tcPr>
            <w:tcW w:w="1000" w:type="dxa"/>
          </w:tcPr>
          <w:p w14:paraId="3C7133E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1条</w:t>
            </w:r>
          </w:p>
        </w:tc>
        <w:tc>
          <w:tcPr>
            <w:tcW w:w="2000" w:type="dxa"/>
          </w:tcPr>
          <w:p w14:paraId="1C6CF2E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¥5</w:t>
            </w:r>
          </w:p>
        </w:tc>
        <w:tc>
          <w:tcPr>
            <w:tcW w:w="2000" w:type="dxa"/>
          </w:tcPr>
          <w:p w14:paraId="697E53F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USB-C数据线</w:t>
            </w:r>
          </w:p>
        </w:tc>
      </w:tr>
    </w:tbl>
    <w:p w14:paraId="7E0C8BFF">
      <w:pPr>
        <w:pStyle w:val="5"/>
      </w:pPr>
      <w:r>
        <w:t>5.2 被动元件与耗材</w:t>
      </w:r>
    </w:p>
    <w:tbl>
      <w:tblPr>
        <w:tblStyle w:val="18"/>
        <w:tblW w:w="5000" w:type="pct"/>
        <w:tblInd w:w="0" w:type="dxa"/>
        <w:tblBorders>
          <w:top w:val="single" w:color="2B3A4E" w:sz="12" w:space="0"/>
          <w:left w:val="none" w:color="auto" w:sz="0" w:space="0"/>
          <w:bottom w:val="single" w:color="2B3A4E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4"/>
        <w:gridCol w:w="2016"/>
        <w:gridCol w:w="904"/>
        <w:gridCol w:w="1802"/>
        <w:gridCol w:w="1840"/>
      </w:tblGrid>
      <w:tr w14:paraId="64076610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2E8F0"/>
          </w:tcPr>
          <w:p w14:paraId="51B363C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元器件名称</w:t>
            </w:r>
          </w:p>
        </w:tc>
        <w:tc>
          <w:tcPr>
            <w:tcW w:w="2200" w:type="dxa"/>
            <w:shd w:val="clear" w:color="auto" w:fill="E2E8F0"/>
          </w:tcPr>
          <w:p w14:paraId="0F74F71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型号/规格</w:t>
            </w:r>
          </w:p>
        </w:tc>
        <w:tc>
          <w:tcPr>
            <w:tcW w:w="1000" w:type="dxa"/>
            <w:shd w:val="clear" w:color="auto" w:fill="E2E8F0"/>
          </w:tcPr>
          <w:p w14:paraId="612F8B5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数量</w:t>
            </w:r>
          </w:p>
        </w:tc>
        <w:tc>
          <w:tcPr>
            <w:tcW w:w="2000" w:type="dxa"/>
            <w:shd w:val="clear" w:color="auto" w:fill="E2E8F0"/>
          </w:tcPr>
          <w:p w14:paraId="628AB9A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参考单价</w:t>
            </w:r>
          </w:p>
        </w:tc>
        <w:tc>
          <w:tcPr>
            <w:tcW w:w="2000" w:type="dxa"/>
            <w:shd w:val="clear" w:color="auto" w:fill="E2E8F0"/>
          </w:tcPr>
          <w:p w14:paraId="33E937B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采购渠道</w:t>
            </w:r>
          </w:p>
        </w:tc>
      </w:tr>
      <w:tr w14:paraId="2763E645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3ACBED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洞洞板套装</w:t>
            </w:r>
          </w:p>
        </w:tc>
        <w:tc>
          <w:tcPr>
            <w:tcW w:w="2200" w:type="dxa"/>
          </w:tcPr>
          <w:p w14:paraId="23A9C15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5×7cm含锂电池盒</w:t>
            </w:r>
          </w:p>
        </w:tc>
        <w:tc>
          <w:tcPr>
            <w:tcW w:w="1000" w:type="dxa"/>
          </w:tcPr>
          <w:p w14:paraId="172E514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1套</w:t>
            </w:r>
          </w:p>
        </w:tc>
        <w:tc>
          <w:tcPr>
            <w:tcW w:w="2000" w:type="dxa"/>
          </w:tcPr>
          <w:p w14:paraId="72257B9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¥15-20</w:t>
            </w:r>
          </w:p>
        </w:tc>
        <w:tc>
          <w:tcPr>
            <w:tcW w:w="2000" w:type="dxa"/>
          </w:tcPr>
          <w:p w14:paraId="7515B6D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洞洞板套装 电池盒</w:t>
            </w:r>
          </w:p>
        </w:tc>
      </w:tr>
      <w:tr w14:paraId="2E2E9D67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044F4B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杜邦线套装</w:t>
            </w:r>
          </w:p>
        </w:tc>
        <w:tc>
          <w:tcPr>
            <w:tcW w:w="2200" w:type="dxa"/>
          </w:tcPr>
          <w:p w14:paraId="0E2D7E7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公母对母+公对公</w:t>
            </w:r>
          </w:p>
        </w:tc>
        <w:tc>
          <w:tcPr>
            <w:tcW w:w="1000" w:type="dxa"/>
          </w:tcPr>
          <w:p w14:paraId="671AC2A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1套</w:t>
            </w:r>
          </w:p>
        </w:tc>
        <w:tc>
          <w:tcPr>
            <w:tcW w:w="2000" w:type="dxa"/>
          </w:tcPr>
          <w:p w14:paraId="2B18F56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¥5-8</w:t>
            </w:r>
          </w:p>
        </w:tc>
        <w:tc>
          <w:tcPr>
            <w:tcW w:w="2000" w:type="dxa"/>
          </w:tcPr>
          <w:p w14:paraId="00922D2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杜邦线套装</w:t>
            </w:r>
          </w:p>
        </w:tc>
      </w:tr>
      <w:tr w14:paraId="38E1E5E7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09D9F8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排针排母</w:t>
            </w:r>
          </w:p>
        </w:tc>
        <w:tc>
          <w:tcPr>
            <w:tcW w:w="2200" w:type="dxa"/>
          </w:tcPr>
          <w:p w14:paraId="01EFFF0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2.54mm 40pin</w:t>
            </w:r>
          </w:p>
        </w:tc>
        <w:tc>
          <w:tcPr>
            <w:tcW w:w="1000" w:type="dxa"/>
          </w:tcPr>
          <w:p w14:paraId="4925947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各1排</w:t>
            </w:r>
          </w:p>
        </w:tc>
        <w:tc>
          <w:tcPr>
            <w:tcW w:w="2000" w:type="dxa"/>
          </w:tcPr>
          <w:p w14:paraId="233E4B1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¥3</w:t>
            </w:r>
          </w:p>
        </w:tc>
        <w:tc>
          <w:tcPr>
            <w:tcW w:w="2000" w:type="dxa"/>
          </w:tcPr>
          <w:p w14:paraId="01E35F3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排针排母 2.54mm</w:t>
            </w:r>
          </w:p>
        </w:tc>
      </w:tr>
      <w:tr w14:paraId="69A6F1CF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8E81FE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面包板</w:t>
            </w:r>
          </w:p>
        </w:tc>
        <w:tc>
          <w:tcPr>
            <w:tcW w:w="2200" w:type="dxa"/>
          </w:tcPr>
          <w:p w14:paraId="7FC18C8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MB-102 830孔</w:t>
            </w:r>
          </w:p>
        </w:tc>
        <w:tc>
          <w:tcPr>
            <w:tcW w:w="1000" w:type="dxa"/>
          </w:tcPr>
          <w:p w14:paraId="5C1262C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1个</w:t>
            </w:r>
          </w:p>
        </w:tc>
        <w:tc>
          <w:tcPr>
            <w:tcW w:w="2000" w:type="dxa"/>
          </w:tcPr>
          <w:p w14:paraId="572DC73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¥6</w:t>
            </w:r>
          </w:p>
        </w:tc>
        <w:tc>
          <w:tcPr>
            <w:tcW w:w="2000" w:type="dxa"/>
          </w:tcPr>
          <w:p w14:paraId="496AC06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面包板 MB-102</w:t>
            </w:r>
          </w:p>
        </w:tc>
      </w:tr>
      <w:tr w14:paraId="3CCF904C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52C111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锡焊工具套装</w:t>
            </w:r>
          </w:p>
        </w:tc>
        <w:tc>
          <w:tcPr>
            <w:tcW w:w="2200" w:type="dxa"/>
          </w:tcPr>
          <w:p w14:paraId="11759C8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电炛铁+焊锡丝+吸锡器</w:t>
            </w:r>
          </w:p>
        </w:tc>
        <w:tc>
          <w:tcPr>
            <w:tcW w:w="1000" w:type="dxa"/>
          </w:tcPr>
          <w:p w14:paraId="4BB466A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1套</w:t>
            </w:r>
          </w:p>
        </w:tc>
        <w:tc>
          <w:tcPr>
            <w:tcW w:w="2000" w:type="dxa"/>
          </w:tcPr>
          <w:p w14:paraId="57ACB65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¥25-35</w:t>
            </w:r>
          </w:p>
        </w:tc>
        <w:tc>
          <w:tcPr>
            <w:tcW w:w="2000" w:type="dxa"/>
          </w:tcPr>
          <w:p w14:paraId="7742FF1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电炛铁套装</w:t>
            </w:r>
          </w:p>
        </w:tc>
      </w:tr>
    </w:tbl>
    <w:p w14:paraId="2A2334E0">
      <w:pPr>
        <w:pStyle w:val="2"/>
      </w:pPr>
      <w:r>
        <w:t>六、参考文献与信息来源</w:t>
      </w:r>
      <w:bookmarkStart w:id="6" w:name="_Toc006"/>
      <w:bookmarkEnd w:id="6"/>
    </w:p>
    <w:p w14:paraId="7F74C7F1">
      <w:r>
        <w:t>本文档中的行业数据、技术信息与市场调研来源于以下渠道，以确保信息的准确性与可追溯性：</w:t>
      </w:r>
    </w:p>
    <w:tbl>
      <w:tblPr>
        <w:tblStyle w:val="18"/>
        <w:tblW w:w="5000" w:type="pct"/>
        <w:tblInd w:w="0" w:type="dxa"/>
        <w:tblBorders>
          <w:top w:val="single" w:color="2B3A4E" w:sz="12" w:space="0"/>
          <w:left w:val="none" w:color="auto" w:sz="0" w:space="0"/>
          <w:bottom w:val="single" w:color="2B3A4E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3562"/>
        <w:gridCol w:w="4813"/>
      </w:tblGrid>
      <w:tr w14:paraId="46C76C5B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E2E8F0"/>
          </w:tcPr>
          <w:p w14:paraId="774CBDD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序号</w:t>
            </w:r>
          </w:p>
        </w:tc>
        <w:tc>
          <w:tcPr>
            <w:tcW w:w="4200" w:type="dxa"/>
            <w:shd w:val="clear" w:color="auto" w:fill="E2E8F0"/>
          </w:tcPr>
          <w:p w14:paraId="2B494ED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信息来源</w:t>
            </w:r>
          </w:p>
        </w:tc>
        <w:tc>
          <w:tcPr>
            <w:tcW w:w="5000" w:type="dxa"/>
            <w:shd w:val="clear" w:color="auto" w:fill="E2E8F0"/>
          </w:tcPr>
          <w:p w14:paraId="2FF51B1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链接/说明</w:t>
            </w:r>
          </w:p>
        </w:tc>
      </w:tr>
      <w:tr w14:paraId="3EF11BD6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337F1A4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[1]</w:t>
            </w:r>
          </w:p>
        </w:tc>
        <w:tc>
          <w:tcPr>
            <w:tcW w:w="4200" w:type="dxa"/>
          </w:tcPr>
          <w:p w14:paraId="0D7D0CD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Statista—全球嵌入式系统市场规模预测</w:t>
            </w:r>
          </w:p>
        </w:tc>
        <w:tc>
          <w:tcPr>
            <w:tcW w:w="5000" w:type="dxa"/>
          </w:tcPr>
          <w:p w14:paraId="769FD55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https://www.statista.com/topics/4981/embedded-systems/</w:t>
            </w:r>
          </w:p>
        </w:tc>
      </w:tr>
      <w:tr w14:paraId="79F07C36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3E9E6CE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[2]</w:t>
            </w:r>
          </w:p>
        </w:tc>
        <w:tc>
          <w:tcPr>
            <w:tcW w:w="4200" w:type="dxa"/>
          </w:tcPr>
          <w:p w14:paraId="06495C7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BOSS直聘—嵌入式软件工程师薪资数据</w:t>
            </w:r>
          </w:p>
        </w:tc>
        <w:tc>
          <w:tcPr>
            <w:tcW w:w="5000" w:type="dxa"/>
          </w:tcPr>
          <w:p w14:paraId="5DCB3F7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https://www.zhipin.com/job_detail/</w:t>
            </w:r>
          </w:p>
        </w:tc>
      </w:tr>
      <w:tr w14:paraId="0DA3CDC1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6F35825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[3]</w:t>
            </w:r>
          </w:p>
        </w:tc>
        <w:tc>
          <w:tcPr>
            <w:tcW w:w="4200" w:type="dxa"/>
          </w:tcPr>
          <w:p w14:paraId="20A9356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智联招聘—嵌入式开发岗位行业报告</w:t>
            </w:r>
          </w:p>
        </w:tc>
        <w:tc>
          <w:tcPr>
            <w:tcW w:w="5000" w:type="dxa"/>
          </w:tcPr>
          <w:p w14:paraId="64839CF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https://www.zhaopin.com/research/</w:t>
            </w:r>
          </w:p>
        </w:tc>
      </w:tr>
      <w:tr w14:paraId="5F33E1BD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0451BD8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[4]</w:t>
            </w:r>
          </w:p>
        </w:tc>
        <w:tc>
          <w:tcPr>
            <w:tcW w:w="4200" w:type="dxa"/>
          </w:tcPr>
          <w:p w14:paraId="489A30F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Arduino社区—ESP32游戏项目案例</w:t>
            </w:r>
          </w:p>
        </w:tc>
        <w:tc>
          <w:tcPr>
            <w:tcW w:w="5000" w:type="dxa"/>
          </w:tcPr>
          <w:p w14:paraId="5721B59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https://github.com/topics/esp32-game</w:t>
            </w:r>
          </w:p>
        </w:tc>
      </w:tr>
      <w:tr w14:paraId="077A91E9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3A9D920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[5]</w:t>
            </w:r>
          </w:p>
        </w:tc>
        <w:tc>
          <w:tcPr>
            <w:tcW w:w="4200" w:type="dxa"/>
          </w:tcPr>
          <w:p w14:paraId="259F116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乐知网—嵌入式游戏开发技术分析</w:t>
            </w:r>
          </w:p>
        </w:tc>
        <w:tc>
          <w:tcPr>
            <w:tcW w:w="5000" w:type="dxa"/>
          </w:tcPr>
          <w:p w14:paraId="682B6E3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https://www.199it.com/archives/tag/嵌入式</w:t>
            </w:r>
          </w:p>
        </w:tc>
      </w:tr>
      <w:tr w14:paraId="32D2BC0D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02AEB3A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[6]</w:t>
            </w:r>
          </w:p>
        </w:tc>
        <w:tc>
          <w:tcPr>
            <w:tcW w:w="4200" w:type="dxa"/>
          </w:tcPr>
          <w:p w14:paraId="55BFF3C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Espressif官方文档—ESP32-S3技术规格书</w:t>
            </w:r>
          </w:p>
        </w:tc>
        <w:tc>
          <w:tcPr>
            <w:tcW w:w="5000" w:type="dxa"/>
          </w:tcPr>
          <w:p w14:paraId="10A04B5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https://docs.espressif.com/projects/esp-idf/zh_CN/latest/esp32s3/</w:t>
            </w:r>
          </w:p>
        </w:tc>
      </w:tr>
      <w:tr w14:paraId="57B9303C">
        <w:tblPrEx>
          <w:tblBorders>
            <w:top w:val="single" w:color="2B3A4E" w:sz="12" w:space="0"/>
            <w:left w:val="none" w:color="auto" w:sz="0" w:space="0"/>
            <w:bottom w:val="single" w:color="2B3A4E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2A7C77D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[7]</w:t>
            </w:r>
          </w:p>
        </w:tc>
        <w:tc>
          <w:tcPr>
            <w:tcW w:w="4200" w:type="dxa"/>
          </w:tcPr>
          <w:p w14:paraId="3A14B75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GitHub—jan-bar/Temperature原项目</w:t>
            </w:r>
          </w:p>
        </w:tc>
        <w:tc>
          <w:tcPr>
            <w:tcW w:w="5000" w:type="dxa"/>
          </w:tcPr>
          <w:p w14:paraId="18283C9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4A5568"/>
                <w:sz w:val="20"/>
              </w:rPr>
              <w:t>https://github.com/jan-bar/Temperature</w:t>
            </w:r>
          </w:p>
        </w:tc>
      </w:tr>
    </w:tbl>
    <w:p w14:paraId="484F6506"/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A9937">
    <w:pPr>
      <w:jc w:val="center"/>
    </w:pPr>
    <w:r>
      <w:rPr>
        <w:rFonts w:ascii="Calibri" w:hAnsi="Calibri" w:eastAsia="微软雅黑"/>
        <w:color w:val="718096"/>
        <w:sz w:val="18"/>
      </w:rPr>
      <w:t xml:space="preserve">— 第 </w:t>
    </w:r>
    <w:r>
      <w:rPr>
        <w:rFonts w:ascii="Calibri" w:hAnsi="Calibri" w:eastAsia="微软雅黑"/>
        <w:color w:val="718096"/>
        <w:sz w:val="18"/>
      </w:rPr>
      <w:fldChar w:fldCharType="begin"/>
    </w:r>
    <w:r>
      <w:rPr>
        <w:rFonts w:ascii="Calibri" w:hAnsi="Calibri" w:eastAsia="微软雅黑"/>
        <w:color w:val="718096"/>
        <w:sz w:val="18"/>
      </w:rPr>
      <w:instrText xml:space="preserve"> PAGE </w:instrText>
    </w:r>
    <w:r>
      <w:rPr>
        <w:rFonts w:ascii="Calibri" w:hAnsi="Calibri" w:eastAsia="微软雅黑"/>
        <w:color w:val="718096"/>
        <w:sz w:val="18"/>
      </w:rPr>
      <w:fldChar w:fldCharType="separate"/>
    </w:r>
    <w:r>
      <w:rPr>
        <w:rFonts w:ascii="Calibri" w:hAnsi="Calibri" w:eastAsia="微软雅黑"/>
        <w:color w:val="718096"/>
        <w:sz w:val="18"/>
      </w:rPr>
      <w:t>1</w:t>
    </w:r>
    <w:r>
      <w:rPr>
        <w:rFonts w:ascii="Calibri" w:hAnsi="Calibri" w:eastAsia="微软雅黑"/>
        <w:color w:val="718096"/>
        <w:sz w:val="18"/>
      </w:rPr>
      <w:fldChar w:fldCharType="end"/>
    </w:r>
    <w:r>
      <w:rPr>
        <w:rFonts w:ascii="Calibri" w:hAnsi="Calibri" w:eastAsia="微软雅黑"/>
        <w:color w:val="718096"/>
        <w:sz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732ED">
    <w:pPr>
      <w:jc w:val="right"/>
    </w:pPr>
    <w:r>
      <w:rPr>
        <w:rFonts w:ascii="Calibri" w:hAnsi="Calibri" w:eastAsia="微软雅黑"/>
        <w:color w:val="718096"/>
        <w:sz w:val="18"/>
      </w:rPr>
      <w:t>学习游戏一体机 — 项目背景、意义与实施方案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A338C"/>
    <w:multiLevelType w:val="singleLevel"/>
    <w:tmpl w:val="ADAA338C"/>
    <w:lvl w:ilvl="0" w:tentative="0">
      <w:start w:val="0"/>
      <w:numFmt w:val="decimal"/>
      <w:lvlText w:val="%1."/>
      <w:lvlJc w:val="left"/>
      <w:pPr>
        <w:ind w:left="720" w:hanging="360"/>
      </w:pPr>
    </w:lvl>
  </w:abstractNum>
  <w:abstractNum w:abstractNumId="1">
    <w:nsid w:val="DC6C0C37"/>
    <w:multiLevelType w:val="singleLevel"/>
    <w:tmpl w:val="DC6C0C37"/>
    <w:lvl w:ilvl="0" w:tentative="0">
      <w:start w:val="0"/>
      <w:numFmt w:val="decimal"/>
      <w:lvlText w:val="%1."/>
      <w:lvlJc w:val="left"/>
      <w:pPr>
        <w:ind w:left="720" w:hanging="360"/>
      </w:pPr>
    </w:lvl>
  </w:abstractNum>
  <w:abstractNum w:abstractNumId="2">
    <w:nsid w:val="DFD5ED85"/>
    <w:multiLevelType w:val="singleLevel"/>
    <w:tmpl w:val="DFD5ED85"/>
    <w:lvl w:ilvl="0" w:tentative="0">
      <w:start w:val="0"/>
      <w:numFmt w:val="decimal"/>
      <w:lvlText w:val="%1."/>
      <w:lvlJc w:val="left"/>
      <w:pPr>
        <w:ind w:left="720" w:hanging="360"/>
      </w:pPr>
    </w:lvl>
  </w:abstractNum>
  <w:abstractNum w:abstractNumId="3">
    <w:nsid w:val="0053208E"/>
    <w:multiLevelType w:val="singleLevel"/>
    <w:tmpl w:val="0053208E"/>
    <w:lvl w:ilvl="0" w:tentative="0">
      <w:start w:val="0"/>
      <w:numFmt w:val="decimal"/>
      <w:lvlText w:val="%1."/>
      <w:lvlJc w:val="left"/>
      <w:pPr>
        <w:ind w:left="720" w:hanging="360"/>
      </w:pPr>
    </w:lvl>
  </w:abstractNum>
  <w:abstractNum w:abstractNumId="4">
    <w:nsid w:val="06BEEC13"/>
    <w:multiLevelType w:val="singleLevel"/>
    <w:tmpl w:val="06BEEC13"/>
    <w:lvl w:ilvl="0" w:tentative="0">
      <w:start w:val="0"/>
      <w:numFmt w:val="decimal"/>
      <w:lvlText w:val="%1."/>
      <w:lvlJc w:val="left"/>
      <w:pPr>
        <w:ind w:left="720" w:hanging="360"/>
      </w:pPr>
    </w:lvl>
  </w:abstractNum>
  <w:abstractNum w:abstractNumId="5">
    <w:nsid w:val="164255EC"/>
    <w:multiLevelType w:val="singleLevel"/>
    <w:tmpl w:val="164255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1013BB4"/>
    <w:rsid w:val="5CB9234B"/>
    <w:rsid w:val="779437BB"/>
    <w:rsid w:val="7B1B65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60" w:lineRule="auto"/>
      <w:ind w:firstLine="480"/>
    </w:pPr>
    <w:rPr>
      <w:rFonts w:ascii="Calibri" w:hAnsi="Calibri" w:eastAsia="微软雅黑"/>
      <w:color w:val="1B2631"/>
      <w:sz w:val="21"/>
      <w:szCs w:val="22"/>
    </w:rPr>
  </w:style>
  <w:style w:type="paragraph" w:styleId="2">
    <w:name w:val="heading 1"/>
    <w:basedOn w:val="1"/>
    <w:next w:val="3"/>
    <w:link w:val="33"/>
    <w:uiPriority w:val="0"/>
    <w:pPr>
      <w:keepNext/>
      <w:keepLines/>
      <w:spacing w:before="400" w:after="200"/>
      <w:ind w:firstLine="0"/>
      <w:outlineLvl w:val="0"/>
    </w:pPr>
    <w:rPr>
      <w:rFonts w:ascii="Calibri" w:hAnsi="Calibri" w:eastAsia="微软雅黑"/>
      <w:b/>
      <w:color w:val="2B3A4E"/>
      <w:sz w:val="36"/>
    </w:rPr>
  </w:style>
  <w:style w:type="paragraph" w:styleId="4">
    <w:name w:val="heading 2"/>
    <w:basedOn w:val="1"/>
    <w:next w:val="3"/>
    <w:link w:val="34"/>
    <w:uiPriority w:val="0"/>
    <w:pPr>
      <w:keepNext/>
      <w:keepLines/>
      <w:spacing w:before="300" w:after="120"/>
      <w:ind w:firstLine="0"/>
      <w:outlineLvl w:val="1"/>
    </w:pPr>
    <w:rPr>
      <w:rFonts w:ascii="Calibri" w:hAnsi="Calibri" w:eastAsia="微软雅黑"/>
      <w:b/>
      <w:color w:val="3D5A80"/>
      <w:sz w:val="28"/>
    </w:rPr>
  </w:style>
  <w:style w:type="paragraph" w:styleId="5">
    <w:name w:val="heading 3"/>
    <w:basedOn w:val="1"/>
    <w:next w:val="3"/>
    <w:link w:val="35"/>
    <w:uiPriority w:val="0"/>
    <w:pPr>
      <w:keepNext/>
      <w:keepLines/>
      <w:spacing w:before="200" w:after="80"/>
      <w:ind w:firstLine="0"/>
      <w:outlineLvl w:val="2"/>
    </w:pPr>
    <w:rPr>
      <w:rFonts w:ascii="Calibri" w:hAnsi="Calibri" w:eastAsia="微软雅黑"/>
      <w:b/>
      <w:color w:val="4A5568"/>
      <w:sz w:val="24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 w:line="240" w:lineRule="auto"/>
      <w:ind w:firstLine="0"/>
      <w:outlineLvl w:val="3"/>
    </w:pPr>
    <w:rPr>
      <w:rFonts w:asciiTheme="minorHAnsi" w:hAnsiTheme="minorHAnsi" w:eastAsiaTheme="majorEastAsia" w:cstheme="majorBidi"/>
      <w:i/>
      <w:iCs/>
      <w:color w:val="366091" w:themeColor="accent1" w:themeShade="BF"/>
      <w:sz w:val="24"/>
      <w:szCs w:val="24"/>
      <w:lang w:val="en-US" w:eastAsia="zh-CN" w:bidi="ar-SA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 w:line="240" w:lineRule="auto"/>
      <w:ind w:firstLine="0"/>
      <w:outlineLvl w:val="4"/>
    </w:pPr>
    <w:rPr>
      <w:rFonts w:asciiTheme="minorHAnsi" w:hAnsiTheme="minorHAnsi" w:eastAsiaTheme="majorEastAsia" w:cstheme="majorBidi"/>
      <w:color w:val="366091" w:themeColor="accent1" w:themeShade="BF"/>
      <w:sz w:val="24"/>
      <w:szCs w:val="24"/>
      <w:lang w:val="en-US" w:eastAsia="zh-CN" w:bidi="ar-SA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 w:line="240" w:lineRule="auto"/>
      <w:ind w:firstLine="0"/>
      <w:outlineLvl w:val="5"/>
    </w:pPr>
    <w:rPr>
      <w:rFonts w:asciiTheme="minorHAnsi" w:hAnsiTheme="minorHAnsi" w:eastAsiaTheme="majorEastAsia" w:cstheme="majorBidi"/>
      <w:i/>
      <w:iCs/>
      <w:color w:val="585858" w:themeColor="text1" w:themeTint="A6"/>
      <w:sz w:val="24"/>
      <w:szCs w:val="24"/>
      <w:lang w:val="en-US" w:eastAsia="zh-CN" w:bidi="ar-SA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 w:line="240" w:lineRule="auto"/>
      <w:ind w:firstLine="0"/>
      <w:outlineLvl w:val="6"/>
    </w:pPr>
    <w:rPr>
      <w:rFonts w:asciiTheme="minorHAnsi" w:hAnsiTheme="minorHAnsi" w:eastAsiaTheme="majorEastAsia" w:cstheme="majorBidi"/>
      <w:color w:val="585858" w:themeColor="text1" w:themeTint="A6"/>
      <w:sz w:val="24"/>
      <w:szCs w:val="24"/>
      <w:lang w:val="en-US" w:eastAsia="zh-CN" w:bidi="ar-SA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 w:line="240" w:lineRule="auto"/>
      <w:ind w:firstLine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8"/>
      <w:sz w:val="24"/>
      <w:szCs w:val="24"/>
      <w:lang w:val="en-US" w:eastAsia="zh-CN" w:bidi="ar-SA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 w:line="240" w:lineRule="auto"/>
      <w:ind w:firstLine="0"/>
      <w:outlineLvl w:val="8"/>
    </w:pPr>
    <w:rPr>
      <w:rFonts w:asciiTheme="minorHAnsi" w:hAnsiTheme="minorHAnsi" w:eastAsiaTheme="majorEastAsia" w:cstheme="majorBidi"/>
      <w:color w:val="262626" w:themeColor="text1" w:themeTint="D8"/>
      <w:sz w:val="24"/>
      <w:szCs w:val="24"/>
      <w:lang w:val="en-US" w:eastAsia="zh-CN" w:bidi="ar-SA"/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 w:line="240" w:lineRule="auto"/>
      <w:ind w:firstLine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12">
    <w:name w:val="caption"/>
    <w:basedOn w:val="1"/>
    <w:uiPriority w:val="0"/>
    <w:pPr>
      <w:spacing w:before="60" w:after="320"/>
      <w:ind w:firstLine="0"/>
      <w:jc w:val="center"/>
    </w:pPr>
    <w:rPr>
      <w:rFonts w:ascii="Calibri" w:hAnsi="Calibri" w:eastAsia="微软雅黑"/>
      <w:color w:val="718096"/>
      <w:sz w:val="20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ind w:firstLine="0"/>
      <w:contextualSpacing/>
      <w:jc w:val="center"/>
    </w:pPr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pPr>
      <w:spacing w:after="200" w:line="240" w:lineRule="auto"/>
      <w:ind w:firstLine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toc1"/>
    <w:basedOn w:val="1"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B2631"/>
    </w:rPr>
  </w:style>
  <w:style w:type="paragraph" w:customStyle="1" w:styleId="24">
    <w:name w:val="toc2"/>
    <w:basedOn w:val="1"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4A5568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8">
    <w:name w:val="Subtitle Char"/>
    <w:basedOn w:val="19"/>
    <w:link w:val="16"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 w:line="240" w:lineRule="auto"/>
      <w:ind w:firstLine="0"/>
      <w:jc w:val="center"/>
    </w:pPr>
    <w:rPr>
      <w:rFonts w:asciiTheme="minorHAnsi" w:hAnsiTheme="minorHAnsi" w:eastAsiaTheme="minorEastAsia" w:cstheme="minorBidi"/>
      <w:b/>
      <w:sz w:val="20"/>
      <w:szCs w:val="20"/>
      <w:lang w:val="en-US" w:eastAsia="zh-CN" w:bidi="ar-SA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 w:line="240" w:lineRule="auto"/>
      <w:ind w:firstLine="0"/>
    </w:pPr>
    <w:rPr>
      <w:rFonts w:asciiTheme="minorHAnsi" w:hAnsiTheme="minorHAnsi" w:eastAsiaTheme="minorEastAsia" w:cstheme="minorBidi"/>
      <w:sz w:val="20"/>
      <w:szCs w:val="20"/>
      <w:lang w:val="en-US" w:eastAsia="zh-CN" w:bidi="ar-SA"/>
    </w:rPr>
  </w:style>
  <w:style w:type="paragraph" w:customStyle="1" w:styleId="32">
    <w:name w:val="Bibliography"/>
    <w:basedOn w:val="1"/>
    <w:qFormat/>
    <w:uiPriority w:val="0"/>
    <w:pPr>
      <w:spacing w:after="200" w:line="240" w:lineRule="auto"/>
      <w:ind w:firstLine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33">
    <w:name w:val="Heading 1 Char"/>
    <w:basedOn w:val="19"/>
    <w:link w:val="2"/>
    <w:qFormat/>
    <w:uiPriority w:val="9"/>
    <w:rPr>
      <w:rFonts w:ascii="Calibri" w:hAnsi="Calibri" w:eastAsia="微软雅黑" w:cstheme="minorBidi"/>
      <w:b/>
      <w:color w:val="2B3A4E"/>
      <w:sz w:val="36"/>
      <w:szCs w:val="24"/>
      <w:lang w:val="en-US" w:eastAsia="zh-CN" w:bidi="ar-SA"/>
    </w:rPr>
  </w:style>
  <w:style w:type="character" w:customStyle="1" w:styleId="34">
    <w:name w:val="Heading 2 Char"/>
    <w:basedOn w:val="19"/>
    <w:link w:val="4"/>
    <w:semiHidden/>
    <w:qFormat/>
    <w:uiPriority w:val="9"/>
    <w:rPr>
      <w:rFonts w:ascii="Calibri" w:hAnsi="Calibri" w:eastAsia="微软雅黑" w:cstheme="minorBidi"/>
      <w:b/>
      <w:color w:val="3D5A80"/>
      <w:sz w:val="28"/>
      <w:szCs w:val="24"/>
      <w:lang w:val="en-US" w:eastAsia="zh-CN" w:bidi="ar-SA"/>
    </w:rPr>
  </w:style>
  <w:style w:type="character" w:customStyle="1" w:styleId="35">
    <w:name w:val="Heading 3 Char"/>
    <w:basedOn w:val="19"/>
    <w:link w:val="5"/>
    <w:semiHidden/>
    <w:qFormat/>
    <w:uiPriority w:val="9"/>
    <w:rPr>
      <w:rFonts w:ascii="Calibri" w:hAnsi="Calibri" w:eastAsia="微软雅黑" w:cstheme="minorBidi"/>
      <w:b/>
      <w:color w:val="4A5568"/>
      <w:sz w:val="24"/>
      <w:szCs w:val="24"/>
      <w:lang w:val="en-US" w:eastAsia="zh-CN" w:bidi="ar-SA"/>
    </w:rPr>
  </w:style>
  <w:style w:type="character" w:customStyle="1" w:styleId="36">
    <w:name w:val="Heading 4 Char"/>
    <w:basedOn w:val="19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366091" w:themeColor="accent1" w:themeShade="BF"/>
      <w:sz w:val="24"/>
      <w:szCs w:val="24"/>
      <w:lang w:val="en-US" w:eastAsia="zh-CN" w:bidi="ar-SA"/>
    </w:rPr>
  </w:style>
  <w:style w:type="character" w:customStyle="1" w:styleId="37">
    <w:name w:val="Heading 5 Char"/>
    <w:basedOn w:val="19"/>
    <w:link w:val="7"/>
    <w:semiHidden/>
    <w:uiPriority w:val="9"/>
    <w:rPr>
      <w:rFonts w:asciiTheme="minorHAnsi" w:hAnsiTheme="minorHAnsi" w:eastAsiaTheme="majorEastAsia" w:cstheme="majorBidi"/>
      <w:color w:val="366091" w:themeColor="accent1" w:themeShade="BF"/>
      <w:sz w:val="24"/>
      <w:szCs w:val="24"/>
      <w:lang w:val="en-US" w:eastAsia="zh-CN" w:bidi="ar-SA"/>
    </w:rPr>
  </w:style>
  <w:style w:type="character" w:customStyle="1" w:styleId="38">
    <w:name w:val="Heading 6 Char"/>
    <w:basedOn w:val="19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85858" w:themeColor="text1" w:themeTint="A6"/>
      <w:sz w:val="24"/>
      <w:szCs w:val="24"/>
      <w:lang w:val="en-US" w:eastAsia="zh-CN" w:bidi="ar-SA"/>
    </w:rPr>
  </w:style>
  <w:style w:type="character" w:customStyle="1" w:styleId="39">
    <w:name w:val="Heading 7 Char"/>
    <w:basedOn w:val="19"/>
    <w:link w:val="9"/>
    <w:semiHidden/>
    <w:uiPriority w:val="9"/>
    <w:rPr>
      <w:rFonts w:asciiTheme="minorHAnsi" w:hAnsiTheme="minorHAnsi" w:eastAsiaTheme="majorEastAsia" w:cstheme="majorBidi"/>
      <w:color w:val="585858" w:themeColor="text1" w:themeTint="A6"/>
      <w:sz w:val="24"/>
      <w:szCs w:val="24"/>
      <w:lang w:val="en-US" w:eastAsia="zh-CN" w:bidi="ar-SA"/>
    </w:rPr>
  </w:style>
  <w:style w:type="character" w:customStyle="1" w:styleId="40">
    <w:name w:val="Heading 8 Char"/>
    <w:basedOn w:val="19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8"/>
      <w:sz w:val="24"/>
      <w:szCs w:val="24"/>
      <w:lang w:val="en-US" w:eastAsia="zh-CN" w:bidi="ar-SA"/>
    </w:rPr>
  </w:style>
  <w:style w:type="character" w:customStyle="1" w:styleId="41">
    <w:name w:val="Heading 9 Char"/>
    <w:basedOn w:val="19"/>
    <w:link w:val="11"/>
    <w:semiHidden/>
    <w:uiPriority w:val="9"/>
    <w:rPr>
      <w:rFonts w:asciiTheme="minorHAnsi" w:hAnsiTheme="minorHAnsi" w:eastAsiaTheme="majorEastAsia" w:cstheme="majorBidi"/>
      <w:color w:val="262626" w:themeColor="text1" w:themeTint="D8"/>
      <w:sz w:val="24"/>
      <w:szCs w:val="24"/>
      <w:lang w:val="en-US" w:eastAsia="zh-CN" w:bidi="ar-SA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 w:line="240" w:lineRule="auto"/>
      <w:ind w:firstLine="0"/>
    </w:pPr>
    <w:rPr>
      <w:rFonts w:asciiTheme="minorHAnsi" w:hAnsiTheme="minorHAnsi" w:eastAsiaTheme="minorEastAsia" w:cstheme="minorBidi"/>
      <w:b/>
      <w:sz w:val="24"/>
      <w:szCs w:val="24"/>
      <w:lang w:val="en-US" w:eastAsia="zh-CN" w:bidi="ar-SA"/>
    </w:rPr>
  </w:style>
  <w:style w:type="paragraph" w:customStyle="1" w:styleId="45">
    <w:name w:val="Definition"/>
    <w:basedOn w:val="1"/>
    <w:qFormat/>
    <w:uiPriority w:val="0"/>
    <w:pPr>
      <w:spacing w:after="200" w:line="240" w:lineRule="auto"/>
      <w:ind w:firstLine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46">
    <w:name w:val="Table Caption"/>
    <w:basedOn w:val="12"/>
    <w:qFormat/>
    <w:uiPriority w:val="0"/>
    <w:pPr>
      <w:keepNext/>
      <w:spacing w:before="0" w:after="120" w:line="240" w:lineRule="auto"/>
      <w:ind w:firstLine="0"/>
      <w:jc w:val="left"/>
    </w:pPr>
    <w:rPr>
      <w:rFonts w:asciiTheme="minorHAnsi" w:hAnsiTheme="minorHAnsi" w:eastAsiaTheme="minorEastAsia" w:cstheme="minorBidi"/>
      <w:i/>
      <w:sz w:val="24"/>
      <w:szCs w:val="24"/>
      <w:lang w:val="en-US" w:eastAsia="zh-CN" w:bidi="ar-SA"/>
    </w:rPr>
  </w:style>
  <w:style w:type="paragraph" w:customStyle="1" w:styleId="47">
    <w:name w:val="Image Caption"/>
    <w:basedOn w:val="12"/>
    <w:qFormat/>
    <w:uiPriority w:val="0"/>
    <w:pPr>
      <w:spacing w:before="0" w:after="120" w:line="240" w:lineRule="auto"/>
      <w:ind w:firstLine="0"/>
      <w:jc w:val="left"/>
    </w:pPr>
    <w:rPr>
      <w:rFonts w:asciiTheme="minorHAnsi" w:hAnsiTheme="minorHAnsi" w:eastAsiaTheme="minorEastAsia" w:cstheme="minorBidi"/>
      <w:i/>
      <w:sz w:val="24"/>
      <w:szCs w:val="24"/>
      <w:lang w:val="en-US" w:eastAsia="zh-CN" w:bidi="ar-SA"/>
    </w:rPr>
  </w:style>
  <w:style w:type="paragraph" w:customStyle="1" w:styleId="48">
    <w:name w:val="Figure"/>
    <w:basedOn w:val="1"/>
    <w:qFormat/>
    <w:uiPriority w:val="0"/>
    <w:pPr>
      <w:spacing w:after="200" w:line="240" w:lineRule="auto"/>
      <w:ind w:firstLine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1"/>
    <w:link w:val="51"/>
    <w:qFormat/>
    <w:uiPriority w:val="0"/>
  </w:style>
  <w:style w:type="paragraph" w:customStyle="1" w:styleId="51">
    <w:name w:val="Source Code"/>
    <w:basedOn w:val="1"/>
    <w:link w:val="50"/>
    <w:uiPriority w:val="0"/>
    <w:pPr>
      <w:shd w:val="clear" w:fill="F8F8F8"/>
      <w:wordWrap w:val="0"/>
      <w:spacing w:after="200" w:line="240" w:lineRule="auto"/>
      <w:ind w:firstLine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52">
    <w:name w:val="Section Number"/>
    <w:basedOn w:val="21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after="8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  <w:sz w:val="40"/>
      <w:szCs w:val="40"/>
      <w:lang w:val="en-US" w:eastAsia="zh-CN" w:bidi="ar-SA"/>
    </w:rPr>
  </w:style>
  <w:style w:type="character" w:customStyle="1" w:styleId="54">
    <w:name w:val="KeywordTok"/>
    <w:basedOn w:val="50"/>
    <w:qFormat/>
    <w:uiPriority w:val="0"/>
    <w:rPr>
      <w:b/>
      <w:color w:val="204A87"/>
      <w:shd w:val="clear" w:fill="F8F8F8"/>
    </w:rPr>
  </w:style>
  <w:style w:type="character" w:customStyle="1" w:styleId="55">
    <w:name w:val="DataTypeTok"/>
    <w:basedOn w:val="50"/>
    <w:qFormat/>
    <w:uiPriority w:val="0"/>
    <w:rPr>
      <w:color w:val="204A87"/>
      <w:shd w:val="clear" w:fill="F8F8F8"/>
    </w:rPr>
  </w:style>
  <w:style w:type="character" w:customStyle="1" w:styleId="56">
    <w:name w:val="DecValTok"/>
    <w:basedOn w:val="50"/>
    <w:qFormat/>
    <w:uiPriority w:val="0"/>
    <w:rPr>
      <w:color w:val="0000CF"/>
      <w:shd w:val="clear" w:fill="F8F8F8"/>
    </w:rPr>
  </w:style>
  <w:style w:type="character" w:customStyle="1" w:styleId="57">
    <w:name w:val="BaseNTok"/>
    <w:basedOn w:val="50"/>
    <w:qFormat/>
    <w:uiPriority w:val="0"/>
    <w:rPr>
      <w:color w:val="0000CF"/>
      <w:shd w:val="clear" w:fill="F8F8F8"/>
    </w:rPr>
  </w:style>
  <w:style w:type="character" w:customStyle="1" w:styleId="58">
    <w:name w:val="FloatTok"/>
    <w:basedOn w:val="50"/>
    <w:qFormat/>
    <w:uiPriority w:val="0"/>
    <w:rPr>
      <w:color w:val="0000CF"/>
      <w:shd w:val="clear" w:fill="F8F8F8"/>
    </w:rPr>
  </w:style>
  <w:style w:type="character" w:customStyle="1" w:styleId="59">
    <w:name w:val="ConstantTok"/>
    <w:basedOn w:val="50"/>
    <w:qFormat/>
    <w:uiPriority w:val="0"/>
    <w:rPr>
      <w:color w:val="8F5902"/>
      <w:shd w:val="clear" w:fill="F8F8F8"/>
    </w:rPr>
  </w:style>
  <w:style w:type="character" w:customStyle="1" w:styleId="60">
    <w:name w:val="CharTok"/>
    <w:basedOn w:val="50"/>
    <w:qFormat/>
    <w:uiPriority w:val="0"/>
    <w:rPr>
      <w:color w:val="4E9A06"/>
      <w:shd w:val="clear" w:fill="F8F8F8"/>
    </w:rPr>
  </w:style>
  <w:style w:type="character" w:customStyle="1" w:styleId="61">
    <w:name w:val="SpecialCharTok"/>
    <w:basedOn w:val="50"/>
    <w:qFormat/>
    <w:uiPriority w:val="0"/>
    <w:rPr>
      <w:b/>
      <w:color w:val="CE5C00"/>
      <w:shd w:val="clear" w:fill="F8F8F8"/>
    </w:rPr>
  </w:style>
  <w:style w:type="character" w:customStyle="1" w:styleId="62">
    <w:name w:val="StringTok"/>
    <w:basedOn w:val="50"/>
    <w:qFormat/>
    <w:uiPriority w:val="0"/>
    <w:rPr>
      <w:color w:val="4E9A06"/>
      <w:shd w:val="clear" w:fill="F8F8F8"/>
    </w:rPr>
  </w:style>
  <w:style w:type="character" w:customStyle="1" w:styleId="63">
    <w:name w:val="VerbatimStringTok"/>
    <w:basedOn w:val="50"/>
    <w:qFormat/>
    <w:uiPriority w:val="0"/>
    <w:rPr>
      <w:color w:val="4E9A06"/>
      <w:shd w:val="clear" w:fill="F8F8F8"/>
    </w:rPr>
  </w:style>
  <w:style w:type="character" w:customStyle="1" w:styleId="64">
    <w:name w:val="SpecialStringTok"/>
    <w:basedOn w:val="50"/>
    <w:qFormat/>
    <w:uiPriority w:val="0"/>
    <w:rPr>
      <w:color w:val="4E9A06"/>
      <w:shd w:val="clear" w:fill="F8F8F8"/>
    </w:rPr>
  </w:style>
  <w:style w:type="character" w:customStyle="1" w:styleId="65">
    <w:name w:val="ImportTok"/>
    <w:basedOn w:val="50"/>
    <w:uiPriority w:val="0"/>
    <w:rPr>
      <w:shd w:val="clear" w:fill="F8F8F8"/>
    </w:rPr>
  </w:style>
  <w:style w:type="character" w:customStyle="1" w:styleId="66">
    <w:name w:val="CommentTok"/>
    <w:basedOn w:val="50"/>
    <w:qFormat/>
    <w:uiPriority w:val="0"/>
    <w:rPr>
      <w:i/>
      <w:color w:val="8F5902"/>
      <w:shd w:val="clear" w:fill="F8F8F8"/>
    </w:rPr>
  </w:style>
  <w:style w:type="character" w:customStyle="1" w:styleId="67">
    <w:name w:val="Document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68">
    <w:name w:val="Annot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69">
    <w:name w:val="CommentVar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70">
    <w:name w:val="OtherTok"/>
    <w:basedOn w:val="50"/>
    <w:uiPriority w:val="0"/>
    <w:rPr>
      <w:color w:val="8F5902"/>
      <w:shd w:val="clear" w:fill="F8F8F8"/>
    </w:rPr>
  </w:style>
  <w:style w:type="character" w:customStyle="1" w:styleId="71">
    <w:name w:val="FunctionTok"/>
    <w:basedOn w:val="50"/>
    <w:uiPriority w:val="0"/>
    <w:rPr>
      <w:b/>
      <w:color w:val="204A87"/>
      <w:shd w:val="clear" w:fill="F8F8F8"/>
    </w:rPr>
  </w:style>
  <w:style w:type="character" w:customStyle="1" w:styleId="72">
    <w:name w:val="VariableTok"/>
    <w:basedOn w:val="50"/>
    <w:uiPriority w:val="0"/>
    <w:rPr>
      <w:color w:val="000000"/>
      <w:shd w:val="clear" w:fill="F8F8F8"/>
    </w:rPr>
  </w:style>
  <w:style w:type="character" w:customStyle="1" w:styleId="73">
    <w:name w:val="ControlFlowTok"/>
    <w:basedOn w:val="50"/>
    <w:qFormat/>
    <w:uiPriority w:val="0"/>
    <w:rPr>
      <w:b/>
      <w:color w:val="204A87"/>
      <w:shd w:val="clear" w:fill="F8F8F8"/>
    </w:rPr>
  </w:style>
  <w:style w:type="character" w:customStyle="1" w:styleId="74">
    <w:name w:val="OperatorTok"/>
    <w:basedOn w:val="50"/>
    <w:qFormat/>
    <w:uiPriority w:val="0"/>
    <w:rPr>
      <w:b/>
      <w:color w:val="CE5C00"/>
      <w:shd w:val="clear" w:fill="F8F8F8"/>
    </w:rPr>
  </w:style>
  <w:style w:type="character" w:customStyle="1" w:styleId="75">
    <w:name w:val="BuiltInTok"/>
    <w:basedOn w:val="50"/>
    <w:qFormat/>
    <w:uiPriority w:val="0"/>
    <w:rPr>
      <w:shd w:val="clear" w:fill="F8F8F8"/>
    </w:rPr>
  </w:style>
  <w:style w:type="character" w:customStyle="1" w:styleId="76">
    <w:name w:val="ExtensionTok"/>
    <w:basedOn w:val="50"/>
    <w:qFormat/>
    <w:uiPriority w:val="0"/>
    <w:rPr>
      <w:shd w:val="clear" w:fill="F8F8F8"/>
    </w:rPr>
  </w:style>
  <w:style w:type="character" w:customStyle="1" w:styleId="77">
    <w:name w:val="PreprocessorTok"/>
    <w:basedOn w:val="50"/>
    <w:qFormat/>
    <w:uiPriority w:val="0"/>
    <w:rPr>
      <w:i/>
      <w:color w:val="8F5902"/>
      <w:shd w:val="clear" w:fill="F8F8F8"/>
    </w:rPr>
  </w:style>
  <w:style w:type="character" w:customStyle="1" w:styleId="78">
    <w:name w:val="AttributeTok"/>
    <w:basedOn w:val="50"/>
    <w:qFormat/>
    <w:uiPriority w:val="0"/>
    <w:rPr>
      <w:color w:val="204A87"/>
      <w:shd w:val="clear" w:fill="F8F8F8"/>
    </w:rPr>
  </w:style>
  <w:style w:type="character" w:customStyle="1" w:styleId="79">
    <w:name w:val="RegionMarkerTok"/>
    <w:basedOn w:val="50"/>
    <w:uiPriority w:val="0"/>
    <w:rPr>
      <w:shd w:val="clear" w:fill="F8F8F8"/>
    </w:rPr>
  </w:style>
  <w:style w:type="character" w:customStyle="1" w:styleId="80">
    <w:name w:val="Inform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81">
    <w:name w:val="Warning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82">
    <w:name w:val="AlertTok"/>
    <w:basedOn w:val="50"/>
    <w:qFormat/>
    <w:uiPriority w:val="0"/>
    <w:rPr>
      <w:color w:val="EF2929"/>
      <w:shd w:val="clear" w:fill="F8F8F8"/>
    </w:rPr>
  </w:style>
  <w:style w:type="character" w:customStyle="1" w:styleId="83">
    <w:name w:val="ErrorTok"/>
    <w:basedOn w:val="50"/>
    <w:qFormat/>
    <w:uiPriority w:val="0"/>
    <w:rPr>
      <w:b/>
      <w:color w:val="A40000"/>
      <w:shd w:val="clear" w:fill="F8F8F8"/>
    </w:rPr>
  </w:style>
  <w:style w:type="character" w:customStyle="1" w:styleId="84">
    <w:name w:val="NormalTok"/>
    <w:basedOn w:val="50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3929</Words>
  <Characters>5190</Characters>
  <TotalTime>68</TotalTime>
  <ScaleCrop>false</ScaleCrop>
  <LinksUpToDate>false</LinksUpToDate>
  <CharactersWithSpaces>5242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2026-05-18T15:48:47Z</dcterms:created>
  <dc:creator>23229</dc:creator>
  <cp:lastModifiedBy>amusing</cp:lastModifiedBy>
  <dcterms:modified xsi:type="dcterms:W3CDTF">2026-05-18T17:10:28Z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eyJoZGlkIjoiMTNiM2EwZDcwMGE2ODNmNmRmYjEwNzcxY2I2MDkzZGEiLCJ1c2VySWQiOiIxMzY1MjQ1MzU4In0=</vt:lpwstr>
  </property>
  <property fmtid="{D5CDD505-2E9C-101B-9397-08002B2CF9AE}" pid="3" name="KSOProductBuildVer">
    <vt:lpwstr>2052-12.1.0.26375</vt:lpwstr>
  </property>
  <property fmtid="{D5CDD505-2E9C-101B-9397-08002B2CF9AE}" pid="4" name="ICV">
    <vt:lpwstr>8DF8635787304E929AA6F03D61A2D7C5_12</vt:lpwstr>
  </property>
</Properties>
</file>