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Kontrakty</w:t>
      </w:r>
      <w:r>
        <w:t xml:space="preserve"> </w:t>
      </w:r>
      <w:r>
        <w:t xml:space="preserve">Swap</w:t>
      </w:r>
    </w:p>
    <w:p>
      <w:pPr>
        <w:pStyle w:val="Author"/>
      </w:pPr>
      <w:r>
        <w:t xml:space="preserve">Joanna</w:t>
      </w:r>
      <w:r>
        <w:t xml:space="preserve"> </w:t>
      </w:r>
      <w:r>
        <w:t xml:space="preserve">Krawczak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października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kontrakt-swap"/>
      <w:bookmarkEnd w:id="21"/>
      <w:r>
        <w:t xml:space="preserve">Kontrakt swap</w:t>
      </w:r>
    </w:p>
    <w:p>
      <w:r>
        <w:t xml:space="preserve">jest umową zawieraną między dwoma lub więcej stronami, dotyczącą wymiany przyszłych płatności według wcześniej określonych zasad. Płatności te, związane są zwykle z instrumentami dłużnymi lub walutami obcymi.</w:t>
      </w:r>
      <w:r>
        <w:rPr>
          <w:rStyle w:val="FootnoteRef"/>
        </w:rPr>
        <w:footnoteReference w:id="22"/>
      </w:r>
    </w:p>
    <w:p>
      <w:r>
        <w:t xml:space="preserve">Swap pomaga zarządzać aktywami i pasywami firmy lub banku. Pozwala na dokonywanie inwestycji lub zaciąganie pożyczek na rynkach, które normalnie byłyby niedostępne lub zbyt kosztowne. Jest wykorzystywany do ograniczenia ryzyka stóp procentowych lub wymiany walutowej.</w:t>
      </w:r>
      <w:r>
        <w:rPr>
          <w:rStyle w:val="FootnoteRef"/>
        </w:rPr>
        <w:footnoteReference w:id="23"/>
      </w:r>
    </w:p>
    <w:p>
      <w:pPr>
        <w:pStyle w:val="Heading3"/>
      </w:pPr>
      <w:bookmarkStart w:id="24" w:name="rodzaje-kontraktow"/>
      <w:bookmarkEnd w:id="24"/>
      <w:r>
        <w:t xml:space="preserve">Rodzaje kontraktów</w:t>
      </w:r>
    </w:p>
    <w:p>
      <w:r>
        <w:t xml:space="preserve">Kontrakty swap możemy dzielić według różnych kryteriów, np.:</w:t>
      </w:r>
    </w:p>
    <w:p>
      <w:pPr>
        <w:pStyle w:val="Compact"/>
        <w:numPr>
          <w:numId w:val="1001"/>
          <w:ilvl w:val="0"/>
        </w:numPr>
      </w:pPr>
      <w:r>
        <w:t xml:space="preserve">Instrument Bazowy</w:t>
      </w:r>
    </w:p>
    <w:p>
      <w:pPr>
        <w:pStyle w:val="Compact"/>
        <w:numPr>
          <w:numId w:val="1001"/>
          <w:ilvl w:val="0"/>
        </w:numPr>
      </w:pPr>
      <w:r>
        <w:t xml:space="preserve">Wielkość i zmienność kwoty podstawowej</w:t>
      </w:r>
    </w:p>
    <w:p>
      <w:pPr>
        <w:pStyle w:val="Compact"/>
        <w:numPr>
          <w:numId w:val="1001"/>
          <w:ilvl w:val="0"/>
        </w:numPr>
      </w:pPr>
      <w:r>
        <w:t xml:space="preserve">Rodzaje transakcji</w:t>
      </w:r>
    </w:p>
    <w:p>
      <w:pPr>
        <w:pStyle w:val="Compact"/>
        <w:numPr>
          <w:numId w:val="1001"/>
          <w:ilvl w:val="0"/>
        </w:numPr>
      </w:pPr>
      <w:r>
        <w:t xml:space="preserve">Charakter kwoty podstawowej</w:t>
      </w:r>
    </w:p>
    <w:p>
      <w:pPr>
        <w:pStyle w:val="Compact"/>
        <w:numPr>
          <w:numId w:val="1001"/>
          <w:ilvl w:val="0"/>
        </w:numPr>
      </w:pPr>
      <w:r>
        <w:t xml:space="preserve">Czas umowy</w:t>
      </w:r>
    </w:p>
    <w:p>
      <w:pPr>
        <w:pStyle w:val="Compact"/>
        <w:numPr>
          <w:numId w:val="1001"/>
          <w:ilvl w:val="0"/>
        </w:numPr>
      </w:pPr>
      <w:r>
        <w:t xml:space="preserve">Waluta</w:t>
      </w:r>
    </w:p>
    <w:p>
      <w:pPr>
        <w:pStyle w:val="Compact"/>
        <w:numPr>
          <w:numId w:val="1001"/>
          <w:ilvl w:val="0"/>
        </w:numPr>
      </w:pPr>
      <w:r>
        <w:t xml:space="preserve">Moment rozpoczęcia</w:t>
      </w:r>
    </w:p>
    <w:p>
      <w:pPr>
        <w:pStyle w:val="Compact"/>
        <w:numPr>
          <w:numId w:val="1001"/>
          <w:ilvl w:val="0"/>
        </w:numPr>
      </w:pPr>
      <w:r>
        <w:t xml:space="preserve">Moment zakończenia</w:t>
      </w:r>
    </w:p>
    <w:p>
      <w:r>
        <w:t xml:space="preserve">Jednak podstawowym podziałem finansowych transakcji swap jest podział na klasyczne kontrakty swap:</w:t>
      </w:r>
    </w:p>
    <w:p>
      <w:pPr>
        <w:pStyle w:val="Compact"/>
        <w:numPr>
          <w:numId w:val="1002"/>
          <w:ilvl w:val="0"/>
        </w:numPr>
      </w:pPr>
      <w:r>
        <w:t xml:space="preserve">Swap walutowy</w:t>
      </w:r>
    </w:p>
    <w:p>
      <w:pPr>
        <w:pStyle w:val="Compact"/>
        <w:numPr>
          <w:numId w:val="1002"/>
          <w:ilvl w:val="0"/>
        </w:numPr>
      </w:pPr>
      <w:r>
        <w:t xml:space="preserve">Swap stopy procentowej</w:t>
      </w:r>
    </w:p>
    <w:p>
      <w:r>
        <w:rPr>
          <w:b/>
        </w:rPr>
        <w:t xml:space="preserve">Korzystając z zasad wyceny obligacji, wartość kontraktu wyceniamy: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n</m:t>
              </m:r>
            </m:sub>
            <m:sup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p>
          </m:nary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r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X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r</m:t>
                  </m:r>
                </m:e>
                <m:sub>
                  <m:r>
                    <m:rPr>
                      <m:sty m:val="p"/>
                    </m:rPr>
                    <m:t>n</m:t>
                  </m:r>
                </m:sub>
              </m:sSub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n</m:t>
                  </m:r>
                </m:sub>
              </m:sSub>
            </m:sup>
          </m:sSup>
        </m:oMath>
      </m:oMathPara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X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1</m:t>
              </m:r>
            </m:sup>
          </m:sSup>
        </m:oMath>
      </m:oMathPara>
    </w:p>
    <w:p>
      <w:r>
        <w:t xml:space="preserve">gdzie: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– wartość obligacji o stałym oprocentowaniu, która odpowiada warunkom wycenianego swapu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t xml:space="preserve"> </w:t>
      </w:r>
      <w:r>
        <w:t xml:space="preserve">– wartość obligacji o zmiennym oprocentowaniu, która odpowiada warunkom wycenianego swapu</w:t>
      </w:r>
    </w:p>
    <w:p>
      <w:pPr>
        <w:pStyle w:val="Compact"/>
        <w:numPr>
          <w:numId w:val="1003"/>
          <w:ilvl w:val="0"/>
        </w:numPr>
      </w:pPr>
      <w:r>
        <w:t xml:space="preserve">K – kwota stałej płatności przypadająca do zapłaty w okresach ti</w:t>
      </w:r>
    </w:p>
    <w:p>
      <w:pPr>
        <w:pStyle w:val="Compact"/>
        <w:numPr>
          <w:numId w:val="1003"/>
          <w:ilvl w:val="0"/>
        </w:numPr>
      </w:pPr>
      <w:r>
        <w:t xml:space="preserve">$K_{1} – płatność wynikająca ze znanej stopy procentowej, która nastąpi w chwili t1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– stopa dyskontowa odpowiadająca okresowi pozostałemu do chwili</w:t>
      </w:r>
      <w:r>
        <w:br w:type="textWrapping"/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- (w praktyce jest to zmienna stopa procentowa otrzymana na podstawie tabeli kwotowań)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– stopa dyskontowa w okresie n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– okresy stałych płatności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≤</m:t>
        </m:r>
        <m:r>
          <m:rPr>
            <m:sty m:val="p"/>
          </m:rPr>
          <m:t>i</m:t>
        </m:r>
        <m:r>
          <m:rPr>
            <m:sty m:val="p"/>
          </m:rPr>
          <m:t>≤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)</m:t>
        </m:r>
      </m:oMath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– ostatni okres stałej płatności</w:t>
      </w:r>
    </w:p>
    <w:p>
      <w:pPr>
        <w:pStyle w:val="Compact"/>
        <w:numPr>
          <w:numId w:val="1003"/>
          <w:ilvl w:val="0"/>
        </w:numPr>
      </w:pPr>
      <w:r>
        <w:t xml:space="preserve">X – wartość nominalna kontraktu swap</w:t>
      </w:r>
    </w:p>
    <w:p>
      <w:pPr>
        <w:pStyle w:val="Compact"/>
        <w:numPr>
          <w:numId w:val="1003"/>
          <w:ilvl w:val="0"/>
        </w:numPr>
      </w:pPr>
      <w:r>
        <w:t xml:space="preserve">t1 – czas do daty następnej płatności kuponowej</w:t>
      </w:r>
    </w:p>
    <w:p>
      <w:pPr>
        <w:pStyle w:val="Heading4"/>
      </w:pPr>
      <w:bookmarkStart w:id="25" w:name="swap-walutowy"/>
      <w:bookmarkEnd w:id="25"/>
      <w:r>
        <w:t xml:space="preserve">Swap walutowy</w:t>
      </w:r>
    </w:p>
    <w:p>
      <w:r>
        <w:t xml:space="preserve">to kontrakt zakupu kwoty waluty w określonym dniu po określonym kursie, a następnie odsprzedaż tej samej kwoty waluty po kursie i w terminie ustalonym w dniu zawarci umowy.</w:t>
      </w:r>
      <w:r>
        <w:br w:type="textWrapping"/>
      </w:r>
      <w:r>
        <w:t xml:space="preserve">Zazwyczaj swap walutowy jest transakcją krótkoterminową. W trakcie trwania kontraktu nie ma żadnych płatności odsetek.</w:t>
      </w:r>
      <w:r>
        <w:rPr>
          <w:rStyle w:val="FootnoteRef"/>
        </w:rPr>
        <w:footnoteReference w:id="26"/>
      </w:r>
    </w:p>
    <w:p>
      <w:r>
        <w:t xml:space="preserve">Kurs swapowy (czyli wymiany) oblicza się według wzoru:</w:t>
      </w:r>
    </w:p>
    <w:p>
      <m:oMathPara>
        <m:oMathParaPr>
          <m:jc m:val="center"/>
        </m:oMathParaPr>
        <m:oMath>
          <m:r>
            <m:rPr>
              <m:sty m:val="p"/>
            </m:rP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t</m:t>
              </m:r>
            </m:num>
            <m:den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100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t</m:t>
              </m:r>
            </m:den>
          </m:f>
        </m:oMath>
      </m:oMathPara>
    </w:p>
    <w:p>
      <w:r>
        <w:t xml:space="preserve">gdzie:</w:t>
      </w:r>
    </w:p>
    <w:p>
      <w:pPr>
        <w:pStyle w:val="Compact"/>
        <w:numPr>
          <w:numId w:val="1004"/>
          <w:ilvl w:val="0"/>
        </w:numPr>
      </w:pPr>
      <w:r>
        <w:t xml:space="preserve">M- marża kursu terminowego,</w:t>
      </w:r>
    </w:p>
    <w:p>
      <w:pPr>
        <w:pStyle w:val="Compact"/>
        <w:numPr>
          <w:numId w:val="1004"/>
          <w:ilvl w:val="0"/>
        </w:numPr>
      </w:pPr>
      <w:r>
        <w:t xml:space="preserve">k- kurs spot,</w:t>
      </w:r>
    </w:p>
    <w:p>
      <w:pPr>
        <w:pStyle w:val="Compact"/>
        <w:numPr>
          <w:numId w:val="1004"/>
          <w:ilvl w:val="0"/>
        </w:numPr>
      </w:pPr>
      <w:r>
        <w:t xml:space="preserve">ik- oprocentowanie waluty krajowej,</w:t>
      </w:r>
    </w:p>
    <w:p>
      <w:pPr>
        <w:pStyle w:val="Compact"/>
        <w:numPr>
          <w:numId w:val="1004"/>
          <w:ilvl w:val="0"/>
        </w:numPr>
      </w:pPr>
      <w:r>
        <w:t xml:space="preserve">iz- oprocentowanie waluty zagranicznej,</w:t>
      </w:r>
    </w:p>
    <w:p>
      <w:pPr>
        <w:pStyle w:val="Compact"/>
        <w:numPr>
          <w:numId w:val="1004"/>
          <w:ilvl w:val="0"/>
        </w:numPr>
      </w:pPr>
      <w:r>
        <w:t xml:space="preserve">t- termin zapadalności kontraktu,</w:t>
      </w:r>
    </w:p>
    <w:p>
      <w:pPr>
        <w:pStyle w:val="Compact"/>
        <w:numPr>
          <w:numId w:val="1004"/>
          <w:ilvl w:val="0"/>
        </w:numPr>
      </w:pPr>
      <w:r>
        <w:t xml:space="preserve">T– w zależności od waluty 360 lub 365</w:t>
      </w:r>
    </w:p>
    <w:p>
      <w:r>
        <w:t xml:space="preserve">Wycena swapu walutowego:</w:t>
      </w:r>
    </w:p>
    <w:p>
      <m:oMathPara>
        <m:oMathParaPr>
          <m:jc m:val="center"/>
        </m:oMathParaPr>
        <m:oMath>
          <m:r>
            <m:rPr>
              <m:sty m:val="p"/>
            </m:rP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S</m:t>
          </m:r>
          <m:r>
            <m:rPr>
              <m:sty m:val="p"/>
            </m:rPr>
            <m:t>×</m:t>
          </m:r>
          <m:sSub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–</m:t>
          </m:r>
          <m:sSub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</w:p>
    <w:p>
      <w:r>
        <w:t xml:space="preserve">gdzie:</w:t>
      </w:r>
    </w:p>
    <w:p>
      <w:pPr>
        <w:pStyle w:val="Compact"/>
        <w:numPr>
          <w:numId w:val="1005"/>
          <w:ilvl w:val="0"/>
        </w:numPr>
      </w:pPr>
      <w:r>
        <w:t xml:space="preserve">S– kurs wymiany walut</w:t>
      </w:r>
    </w:p>
    <w:p>
      <w:pPr>
        <w:pStyle w:val="Compact"/>
        <w:numPr>
          <w:numId w:val="1005"/>
          <w:ilvl w:val="0"/>
        </w:numPr>
      </w:pPr>
      <w:r>
        <w:t xml:space="preserve">W2– wartość obligacji denominowanej w walucie krajowej.</w:t>
      </w:r>
    </w:p>
    <w:p>
      <w:pPr>
        <w:pStyle w:val="Compact"/>
        <w:numPr>
          <w:numId w:val="1005"/>
          <w:ilvl w:val="0"/>
        </w:numPr>
      </w:pPr>
      <w:r>
        <w:t xml:space="preserve">W1– wartość obligacji będącej podstawą kontraktu, denominowanej w walucie innej niż krajowa</w:t>
      </w:r>
    </w:p>
    <w:p>
      <w:r>
        <w:rPr>
          <w:b/>
        </w:rPr>
        <w:t xml:space="preserve">Przykład:</w:t>
      </w:r>
      <w:r>
        <w:br w:type="textWrapping"/>
      </w:r>
      <w:r>
        <w:t xml:space="preserve">Załóżmy, że przedmiotem wyceny jest następujący walutowy kontrakt swap. Stopa procentowa w Niemczech jest równa 6% w skali roku, a w Stanach Zjednoczonych 11% (dla obu stóp przyjęto kapitalizację ciągłą). Jedna firma zajmuje w kontrakcie swap pozycję, zgodnie z którą będzie otrzymywała 7% w skali roku od nominału podanego w kontraktach, sama zaś będzie płaciła 10% od nominału wyrażonego w dolarach. Nominał ustalony w kontrakcie jest równy odpowiednio 1 milion dolarów i 0,9 miliona euro. Strony ustaliły, że kontrakt jest ważny trzy lata. Aktualny kurs walutowy przyjmujemy na poziomie 2 euro za dolara.</w:t>
      </w:r>
      <w:r>
        <w:rPr>
          <w:rStyle w:val="FootnoteRef"/>
        </w:rPr>
        <w:footnoteReference w:id="27"/>
      </w:r>
    </w:p>
    <w:p>
      <m:oMath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11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11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≈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961</m:t>
        </m:r>
      </m:oMath>
      <w:r>
        <w:br w:type="textWrapping"/>
      </w:r>
      <m:oMath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063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06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063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06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063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06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≈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920</m:t>
        </m:r>
      </m:oMath>
      <w:r>
        <w:br w:type="textWrapping"/>
      </w:r>
      <m:oMath>
        <m:r>
          <m:rPr>
            <m:sty m:val="p"/>
          </m:rPr>
          <m:t>V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5</m:t>
        </m:r>
        <m:r>
          <m:rPr>
            <m:sty m:val="p"/>
          </m:rPr>
          <m:t>×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92</m:t>
        </m:r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961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501</m:t>
        </m:r>
      </m:oMath>
      <w:r>
        <w:t xml:space="preserve"> </w:t>
      </w:r>
      <w:r>
        <w:t xml:space="preserve">mln USD</w:t>
      </w:r>
    </w:p>
    <w:p>
      <w:r>
        <w:t xml:space="preserve">Wartość kontraktu swap jest równa –0,501 mln USD. Oznacza to, że gdyby firma druga płaciła oprocentowanie kredytu w euro, a otrzymywała oprocentowanie w dolarach, to wartość tego kontraktu swap dla tej firmy byłaby równa 0,501 miliona dolarów.</w:t>
      </w:r>
    </w:p>
    <w:p>
      <w:pPr>
        <w:pStyle w:val="Heading4"/>
      </w:pPr>
      <w:bookmarkStart w:id="28" w:name="swap-stopy-procentowej"/>
      <w:bookmarkEnd w:id="28"/>
      <w:r>
        <w:t xml:space="preserve">Swap stopy procentowej</w:t>
      </w:r>
    </w:p>
    <w:p>
      <w:r>
        <w:t xml:space="preserve">to umowa zawarta pomiędzy dwiema stronami, w której zobowiązują się one do wymiany serii płatności odsetkowych. Płatności te liczone są od uzgodnionej sumy kapitałowej i dla ustalonego okresu, ale naliczane według odmiennych zasad.</w:t>
      </w:r>
      <w:r>
        <w:rPr>
          <w:rStyle w:val="FootnoteRef"/>
        </w:rPr>
        <w:footnoteReference w:id="29"/>
      </w:r>
      <w:r>
        <w:br w:type="textWrapping"/>
      </w:r>
      <w:r>
        <w:t xml:space="preserve">W procentowych kontraktach swap wyróżniamy: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Swap kuponowy</w:t>
      </w:r>
      <w:r>
        <w:br w:type="textWrapping"/>
      </w:r>
      <w:r>
        <w:t xml:space="preserve">jest umową, w której jedna ze stron zobowiązuje się wypłacać drugiej stronie odsetki od wartości nominalnej swapu, w wysokości ustalonej w oparciu o stałą stopę procentową. W tym samym czasie druga strona transakcji wypłaca stronie przeciwnej sumy równe oprocentowaniu tej samej kwoty według zmiennej stopy procentowej. Waluty obu strumieni płatności są takie same.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Swap bazowy</w:t>
      </w:r>
      <w:r>
        <w:br w:type="textWrapping"/>
      </w:r>
      <w:r>
        <w:t xml:space="preserve">polega na wymianie płatności sum odsetkowych obliczanych w oparciu o różne, zmienne, referencyjne stopy procentowe.</w:t>
      </w:r>
    </w:p>
    <w:p>
      <w:r>
        <w:t xml:space="preserve">Wycena swapu procentowego:</w:t>
      </w:r>
    </w:p>
    <w:p>
      <m:oMathPara>
        <m:oMathParaPr>
          <m:jc m:val="center"/>
        </m:oMathParaPr>
        <m:oMath>
          <m:r>
            <m:rPr>
              <m:sty m:val="p"/>
            </m:rPr>
            <m:t>V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W</m:t>
          </m:r>
          <m:r>
            <m:rPr>
              <m:sty m:val="p"/>
            </m:rPr>
            <m:t>2</m:t>
          </m:r>
        </m:oMath>
      </m:oMathPara>
    </w:p>
    <w:p>
      <w:r>
        <w:rPr>
          <w:b/>
        </w:rPr>
        <w:t xml:space="preserve">Przykład:</w:t>
      </w:r>
      <w:r>
        <w:br w:type="textWrapping"/>
      </w:r>
      <w:r>
        <w:t xml:space="preserve">Rozważmy kontrakt, w którym jedna strona zobowiązuje się do płacenia sześciomiesięcznej stopy LIBOR w zamian za oprocentowanie w wysokości 10% rocznie (kapitalizacja ciągła). Wartość nominalna kontraktu jest równa 50 mln złotych, do końca ważności kontraktu pozostaje 1,25 roku, stałe stopy procentowe przy kapitalizacji ciągłej dla 3,9 i 12 miesięcy są równe odpowiednio 12%, 12,5% i 13%. Sześciomiesięczna stopa LIBOR dla ostatniej płatności była równa 12,2%.</w:t>
      </w:r>
      <w:r>
        <w:rPr>
          <w:rStyle w:val="FootnoteRef"/>
        </w:rPr>
        <w:footnoteReference w:id="31"/>
      </w:r>
    </w:p>
    <w:p>
      <m:oMath>
        <m:r>
          <m:rPr>
            <m:sty m:val="p"/>
          </m:rPr>
          <m:t>K</m:t>
        </m:r>
        <m:r>
          <m:rPr>
            <m:sty m:val="p"/>
          </m:rPr>
          <m:t>=</m:t>
        </m:r>
        <m:r>
          <m:rPr>
            <m:sty m:val="p"/>
          </m:rPr>
          <m:t>50</m:t>
        </m:r>
        <m:r>
          <m:rPr>
            <m:sty m:val="p"/>
          </m:rPr>
          <m:t>×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×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5</m:t>
        </m:r>
        <m:r>
          <m:rPr>
            <m:sty m:val="p"/>
          </m:rPr>
          <m:t>×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5</m:t>
        </m:r>
      </m:oMath>
      <w:r>
        <w:t xml:space="preserve"> </w:t>
      </w:r>
      <w:r>
        <w:t xml:space="preserve">mln zł</w:t>
      </w:r>
      <w:r>
        <w:br w:type="textWrapping"/>
      </w:r>
      <m:oMath>
        <m:sSub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50</m:t>
        </m:r>
        <m:r>
          <m:rPr>
            <m:sty m:val="p"/>
          </m:rPr>
          <m:t>×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122</m:t>
        </m:r>
        <m:r>
          <m:rPr>
            <m:sty m:val="p"/>
          </m:rPr>
          <m:t>×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5</m:t>
        </m:r>
        <m:r>
          <m:rPr>
            <m:sty m:val="p"/>
          </m:rPr>
          <m:t>=</m:t>
        </m:r>
        <m:r>
          <m:rPr>
            <m:sty m:val="p"/>
          </m:rPr>
          <m:t>3</m:t>
        </m:r>
        <m:r>
          <m:rPr>
            <m:sty m:val="p"/>
          </m:rPr>
          <m:t>,</m:t>
        </m:r>
        <m:r>
          <m:rPr>
            <m:sty m:val="p"/>
          </m:rPr>
          <m:t>1</m:t>
        </m:r>
      </m:oMath>
      <w:r>
        <w:t xml:space="preserve"> </w:t>
      </w:r>
      <w:r>
        <w:t xml:space="preserve">mln Zł</w:t>
      </w:r>
      <w:r>
        <w:br w:type="textWrapping"/>
      </w:r>
      <m:oMath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12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25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1250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75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52</m:t>
        </m:r>
        <m:r>
          <m:rPr>
            <m:sty m:val="p"/>
          </m:rPr>
          <m:t>,</m:t>
        </m:r>
        <m:r>
          <m:rPr>
            <m:sty m:val="p"/>
          </m:rP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13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25</m:t>
            </m:r>
          </m:sup>
        </m:sSup>
        <m:r>
          <m:rPr>
            <m:sty m:val="p"/>
          </m:rPr>
          <m:t>≈</m:t>
        </m:r>
        <m:r>
          <m:rPr>
            <m:sty m:val="p"/>
          </m:rPr>
          <m:t>49</m:t>
        </m:r>
        <m:r>
          <m:rPr>
            <m:sty m:val="p"/>
          </m:rPr>
          <m:t>,</m:t>
        </m:r>
        <m:r>
          <m:rPr>
            <m:sty m:val="p"/>
          </m:rPr>
          <m:t>33</m:t>
        </m:r>
      </m:oMath>
      <w:r>
        <w:br w:type="textWrapping"/>
      </w:r>
      <m:oMath>
        <m:sSub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50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12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25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3</m:t>
        </m:r>
        <m:r>
          <m:rPr>
            <m:sty m:val="p"/>
          </m:rPr>
          <m:t>,</m:t>
        </m:r>
        <m:r>
          <m:rPr>
            <m:sty m:val="p"/>
          </m:rPr>
          <m:t>1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12</m:t>
            </m:r>
            <m:r>
              <m:rPr>
                <m:sty m:val="p"/>
              </m:rPr>
              <m:t>×</m:t>
            </m:r>
            <m:r>
              <m:rPr>
                <m:sty m:val="p"/>
              </m:rPr>
              <m:t>25</m:t>
            </m:r>
          </m:sup>
        </m:sSup>
        <m:r>
          <m:rPr>
            <m:sty m:val="p"/>
          </m:rPr>
          <m:t>≈</m:t>
        </m:r>
        <m:r>
          <m:rPr>
            <m:sty m:val="p"/>
          </m:rPr>
          <m:t>51</m:t>
        </m:r>
        <m:r>
          <m:rPr>
            <m:sty m:val="p"/>
          </m:rPr>
          <m:t>,</m:t>
        </m:r>
        <m:r>
          <m:rPr>
            <m:sty m:val="p"/>
          </m:rPr>
          <m:t>53</m:t>
        </m:r>
      </m:oMath>
      <w:r>
        <w:br w:type="textWrapping"/>
      </w:r>
      <m:oMath>
        <m:r>
          <m:rPr>
            <m:sty m:val="p"/>
          </m:rPr>
          <m:t>V</m:t>
        </m:r>
        <m:r>
          <m:rPr>
            <m:sty m:val="p"/>
          </m:rPr>
          <m:t>=</m:t>
        </m:r>
        <m:r>
          <m:rPr>
            <m:sty m:val="p"/>
          </m:rPr>
          <m:t>49</m:t>
        </m:r>
        <m:r>
          <m:rPr>
            <m:sty m:val="p"/>
          </m:rPr>
          <m:t>,</m:t>
        </m:r>
        <m:r>
          <m:rPr>
            <m:sty m:val="p"/>
          </m:rPr>
          <m:t>33</m:t>
        </m:r>
        <m:r>
          <m:rPr>
            <m:sty m:val="p"/>
          </m:rPr>
          <m:t>−</m:t>
        </m:r>
        <m:r>
          <m:rPr>
            <m:sty m:val="p"/>
          </m:rPr>
          <m:t>51</m:t>
        </m:r>
        <m:r>
          <m:rPr>
            <m:sty m:val="p"/>
          </m:rPr>
          <m:t>,</m:t>
        </m:r>
        <m:r>
          <m:rPr>
            <m:sty m:val="p"/>
          </m:rPr>
          <m:t>53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20</m:t>
        </m:r>
      </m:oMath>
      <w:r>
        <w:t xml:space="preserve"> </w:t>
      </w:r>
      <w:r>
        <w:t xml:space="preserve">mln zł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2">
    <w:p>
      <w:pPr>
        <w:pStyle w:val="FootnoteText"/>
      </w:pPr>
      <w:r>
        <w:rPr>
          <w:rStyle w:val="FootnoteRef"/>
        </w:rPr>
        <w:footnoteRef/>
      </w:r>
      <w:r>
        <w:t xml:space="preserve">John Hull: „Kontrakty terminowe i opcje, wprowadzenie”, WIG PRESS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Alicja Wolańska: „Transakcje SWAP”, Rynek Kapitałowy nr 3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Chrisholm Roth &amp; Company Ltd.: „Introduction to Foreign Exchange”</w:t>
      </w:r>
    </w:p>
  </w:footnote>
  <w:footnote w:id="27">
    <w:p>
      <w:pPr>
        <w:pStyle w:val="FootnoteText"/>
      </w:pPr>
      <w:r>
        <w:rPr>
          <w:rStyle w:val="FootnoteRef"/>
        </w:rPr>
        <w:footnoteRef/>
      </w:r>
      <w:r>
        <w:t xml:space="preserve">W.Tarczyński, Z.Zwolankowski: "Inżynieria finansowa", Placet</w:t>
      </w:r>
    </w:p>
  </w:footnote>
  <w:footnote w:id="29">
    <w:p>
      <w:pPr>
        <w:pStyle w:val="FootnoteText"/>
      </w:pPr>
      <w:r>
        <w:rPr>
          <w:rStyle w:val="FootnoteRef"/>
        </w:rPr>
        <w:footnoteRef/>
      </w:r>
      <w:hyperlink r:id="rId30">
        <w:r>
          <w:rPr>
            <w:rStyle w:val="Link"/>
          </w:rPr>
          <w:t xml:space="preserve">http://finansopedia.forsal.pl/wiki/Swap_stopy_procentowej</w:t>
        </w:r>
      </w:hyperlink>
    </w:p>
  </w:footnote>
  <w:footnote w:id="31">
    <w:p>
      <w:pPr>
        <w:pStyle w:val="FootnoteText"/>
      </w:pPr>
      <w:r>
        <w:rPr>
          <w:rStyle w:val="FootnoteRef"/>
        </w:rPr>
        <w:footnoteRef/>
      </w:r>
      <w:r>
        <w:t xml:space="preserve">W.Tarczyński, Z.Zwolankowski: "Inżynieria finansowa", Placet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8a4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5337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5044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finansopedia.forsal.pl/wiki/Swap_stopy_procentowe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finansopedia.forsal.pl/wiki/Swap_stopy_procentowe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Kontrakty Swap</dc:title>
  <dc:creator>Joanna Krawczak</dc:creator>
</cp:coreProperties>
</file>