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0370" w14:textId="6E8BBED4" w:rsidR="00380AC1" w:rsidRDefault="00A33942">
      <w:r>
        <w:t xml:space="preserve">Struktur: </w:t>
      </w:r>
    </w:p>
    <w:p w14:paraId="516841E7" w14:textId="7664682C" w:rsidR="00486512" w:rsidRDefault="00486512" w:rsidP="00486512">
      <w:pPr>
        <w:pStyle w:val="Listenabsatz"/>
        <w:numPr>
          <w:ilvl w:val="0"/>
          <w:numId w:val="1"/>
        </w:numPr>
      </w:pPr>
    </w:p>
    <w:p w14:paraId="19776D94" w14:textId="62E5B267" w:rsidR="00486512" w:rsidRDefault="00486512" w:rsidP="00486512">
      <w:pPr>
        <w:pStyle w:val="Listenabsatz"/>
        <w:numPr>
          <w:ilvl w:val="0"/>
          <w:numId w:val="1"/>
        </w:numPr>
      </w:pPr>
      <w:r>
        <w:t>Viele dynamische Ansätze fokussieren sich darauf, Deadlock Patterns zu erkennen (in Form von zyklischer Locks) im Trace</w:t>
      </w:r>
    </w:p>
    <w:p w14:paraId="55787D2D" w14:textId="19DED91B" w:rsidR="00486512" w:rsidRDefault="00486512" w:rsidP="00486512">
      <w:pPr>
        <w:pStyle w:val="Listenabsatz"/>
        <w:numPr>
          <w:ilvl w:val="0"/>
          <w:numId w:val="1"/>
        </w:numPr>
      </w:pPr>
      <w:r>
        <w:t>Lock-</w:t>
      </w:r>
      <w:proofErr w:type="spellStart"/>
      <w:r>
        <w:t>Dependency</w:t>
      </w:r>
      <w:proofErr w:type="spellEnd"/>
      <w:r>
        <w:t>-Methode</w:t>
      </w:r>
    </w:p>
    <w:p w14:paraId="56E8A86F" w14:textId="084822F8" w:rsidR="00A33942" w:rsidRDefault="00A33942" w:rsidP="00A33942">
      <w:pPr>
        <w:pStyle w:val="Listenabsatz"/>
        <w:numPr>
          <w:ilvl w:val="0"/>
          <w:numId w:val="1"/>
        </w:numPr>
      </w:pPr>
      <w:r>
        <w:t>Deadlock-Analyse anhand Lock Graphen erklären (Beispiele)</w:t>
      </w:r>
    </w:p>
    <w:p w14:paraId="2FF31CC7" w14:textId="7B3F05AF" w:rsidR="00486512" w:rsidRDefault="00486512" w:rsidP="00A33942">
      <w:pPr>
        <w:pStyle w:val="Listenabsatz"/>
        <w:numPr>
          <w:ilvl w:val="0"/>
          <w:numId w:val="1"/>
        </w:numPr>
      </w:pPr>
      <w:r>
        <w:t>Ein Deadlock Pattern ist eine notwendige aber keine hinreichende Bedingung</w:t>
      </w:r>
    </w:p>
    <w:p w14:paraId="05C46B72" w14:textId="3E267996" w:rsidR="00A33942" w:rsidRDefault="00A33942" w:rsidP="00A33942">
      <w:pPr>
        <w:pStyle w:val="Listenabsatz"/>
        <w:numPr>
          <w:ilvl w:val="0"/>
          <w:numId w:val="1"/>
        </w:numPr>
      </w:pPr>
      <w:proofErr w:type="spellStart"/>
      <w:r>
        <w:t>False</w:t>
      </w:r>
      <w:proofErr w:type="spellEnd"/>
      <w:r>
        <w:t xml:space="preserve"> Positives aufzeigen</w:t>
      </w:r>
    </w:p>
    <w:p w14:paraId="486CE621" w14:textId="01C981BF" w:rsidR="00486512" w:rsidRDefault="00486512" w:rsidP="00486512">
      <w:r>
        <w:t xml:space="preserve">Bei der dynamischen Deadlock-Analyse wird versucht, theoretisch mögliche Deadlocks anhand eines Trace des Programms zu erkennen. </w:t>
      </w:r>
      <w:r w:rsidR="0063515A">
        <w:t>Genauer gesagt wird versucht, sog. „Deadlock-Patterns“ in einem Trace zu erkennen. Deadlock-Patterns sind Muster, die darauf hindeuten, dass ein Trace einen potenziellen Deadlock enthält. Ein Deadlock-Pattern zu erkennen ist eine notwendige, aber keine hinreichende Bedingung für die Detektion eines Deadlocks. Das bedeutet, dass zwar ein Deadlock-Pattern für die Vorhersage eines Deadlocks vorhanden sein muss, jedoch nicht hinter jedem Deadlock-Pattern ein tatsächlicher Deadlock stehen muss.</w:t>
      </w:r>
    </w:p>
    <w:p w14:paraId="2AB0105D" w14:textId="443CD12B" w:rsidR="00D10538" w:rsidRDefault="0063515A" w:rsidP="00486512">
      <w:r>
        <w:t xml:space="preserve">Ein einfacher Algorithmus, um dynamisch Deadlocks zu erkennen ist die </w:t>
      </w:r>
      <w:r w:rsidR="00B71567">
        <w:t>„</w:t>
      </w:r>
      <w:r>
        <w:t>Lock-</w:t>
      </w:r>
      <w:proofErr w:type="spellStart"/>
      <w:r>
        <w:t>Dependency</w:t>
      </w:r>
      <w:proofErr w:type="spellEnd"/>
      <w:r>
        <w:t>-Methode</w:t>
      </w:r>
      <w:r w:rsidR="00B71567">
        <w:t>“</w:t>
      </w:r>
      <w:r>
        <w:t xml:space="preserve">. </w:t>
      </w:r>
      <w:r w:rsidR="00B71567">
        <w:t>Sie basiert auf der Idee von sog. „Lock-Graphen“. Ein Lock-Graph</w:t>
      </w:r>
      <w:r w:rsidR="0041798D">
        <w:t xml:space="preserve"> baut sich aus den Lock-Operationen nebenläufiger Threads auf gemeinsame Ressourcen bzw. Mutexes auf. </w:t>
      </w:r>
      <w:r w:rsidR="00AF5FB9">
        <w:t>Ein Lock auf eine Ressource stellt hierbei einen Knoten im Graph dar. Eine Kante von einem Lock-Knoten zu einem anderen Lock-Knoten entsteht dann, wenn ein nebenläufiger Thread einen der beiden Locks bereits hält und den anderen reservieren möchte. Nachdem der Lock-Graph aus dem Trace aufgebaut wurde, wird nach Zyklen im Lock-Graph gesucht. Der Zyklus im Lock-Graphen ist das Deadlock-Pattern dieses Algorithmus. Wenn mindestens ein Zyklus vorhanden ist, dann geht die Lock-</w:t>
      </w:r>
      <w:proofErr w:type="spellStart"/>
      <w:r w:rsidR="00AF5FB9">
        <w:t>Dependency</w:t>
      </w:r>
      <w:proofErr w:type="spellEnd"/>
      <w:r w:rsidR="00AF5FB9">
        <w:t xml:space="preserve">-Methode davon aus, dass ein Deadlock vorhanden ist. </w:t>
      </w:r>
      <w:r w:rsidR="00D10538">
        <w:t xml:space="preserve">Man betrachte </w:t>
      </w:r>
      <w:proofErr w:type="gramStart"/>
      <w:r w:rsidR="00D10538">
        <w:t>den folgenden Trace</w:t>
      </w:r>
      <w:proofErr w:type="gramEnd"/>
      <w:r w:rsidR="00D10538">
        <w:t>:</w:t>
      </w:r>
    </w:p>
    <w:p w14:paraId="6C4F45DF" w14:textId="77777777" w:rsidR="00D10538" w:rsidRPr="00D10538" w:rsidRDefault="00D10538" w:rsidP="00D10538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2" w:lineRule="atLeast"/>
        <w:ind w:left="240" w:right="240"/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eastAsia="de-DE"/>
          <w14:ligatures w14:val="none"/>
        </w:rPr>
      </w:pPr>
      <w:r w:rsidRPr="00D10538"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eastAsia="de-DE"/>
          <w14:ligatures w14:val="none"/>
        </w:rPr>
        <w:t xml:space="preserve">    T1         T2</w:t>
      </w:r>
    </w:p>
    <w:p w14:paraId="38386BE2" w14:textId="77777777" w:rsidR="00D10538" w:rsidRPr="00D10538" w:rsidRDefault="00D10538" w:rsidP="00D10538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2" w:lineRule="atLeast"/>
        <w:ind w:left="240" w:right="240"/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eastAsia="de-DE"/>
          <w14:ligatures w14:val="none"/>
        </w:rPr>
      </w:pPr>
    </w:p>
    <w:p w14:paraId="678F8ED9" w14:textId="77777777" w:rsidR="00D10538" w:rsidRPr="00D10538" w:rsidRDefault="00D10538" w:rsidP="00D10538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2" w:lineRule="atLeast"/>
        <w:ind w:left="240" w:right="240"/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eastAsia="de-DE"/>
          <w14:ligatures w14:val="none"/>
        </w:rPr>
      </w:pPr>
      <w:r w:rsidRPr="00D10538"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eastAsia="de-DE"/>
          <w14:ligatures w14:val="none"/>
        </w:rPr>
        <w:t xml:space="preserve">1.  </w:t>
      </w:r>
      <w:proofErr w:type="spellStart"/>
      <w:r w:rsidRPr="00D10538"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eastAsia="de-DE"/>
          <w14:ligatures w14:val="none"/>
        </w:rPr>
        <w:t>acq</w:t>
      </w:r>
      <w:proofErr w:type="spellEnd"/>
      <w:r w:rsidRPr="00D10538"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eastAsia="de-DE"/>
          <w14:ligatures w14:val="none"/>
        </w:rPr>
        <w:t>(y)</w:t>
      </w:r>
    </w:p>
    <w:p w14:paraId="0967FB32" w14:textId="77777777" w:rsidR="00D10538" w:rsidRPr="00D10538" w:rsidRDefault="00D10538" w:rsidP="00D10538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2" w:lineRule="atLeast"/>
        <w:ind w:left="240" w:right="240"/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eastAsia="de-DE"/>
          <w14:ligatures w14:val="none"/>
        </w:rPr>
      </w:pPr>
      <w:r w:rsidRPr="00D10538"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eastAsia="de-DE"/>
          <w14:ligatures w14:val="none"/>
        </w:rPr>
        <w:t xml:space="preserve">2.  </w:t>
      </w:r>
      <w:proofErr w:type="spellStart"/>
      <w:r w:rsidRPr="00D10538"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eastAsia="de-DE"/>
          <w14:ligatures w14:val="none"/>
        </w:rPr>
        <w:t>acq</w:t>
      </w:r>
      <w:proofErr w:type="spellEnd"/>
      <w:r w:rsidRPr="00D10538"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eastAsia="de-DE"/>
          <w14:ligatures w14:val="none"/>
        </w:rPr>
        <w:t>(x)</w:t>
      </w:r>
    </w:p>
    <w:p w14:paraId="751C50E7" w14:textId="77777777" w:rsidR="00D10538" w:rsidRPr="00D10538" w:rsidRDefault="00D10538" w:rsidP="00D10538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2" w:lineRule="atLeast"/>
        <w:ind w:left="240" w:right="240"/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val="en-US" w:eastAsia="de-DE"/>
          <w14:ligatures w14:val="none"/>
        </w:rPr>
      </w:pPr>
      <w:r w:rsidRPr="00D10538"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val="en-US" w:eastAsia="de-DE"/>
          <w14:ligatures w14:val="none"/>
        </w:rPr>
        <w:t xml:space="preserve">3.  </w:t>
      </w:r>
      <w:proofErr w:type="spellStart"/>
      <w:r w:rsidRPr="00D10538"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val="en-US" w:eastAsia="de-DE"/>
          <w14:ligatures w14:val="none"/>
        </w:rPr>
        <w:t>rel</w:t>
      </w:r>
      <w:proofErr w:type="spellEnd"/>
      <w:r w:rsidRPr="00D10538"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val="en-US" w:eastAsia="de-DE"/>
          <w14:ligatures w14:val="none"/>
        </w:rPr>
        <w:t>(x)</w:t>
      </w:r>
    </w:p>
    <w:p w14:paraId="5A58A068" w14:textId="77777777" w:rsidR="00D10538" w:rsidRPr="00D10538" w:rsidRDefault="00D10538" w:rsidP="00D10538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2" w:lineRule="atLeast"/>
        <w:ind w:left="240" w:right="240"/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val="en-US" w:eastAsia="de-DE"/>
          <w14:ligatures w14:val="none"/>
        </w:rPr>
      </w:pPr>
      <w:r w:rsidRPr="00D10538"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val="en-US" w:eastAsia="de-DE"/>
          <w14:ligatures w14:val="none"/>
        </w:rPr>
        <w:t xml:space="preserve">4.  </w:t>
      </w:r>
      <w:proofErr w:type="spellStart"/>
      <w:r w:rsidRPr="00D10538"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val="en-US" w:eastAsia="de-DE"/>
          <w14:ligatures w14:val="none"/>
        </w:rPr>
        <w:t>rel</w:t>
      </w:r>
      <w:proofErr w:type="spellEnd"/>
      <w:r w:rsidRPr="00D10538"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val="en-US" w:eastAsia="de-DE"/>
          <w14:ligatures w14:val="none"/>
        </w:rPr>
        <w:t>(y)</w:t>
      </w:r>
    </w:p>
    <w:p w14:paraId="150EA49A" w14:textId="77777777" w:rsidR="00D10538" w:rsidRPr="00D10538" w:rsidRDefault="00D10538" w:rsidP="00D10538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2" w:lineRule="atLeast"/>
        <w:ind w:left="240" w:right="240"/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val="en-US" w:eastAsia="de-DE"/>
          <w14:ligatures w14:val="none"/>
        </w:rPr>
      </w:pPr>
      <w:r w:rsidRPr="00D10538"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val="en-US" w:eastAsia="de-DE"/>
          <w14:ligatures w14:val="none"/>
        </w:rPr>
        <w:t xml:space="preserve">5.             </w:t>
      </w:r>
      <w:proofErr w:type="spellStart"/>
      <w:r w:rsidRPr="00D10538"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val="en-US" w:eastAsia="de-DE"/>
          <w14:ligatures w14:val="none"/>
        </w:rPr>
        <w:t>acq</w:t>
      </w:r>
      <w:proofErr w:type="spellEnd"/>
      <w:r w:rsidRPr="00D10538"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val="en-US" w:eastAsia="de-DE"/>
          <w14:ligatures w14:val="none"/>
        </w:rPr>
        <w:t>(x)</w:t>
      </w:r>
    </w:p>
    <w:p w14:paraId="6DCD7438" w14:textId="77777777" w:rsidR="00D10538" w:rsidRPr="00D10538" w:rsidRDefault="00D10538" w:rsidP="00D10538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2" w:lineRule="atLeast"/>
        <w:ind w:left="240" w:right="240"/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val="en-US" w:eastAsia="de-DE"/>
          <w14:ligatures w14:val="none"/>
        </w:rPr>
      </w:pPr>
      <w:r w:rsidRPr="00D10538"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val="en-US" w:eastAsia="de-DE"/>
          <w14:ligatures w14:val="none"/>
        </w:rPr>
        <w:t xml:space="preserve">6.             </w:t>
      </w:r>
      <w:proofErr w:type="spellStart"/>
      <w:r w:rsidRPr="00D10538"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val="en-US" w:eastAsia="de-DE"/>
          <w14:ligatures w14:val="none"/>
        </w:rPr>
        <w:t>acq</w:t>
      </w:r>
      <w:proofErr w:type="spellEnd"/>
      <w:r w:rsidRPr="00D10538"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val="en-US" w:eastAsia="de-DE"/>
          <w14:ligatures w14:val="none"/>
        </w:rPr>
        <w:t>(y)</w:t>
      </w:r>
    </w:p>
    <w:p w14:paraId="7DF08519" w14:textId="77777777" w:rsidR="00D10538" w:rsidRPr="00D10538" w:rsidRDefault="00D10538" w:rsidP="00D10538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2" w:lineRule="atLeast"/>
        <w:ind w:left="240" w:right="240"/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val="en-US" w:eastAsia="de-DE"/>
          <w14:ligatures w14:val="none"/>
        </w:rPr>
      </w:pPr>
      <w:r w:rsidRPr="00D10538"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val="en-US" w:eastAsia="de-DE"/>
          <w14:ligatures w14:val="none"/>
        </w:rPr>
        <w:t xml:space="preserve">7.             </w:t>
      </w:r>
      <w:proofErr w:type="spellStart"/>
      <w:r w:rsidRPr="00D10538"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val="en-US" w:eastAsia="de-DE"/>
          <w14:ligatures w14:val="none"/>
        </w:rPr>
        <w:t>rel</w:t>
      </w:r>
      <w:proofErr w:type="spellEnd"/>
      <w:r w:rsidRPr="00D10538"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val="en-US" w:eastAsia="de-DE"/>
          <w14:ligatures w14:val="none"/>
        </w:rPr>
        <w:t>(y)</w:t>
      </w:r>
    </w:p>
    <w:p w14:paraId="0F2EFA8F" w14:textId="77777777" w:rsidR="00D10538" w:rsidRPr="00D10538" w:rsidRDefault="00D10538" w:rsidP="00D10538">
      <w:pPr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2" w:lineRule="atLeast"/>
        <w:ind w:left="240" w:right="240"/>
        <w:rPr>
          <w:rFonts w:ascii="Courier New" w:eastAsia="Times New Roman" w:hAnsi="Courier New" w:cs="Courier New"/>
          <w:b/>
          <w:bCs/>
          <w:color w:val="00428C"/>
          <w:kern w:val="0"/>
          <w:sz w:val="35"/>
          <w:szCs w:val="35"/>
          <w:lang w:val="en-US" w:eastAsia="de-DE"/>
          <w14:ligatures w14:val="none"/>
        </w:rPr>
      </w:pPr>
      <w:r w:rsidRPr="00D10538"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val="en-US" w:eastAsia="de-DE"/>
          <w14:ligatures w14:val="none"/>
        </w:rPr>
        <w:t xml:space="preserve">8.             </w:t>
      </w:r>
      <w:proofErr w:type="spellStart"/>
      <w:r w:rsidRPr="00D10538"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val="en-US" w:eastAsia="de-DE"/>
          <w14:ligatures w14:val="none"/>
        </w:rPr>
        <w:t>rel</w:t>
      </w:r>
      <w:proofErr w:type="spellEnd"/>
      <w:r w:rsidRPr="00D10538">
        <w:rPr>
          <w:rFonts w:ascii="Courier New" w:eastAsia="Times New Roman" w:hAnsi="Courier New" w:cs="Courier New"/>
          <w:b/>
          <w:bCs/>
          <w:color w:val="00428C"/>
          <w:kern w:val="0"/>
          <w:sz w:val="20"/>
          <w:szCs w:val="20"/>
          <w:lang w:val="en-US" w:eastAsia="de-DE"/>
          <w14:ligatures w14:val="none"/>
        </w:rPr>
        <w:t>(x)</w:t>
      </w:r>
    </w:p>
    <w:p w14:paraId="5CAB8D57" w14:textId="77777777" w:rsidR="00D10538" w:rsidRPr="00D10538" w:rsidRDefault="00D10538" w:rsidP="00486512">
      <w:pPr>
        <w:rPr>
          <w:lang w:val="en-US"/>
        </w:rPr>
      </w:pPr>
    </w:p>
    <w:p w14:paraId="370DBB84" w14:textId="595344F9" w:rsidR="00D10538" w:rsidRDefault="00D10538" w:rsidP="00AF5FB9">
      <w:r>
        <w:t xml:space="preserve">Die Operationen </w:t>
      </w:r>
      <w:proofErr w:type="spellStart"/>
      <w:r>
        <w:t>acq</w:t>
      </w:r>
      <w:proofErr w:type="spellEnd"/>
      <w:r>
        <w:t xml:space="preserve"> (</w:t>
      </w:r>
      <w:proofErr w:type="spellStart"/>
      <w:r>
        <w:t>acquire</w:t>
      </w:r>
      <w:proofErr w:type="spellEnd"/>
      <w:r>
        <w:t xml:space="preserve">) und </w:t>
      </w:r>
      <w:proofErr w:type="spellStart"/>
      <w:r>
        <w:t>rel</w:t>
      </w:r>
      <w:proofErr w:type="spellEnd"/>
      <w:r>
        <w:t xml:space="preserve"> (release) stehen hier für die Reservierung und die Freigabe eines Mutexes. Es ist zu sehen, dass Thread T1 erst y und dann x reserviert. Unser Graph bekommt dadurch die Knoten x und y, sowie eine Kante von y nach x. In Thread T2 wird erst x und dann y reserviert. Wir haben also wieder die Knoten x und y, die aber bereits in unserem Lock-Graph existieren. Hinzu kommt aber eine Kante von x nach y, da T2 x bereits hält, bevor y reserviert wird. Daraus ergibt sich der folgende Lock-Graph:</w:t>
      </w:r>
    </w:p>
    <w:p w14:paraId="64ADB736" w14:textId="77777777" w:rsidR="00D10538" w:rsidRDefault="00D10538" w:rsidP="00D10538">
      <w:pPr>
        <w:pStyle w:val="HTMLVorformatiert"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spacing w:line="422" w:lineRule="atLeast"/>
        <w:ind w:left="240" w:right="240"/>
        <w:rPr>
          <w:rStyle w:val="HTMLCode"/>
          <w:b/>
          <w:bCs/>
          <w:color w:val="00428C"/>
        </w:rPr>
      </w:pPr>
      <w:r>
        <w:rPr>
          <w:rStyle w:val="HTMLCode"/>
          <w:b/>
          <w:bCs/>
          <w:color w:val="00428C"/>
        </w:rPr>
        <w:lastRenderedPageBreak/>
        <w:t xml:space="preserve">  y -&gt; x</w:t>
      </w:r>
    </w:p>
    <w:p w14:paraId="775A7598" w14:textId="77777777" w:rsidR="00D10538" w:rsidRDefault="00D10538" w:rsidP="00D10538">
      <w:pPr>
        <w:pStyle w:val="HTMLVorformatiert"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spacing w:line="422" w:lineRule="atLeast"/>
        <w:ind w:left="240" w:right="240"/>
        <w:rPr>
          <w:b/>
          <w:bCs/>
          <w:color w:val="00428C"/>
          <w:sz w:val="35"/>
          <w:szCs w:val="35"/>
        </w:rPr>
      </w:pPr>
      <w:r>
        <w:rPr>
          <w:rStyle w:val="HTMLCode"/>
          <w:b/>
          <w:bCs/>
          <w:color w:val="00428C"/>
        </w:rPr>
        <w:t xml:space="preserve">  x -&gt; y</w:t>
      </w:r>
    </w:p>
    <w:p w14:paraId="61F110A4" w14:textId="77777777" w:rsidR="00D10538" w:rsidRDefault="00D10538" w:rsidP="00AF5FB9"/>
    <w:p w14:paraId="584BDD43" w14:textId="5A6AEF1F" w:rsidR="00D10538" w:rsidRPr="00D10538" w:rsidRDefault="00D10538" w:rsidP="00AF5FB9">
      <w:r>
        <w:t>Der Lock-Graph wird im nächsten Schritt auf Zyklen untersucht. Wie im obigen Beispiel leicht zu erkennen ist, gibt es einen Zyklus zwischen den Knoten x und y. Die Lock-</w:t>
      </w:r>
      <w:proofErr w:type="spellStart"/>
      <w:r>
        <w:t>Dependency</w:t>
      </w:r>
      <w:proofErr w:type="spellEnd"/>
      <w:r>
        <w:t xml:space="preserve">-Methode sagt hier also einen Deadlock voraus. </w:t>
      </w:r>
      <w:r w:rsidR="00162006">
        <w:t xml:space="preserve">Dies ist auch richtig, da </w:t>
      </w:r>
      <w:proofErr w:type="gramStart"/>
      <w:r w:rsidR="00162006">
        <w:t>der obige Trace</w:t>
      </w:r>
      <w:proofErr w:type="gramEnd"/>
      <w:r w:rsidR="00162006">
        <w:t xml:space="preserve"> auch so verlaufen kann, dass im ersten Schritt T1 y reserviert und im zweiten Schritt T2 x reserviert. Der nächste Schritt für beide Threads wäre dann die Reservierung </w:t>
      </w:r>
      <w:proofErr w:type="gramStart"/>
      <w:r w:rsidR="00162006">
        <w:t>des Mutex</w:t>
      </w:r>
      <w:proofErr w:type="gramEnd"/>
      <w:r w:rsidR="00162006">
        <w:t xml:space="preserve">, der vom jeweils anderen Thread bereits gehalten wird. Da dies für beide Threads jedoch nicht möglich ist, resultiert diese Umordnung des Trace in einem Deadlock. </w:t>
      </w:r>
    </w:p>
    <w:p w14:paraId="57C0EEB6" w14:textId="77777777" w:rsidR="00486512" w:rsidRPr="00D10538" w:rsidRDefault="00486512" w:rsidP="00486512">
      <w:pPr>
        <w:ind w:left="360"/>
      </w:pPr>
    </w:p>
    <w:sectPr w:rsidR="00486512" w:rsidRPr="00D105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65CDC"/>
    <w:multiLevelType w:val="hybridMultilevel"/>
    <w:tmpl w:val="4DEE0C70"/>
    <w:lvl w:ilvl="0" w:tplc="A5F667E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900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901"/>
    <w:rsid w:val="00162006"/>
    <w:rsid w:val="00380AC1"/>
    <w:rsid w:val="0041798D"/>
    <w:rsid w:val="00486512"/>
    <w:rsid w:val="0063515A"/>
    <w:rsid w:val="00A33942"/>
    <w:rsid w:val="00AF5FB9"/>
    <w:rsid w:val="00B4045D"/>
    <w:rsid w:val="00B71567"/>
    <w:rsid w:val="00D10538"/>
    <w:rsid w:val="00D64901"/>
    <w:rsid w:val="00F1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5A2D7"/>
  <w15:chartTrackingRefBased/>
  <w15:docId w15:val="{77179439-39AB-4619-912A-5BBB9223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33942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D10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D10538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D105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1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Rudaj</dc:creator>
  <cp:keywords/>
  <dc:description/>
  <cp:lastModifiedBy>Florian Rudaj</cp:lastModifiedBy>
  <cp:revision>3</cp:revision>
  <dcterms:created xsi:type="dcterms:W3CDTF">2023-10-16T16:50:00Z</dcterms:created>
  <dcterms:modified xsi:type="dcterms:W3CDTF">2023-11-01T14:46:00Z</dcterms:modified>
</cp:coreProperties>
</file>