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1.CXF框架</w:t>
      </w:r>
    </w:p>
    <w:p>
      <w:pPr>
        <w:pStyle w:val="13"/>
        <w:ind w:left="425" w:leftChars="0" w:hanging="425" w:firstLineChars="0"/>
        <w:outlineLvl w:val="1"/>
        <w:rPr>
          <w:rFonts w:hint="eastAsia"/>
          <w:lang w:val="en-US" w:eastAsia="zh-CN"/>
        </w:rPr>
      </w:pPr>
      <w:r>
        <w:rPr>
          <w:rFonts w:hint="eastAsia"/>
          <w:lang w:val="en-US" w:eastAsia="zh-CN"/>
        </w:rPr>
        <w:t>WebService与CXF简介</w:t>
      </w:r>
    </w:p>
    <w:p>
      <w:pPr>
        <w:pStyle w:val="13"/>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WebService</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WebService是一种</w:t>
      </w:r>
      <w:r>
        <w:rPr>
          <w:rFonts w:hint="eastAsia" w:ascii="宋体" w:hAnsi="宋体" w:eastAsia="宋体" w:cs="宋体"/>
          <w:b/>
          <w:bCs/>
          <w:sz w:val="21"/>
          <w:szCs w:val="21"/>
          <w:lang w:val="en-US" w:eastAsia="zh-CN"/>
        </w:rPr>
        <w:t>跨编程语言</w:t>
      </w:r>
      <w:r>
        <w:rPr>
          <w:rFonts w:hint="eastAsia" w:ascii="宋体" w:hAnsi="宋体" w:eastAsia="宋体" w:cs="宋体"/>
          <w:sz w:val="21"/>
          <w:szCs w:val="21"/>
          <w:lang w:val="en-US" w:eastAsia="zh-CN"/>
        </w:rPr>
        <w:t>和</w:t>
      </w:r>
      <w:r>
        <w:rPr>
          <w:rFonts w:hint="eastAsia" w:ascii="宋体" w:hAnsi="宋体" w:eastAsia="宋体" w:cs="宋体"/>
          <w:b/>
          <w:bCs/>
          <w:sz w:val="21"/>
          <w:szCs w:val="21"/>
          <w:lang w:val="en-US" w:eastAsia="zh-CN"/>
        </w:rPr>
        <w:t>跨操作系统</w:t>
      </w:r>
      <w:r>
        <w:rPr>
          <w:rFonts w:hint="eastAsia" w:ascii="宋体" w:hAnsi="宋体" w:eastAsia="宋体" w:cs="宋体"/>
          <w:sz w:val="21"/>
          <w:szCs w:val="21"/>
          <w:lang w:val="en-US" w:eastAsia="zh-CN"/>
        </w:rPr>
        <w:t>平台的</w:t>
      </w:r>
      <w:r>
        <w:rPr>
          <w:rFonts w:hint="eastAsia" w:ascii="宋体" w:hAnsi="宋体" w:eastAsia="宋体" w:cs="宋体"/>
          <w:b/>
          <w:bCs/>
          <w:sz w:val="21"/>
          <w:szCs w:val="21"/>
          <w:lang w:val="en-US" w:eastAsia="zh-CN"/>
        </w:rPr>
        <w:t>远程调用</w:t>
      </w:r>
      <w:r>
        <w:rPr>
          <w:rFonts w:hint="eastAsia" w:ascii="宋体" w:hAnsi="宋体" w:eastAsia="宋体" w:cs="宋体"/>
          <w:sz w:val="21"/>
          <w:szCs w:val="21"/>
          <w:lang w:val="en-US" w:eastAsia="zh-CN"/>
        </w:rPr>
        <w:t>技术。</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跨编程语言和跨操作平台</w:t>
      </w:r>
      <w:r>
        <w:rPr>
          <w:rFonts w:hint="eastAsia" w:ascii="宋体" w:hAnsi="宋体" w:eastAsia="宋体" w:cs="宋体"/>
          <w:sz w:val="21"/>
          <w:szCs w:val="21"/>
          <w:lang w:val="en-US" w:eastAsia="zh-CN"/>
        </w:rPr>
        <w:t xml:space="preserve"> 就是说服务端程序采用java编写，客户端程序则可以采用其他编程语言编写，反之亦然！跨操作系统平台则是指服务端程序和客户端程序可以在不同的操作系统上运行。</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远程调用 </w:t>
      </w:r>
      <w:r>
        <w:rPr>
          <w:rFonts w:hint="eastAsia" w:ascii="宋体" w:hAnsi="宋体" w:eastAsia="宋体" w:cs="宋体"/>
          <w:sz w:val="21"/>
          <w:szCs w:val="21"/>
          <w:lang w:val="en-US" w:eastAsia="zh-CN"/>
        </w:rPr>
        <w:t>就是一台计算机a上的一个程序可以调用到另外一台计算机b上的一个对象的方法，譬如，银联提供给商场的pos刷卡系统，商场的POS机转账调用的转账方法的代码其实是跑在银行服务器上。再比如，amazon，天气预报系统，淘宝网，校内网，百度等把自己的系统服务以WebService服务的形式暴露出来，让第三方网站和程序可以调用这些服务功能，这样扩展了自己系统的市场占有率。</w:t>
      </w:r>
    </w:p>
    <w:p>
      <w:pPr>
        <w:spacing w:line="360" w:lineRule="auto"/>
        <w:ind w:firstLine="420" w:firstLine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服务端</w:t>
      </w:r>
      <w:r>
        <w:rPr>
          <w:rFonts w:hint="eastAsia" w:ascii="宋体" w:hAnsi="宋体" w:eastAsia="宋体" w:cs="宋体"/>
          <w:b w:val="0"/>
          <w:i w:val="0"/>
          <w:caps w:val="0"/>
          <w:color w:val="333333"/>
          <w:spacing w:val="0"/>
          <w:sz w:val="21"/>
          <w:szCs w:val="21"/>
          <w:shd w:val="clear" w:fill="FFFFFF"/>
        </w:rPr>
        <w:t>：把公司内部系统的业务方法发布成WebService服务，供远程</w:t>
      </w:r>
      <w:r>
        <w:rPr>
          <w:rFonts w:hint="eastAsia" w:ascii="宋体" w:hAnsi="宋体" w:eastAsia="宋体" w:cs="宋体"/>
          <w:b w:val="0"/>
          <w:i w:val="0"/>
          <w:caps w:val="0"/>
          <w:color w:val="333333"/>
          <w:spacing w:val="0"/>
          <w:sz w:val="21"/>
          <w:szCs w:val="21"/>
          <w:shd w:val="clear" w:fill="FFFFFF"/>
          <w:lang w:eastAsia="zh-CN"/>
        </w:rPr>
        <w:t>他</w:t>
      </w:r>
      <w:r>
        <w:rPr>
          <w:rFonts w:hint="eastAsia" w:ascii="宋体" w:hAnsi="宋体" w:eastAsia="宋体" w:cs="宋体"/>
          <w:b w:val="0"/>
          <w:i w:val="0"/>
          <w:caps w:val="0"/>
          <w:color w:val="333333"/>
          <w:spacing w:val="0"/>
          <w:sz w:val="21"/>
          <w:szCs w:val="21"/>
          <w:shd w:val="clear" w:fill="FFFFFF"/>
        </w:rPr>
        <w:t>人调用</w:t>
      </w:r>
    </w:p>
    <w:p>
      <w:pPr>
        <w:spacing w:line="360" w:lineRule="auto"/>
        <w:ind w:firstLine="420" w:firstLine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客户端</w:t>
      </w:r>
      <w:r>
        <w:rPr>
          <w:rFonts w:hint="eastAsia" w:ascii="宋体" w:hAnsi="宋体" w:eastAsia="宋体" w:cs="宋体"/>
          <w:b w:val="0"/>
          <w:i w:val="0"/>
          <w:caps w:val="0"/>
          <w:color w:val="333333"/>
          <w:spacing w:val="0"/>
          <w:sz w:val="21"/>
          <w:szCs w:val="21"/>
          <w:shd w:val="clear" w:fill="FFFFFF"/>
        </w:rPr>
        <w:t>：调用别人发布的WebService服务</w:t>
      </w:r>
    </w:p>
    <w:p>
      <w:pPr>
        <w:spacing w:line="360" w:lineRule="auto"/>
        <w:ind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常见的远程调动技术</w:t>
      </w:r>
      <w:r>
        <w:rPr>
          <w:rFonts w:hint="eastAsia" w:ascii="宋体" w:hAnsi="宋体" w:eastAsia="宋体" w:cs="宋体"/>
          <w:b w:val="0"/>
          <w:i w:val="0"/>
          <w:caps w:val="0"/>
          <w:color w:val="333333"/>
          <w:spacing w:val="0"/>
          <w:sz w:val="21"/>
          <w:szCs w:val="21"/>
          <w:shd w:val="clear" w:fill="FFFFFF"/>
          <w:lang w:val="en-US" w:eastAsia="zh-CN"/>
        </w:rPr>
        <w:t>：</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Socket 套接字 TCP/IP UDP</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W</w:t>
      </w:r>
      <w:r>
        <w:rPr>
          <w:rFonts w:hint="eastAsia" w:ascii="宋体" w:hAnsi="宋体" w:eastAsia="宋体" w:cs="宋体"/>
          <w:b w:val="0"/>
          <w:i w:val="0"/>
          <w:caps w:val="0"/>
          <w:color w:val="333333"/>
          <w:spacing w:val="0"/>
          <w:sz w:val="21"/>
          <w:szCs w:val="21"/>
          <w:shd w:val="clear" w:fill="FFFFFF"/>
          <w:lang w:val="en-US" w:eastAsia="zh-CN"/>
        </w:rPr>
        <w:t>ebService</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http 调用</w:t>
      </w:r>
    </w:p>
    <w:p>
      <w:pPr>
        <w:numPr>
          <w:ilvl w:val="0"/>
          <w:numId w:val="0"/>
        </w:numPr>
        <w:spacing w:line="360" w:lineRule="auto"/>
        <w:ind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WebService 的特点</w:t>
      </w:r>
      <w:r>
        <w:rPr>
          <w:rFonts w:hint="eastAsia" w:ascii="宋体" w:hAnsi="宋体" w:eastAsia="宋体" w:cs="宋体"/>
          <w:b w:val="0"/>
          <w:i w:val="0"/>
          <w:caps w:val="0"/>
          <w:color w:val="333333"/>
          <w:spacing w:val="0"/>
          <w:sz w:val="21"/>
          <w:szCs w:val="21"/>
          <w:shd w:val="clear" w:fill="FFFFFF"/>
          <w:lang w:val="en-US" w:eastAsia="zh-CN"/>
        </w:rPr>
        <w:t>:</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跨平台，跨语言</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W3C(万维网联盟)制定的标准</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可以穿透防火墙（因为 soap 协议是基于 HTTP 协议）</w:t>
      </w:r>
    </w:p>
    <w:p>
      <w:pPr>
        <w:ind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SOAP 协议</w:t>
      </w:r>
      <w:r>
        <w:rPr>
          <w:rFonts w:hint="eastAsia" w:ascii="宋体" w:hAnsi="宋体" w:eastAsia="宋体" w:cs="宋体"/>
          <w:sz w:val="21"/>
          <w:szCs w:val="21"/>
          <w:lang w:val="en-US" w:eastAsia="zh-CN"/>
        </w:rPr>
        <w:t xml:space="preserve">（简单对象访问协议Simple Object Access Protocol）： </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WebService通过HTTP协议发送请求和接收结果时，发送的请求内容和结果内容都采用XML格式封装，并增加了一些特定的HTTP消息头，以说明HTTP消息的内容格式，这些特定的HTTP消息头和XML内容格式就是SOAP协议</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SOAP协议 = HTTP协议 + XML数据格式</w:t>
      </w:r>
    </w:p>
    <w:p>
      <w:pPr>
        <w:ind w:firstLine="420" w:firstLineChars="0"/>
        <w:rPr>
          <w:rFonts w:ascii="宋体" w:hAnsi="宋体" w:eastAsia="宋体" w:cs="宋体"/>
          <w:sz w:val="21"/>
          <w:szCs w:val="21"/>
        </w:rPr>
      </w:pPr>
      <w:r>
        <w:rPr>
          <w:rFonts w:ascii="宋体" w:hAnsi="宋体" w:eastAsia="宋体" w:cs="宋体"/>
          <w:b/>
          <w:bCs/>
          <w:sz w:val="21"/>
          <w:szCs w:val="21"/>
        </w:rPr>
        <w:t>WSDL</w:t>
      </w:r>
    </w:p>
    <w:p>
      <w:pPr>
        <w:ind w:left="420" w:leftChars="0" w:firstLine="420" w:firstLineChars="0"/>
        <w:rPr>
          <w:rFonts w:ascii="宋体" w:hAnsi="宋体" w:eastAsia="宋体" w:cs="宋体"/>
          <w:sz w:val="21"/>
          <w:szCs w:val="21"/>
        </w:rPr>
      </w:pPr>
      <w:r>
        <w:rPr>
          <w:rFonts w:ascii="宋体" w:hAnsi="宋体" w:eastAsia="宋体" w:cs="宋体"/>
          <w:sz w:val="21"/>
          <w:szCs w:val="21"/>
        </w:rPr>
        <w:t>(Web Services Description Language)就是基于XML的语言，用于描述Web Service及其函数、参数和返回值。它是WebService客户端和服务器端都能理解的标准格式。因为是基于XML的，所以WSDL既是机器可阅读的，又是人可阅读的，这将是一个很大的好处。</w:t>
      </w:r>
    </w:p>
    <w:p>
      <w:pPr>
        <w:ind w:left="420" w:leftChars="0" w:firstLine="420" w:firstLineChars="0"/>
        <w:rPr>
          <w:rFonts w:hint="eastAsia" w:ascii="宋体" w:hAnsi="宋体" w:eastAsia="宋体" w:cs="宋体"/>
          <w:sz w:val="21"/>
          <w:szCs w:val="21"/>
          <w:lang w:val="en-US" w:eastAsia="zh-CN"/>
        </w:rPr>
      </w:pPr>
      <w:r>
        <w:rPr>
          <w:rFonts w:ascii="宋体" w:hAnsi="宋体" w:eastAsia="宋体" w:cs="宋体"/>
          <w:sz w:val="21"/>
          <w:szCs w:val="21"/>
        </w:rPr>
        <w:t>一些最新的开发工具既能根据你的Web service生成WSDL文档，又能导入WSDL文档，生成调用相应WebService的代理类代码。</w:t>
      </w:r>
    </w:p>
    <w:p>
      <w:pPr>
        <w:ind w:firstLine="420" w:firstLineChars="0"/>
        <w:rPr>
          <w:rFonts w:hint="eastAsia" w:ascii="宋体" w:hAnsi="宋体" w:eastAsia="宋体" w:cs="宋体"/>
          <w:sz w:val="21"/>
          <w:szCs w:val="21"/>
          <w:lang w:val="en-US" w:eastAsia="zh-CN"/>
        </w:rPr>
      </w:pPr>
    </w:p>
    <w:p>
      <w:pPr>
        <w:pStyle w:val="13"/>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CXF</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CXF，apache 下的 WebService 的开源框架。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Apache CXF = Celtix + Xfire，开始叫 Apache CeltiXfire，后来更名为 Apache CXF了，以下简称为 CXF。Apache CXF 是一个开源的 web Services 框架，CXF 帮助您构建和开发 web Services ，它支持多种协议，比如：SOAP1.1,1,2、XML/HTTP、REST HTTP 或者 CORBA。</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灵活的部署：可以运行有 Tomcat,Jboss,weblogic,Jetty(内置)上面。</w:t>
      </w:r>
    </w:p>
    <w:p>
      <w:pPr>
        <w:numPr>
          <w:ilvl w:val="0"/>
          <w:numId w:val="0"/>
        </w:numPr>
        <w:rPr>
          <w:rFonts w:hint="eastAsia"/>
          <w:lang w:val="en-US" w:eastAsia="zh-CN"/>
        </w:rPr>
      </w:pPr>
    </w:p>
    <w:p>
      <w:pPr>
        <w:numPr>
          <w:ilvl w:val="0"/>
          <w:numId w:val="0"/>
        </w:numPr>
        <w:rPr>
          <w:rFonts w:hint="eastAsia" w:eastAsiaTheme="minorEastAsia"/>
          <w:lang w:val="en-US" w:eastAsia="zh-CN"/>
        </w:rPr>
      </w:pPr>
    </w:p>
    <w:p>
      <w:pPr>
        <w:pStyle w:val="2"/>
        <w:rPr>
          <w:rFonts w:hint="eastAsia"/>
          <w:lang w:val="en-US" w:eastAsia="zh-CN"/>
        </w:rPr>
      </w:pPr>
      <w:r>
        <w:rPr>
          <w:rFonts w:hint="eastAsia"/>
          <w:lang w:val="en-US" w:eastAsia="zh-CN"/>
        </w:rPr>
        <w:t>2.开发webService服务端</w:t>
      </w:r>
    </w:p>
    <w:p>
      <w:pPr>
        <w:pStyle w:val="3"/>
        <w:rPr>
          <w:rFonts w:hint="eastAsia"/>
          <w:lang w:val="en-US" w:eastAsia="zh-CN"/>
        </w:rPr>
      </w:pPr>
      <w:r>
        <w:rPr>
          <w:rFonts w:hint="eastAsia"/>
          <w:lang w:val="en-US" w:eastAsia="zh-CN"/>
        </w:rPr>
        <w:t>2.1 导包</w:t>
      </w:r>
    </w:p>
    <w:p>
      <w:r>
        <w:drawing>
          <wp:inline distT="0" distB="0" distL="114300" distR="114300">
            <wp:extent cx="5270500" cy="2588895"/>
            <wp:effectExtent l="0" t="0" r="6350" b="190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4"/>
                    <a:stretch>
                      <a:fillRect/>
                    </a:stretch>
                  </pic:blipFill>
                  <pic:spPr>
                    <a:xfrm>
                      <a:off x="0" y="0"/>
                      <a:ext cx="5270500" cy="2588895"/>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2.2 编写service</w:t>
      </w:r>
    </w:p>
    <w:p>
      <w:r>
        <w:drawing>
          <wp:inline distT="0" distB="0" distL="114300" distR="114300">
            <wp:extent cx="4752340" cy="1924050"/>
            <wp:effectExtent l="0" t="0" r="1016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5"/>
                    <a:stretch>
                      <a:fillRect/>
                    </a:stretch>
                  </pic:blipFill>
                  <pic:spPr>
                    <a:xfrm>
                      <a:off x="0" y="0"/>
                      <a:ext cx="4752340" cy="1924050"/>
                    </a:xfrm>
                    <a:prstGeom prst="rect">
                      <a:avLst/>
                    </a:prstGeom>
                    <a:noFill/>
                    <a:ln w="9525">
                      <a:noFill/>
                    </a:ln>
                  </pic:spPr>
                </pic:pic>
              </a:graphicData>
            </a:graphic>
          </wp:inline>
        </w:drawing>
      </w:r>
    </w:p>
    <w:p/>
    <w:p>
      <w:r>
        <w:drawing>
          <wp:inline distT="0" distB="0" distL="114300" distR="114300">
            <wp:extent cx="5270500" cy="2457450"/>
            <wp:effectExtent l="0" t="0" r="635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6"/>
                    <a:stretch>
                      <a:fillRect/>
                    </a:stretch>
                  </pic:blipFill>
                  <pic:spPr>
                    <a:xfrm>
                      <a:off x="0" y="0"/>
                      <a:ext cx="5270500" cy="2457450"/>
                    </a:xfrm>
                    <a:prstGeom prst="rect">
                      <a:avLst/>
                    </a:prstGeom>
                    <a:noFill/>
                    <a:ln w="9525">
                      <a:noFill/>
                    </a:ln>
                  </pic:spPr>
                </pic:pic>
              </a:graphicData>
            </a:graphic>
          </wp:inline>
        </w:drawing>
      </w:r>
    </w:p>
    <w:p/>
    <w:p/>
    <w:p>
      <w:pPr>
        <w:pStyle w:val="3"/>
        <w:rPr>
          <w:rFonts w:hint="eastAsia"/>
          <w:lang w:val="en-US" w:eastAsia="zh-CN"/>
        </w:rPr>
      </w:pPr>
      <w:r>
        <w:rPr>
          <w:rFonts w:hint="eastAsia"/>
          <w:lang w:val="en-US" w:eastAsia="zh-CN"/>
        </w:rPr>
        <w:t>2.3 配置web.xml</w:t>
      </w:r>
    </w:p>
    <w:p>
      <w:r>
        <w:drawing>
          <wp:inline distT="0" distB="0" distL="114300" distR="114300">
            <wp:extent cx="5266690" cy="2028825"/>
            <wp:effectExtent l="0" t="0" r="10160"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7"/>
                    <a:stretch>
                      <a:fillRect/>
                    </a:stretch>
                  </pic:blipFill>
                  <pic:spPr>
                    <a:xfrm>
                      <a:off x="0" y="0"/>
                      <a:ext cx="5266690" cy="2028825"/>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3.开发webService客户端</w:t>
      </w:r>
    </w:p>
    <w:p>
      <w:pPr>
        <w:pStyle w:val="3"/>
        <w:rPr>
          <w:rFonts w:hint="eastAsia"/>
          <w:lang w:val="en-US" w:eastAsia="zh-CN"/>
        </w:rPr>
      </w:pPr>
      <w:r>
        <w:rPr>
          <w:rFonts w:hint="eastAsia"/>
          <w:lang w:val="en-US" w:eastAsia="zh-CN"/>
        </w:rPr>
        <w:t>3.1进入相应的java目录</w:t>
      </w:r>
    </w:p>
    <w:p>
      <w:pPr>
        <w:pStyle w:val="13"/>
        <w:numPr>
          <w:numId w:val="0"/>
        </w:numPr>
        <w:ind w:leftChars="0"/>
        <w:rPr>
          <w:rFonts w:hint="eastAsia" w:eastAsia="宋体"/>
          <w:lang w:eastAsia="zh-CN"/>
        </w:rPr>
      </w:pPr>
      <w:r>
        <w:drawing>
          <wp:inline distT="0" distB="0" distL="114300" distR="114300">
            <wp:extent cx="5274310" cy="876300"/>
            <wp:effectExtent l="0" t="0" r="254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8"/>
                    <a:stretch>
                      <a:fillRect/>
                    </a:stretch>
                  </pic:blipFill>
                  <pic:spPr>
                    <a:xfrm>
                      <a:off x="0" y="0"/>
                      <a:ext cx="5274310" cy="8763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3.2 配置</w:t>
      </w:r>
    </w:p>
    <w:p>
      <w:pPr>
        <w:pStyle w:val="13"/>
        <w:numPr>
          <w:numId w:val="0"/>
        </w:numPr>
        <w:ind w:leftChars="0"/>
      </w:pPr>
      <w:r>
        <w:drawing>
          <wp:inline distT="0" distB="0" distL="114300" distR="114300">
            <wp:extent cx="5270500" cy="2327275"/>
            <wp:effectExtent l="0" t="0" r="6350" b="1587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9"/>
                    <a:stretch>
                      <a:fillRect/>
                    </a:stretch>
                  </pic:blipFill>
                  <pic:spPr>
                    <a:xfrm>
                      <a:off x="0" y="0"/>
                      <a:ext cx="5270500" cy="2327275"/>
                    </a:xfrm>
                    <a:prstGeom prst="rect">
                      <a:avLst/>
                    </a:prstGeom>
                    <a:noFill/>
                    <a:ln w="9525">
                      <a:noFill/>
                    </a:ln>
                  </pic:spPr>
                </pic:pic>
              </a:graphicData>
            </a:graphic>
          </wp:inline>
        </w:drawing>
      </w:r>
    </w:p>
    <w:p>
      <w:pPr>
        <w:pStyle w:val="13"/>
        <w:numPr>
          <w:numId w:val="0"/>
        </w:numPr>
        <w:ind w:leftChars="0"/>
      </w:pPr>
    </w:p>
    <w:p>
      <w:pPr>
        <w:pStyle w:val="13"/>
        <w:numPr>
          <w:numId w:val="0"/>
        </w:numPr>
        <w:ind w:leftChars="0"/>
      </w:pPr>
    </w:p>
    <w:p>
      <w:pPr>
        <w:pStyle w:val="13"/>
        <w:numPr>
          <w:numId w:val="0"/>
        </w:numPr>
        <w:ind w:leftChars="0"/>
      </w:pPr>
    </w:p>
    <w:p>
      <w:pPr>
        <w:pStyle w:val="13"/>
        <w:numPr>
          <w:numId w:val="0"/>
        </w:numPr>
        <w:ind w:leftChars="0"/>
      </w:pPr>
    </w:p>
    <w:p>
      <w:pPr>
        <w:pStyle w:val="13"/>
        <w:numPr>
          <w:numId w:val="0"/>
        </w:numPr>
        <w:ind w:leftChars="0"/>
      </w:pPr>
    </w:p>
    <w:p>
      <w:pPr>
        <w:pStyle w:val="13"/>
        <w:numPr>
          <w:numId w:val="0"/>
        </w:numPr>
        <w:ind w:leftChars="0"/>
      </w:pPr>
    </w:p>
    <w:p>
      <w:pPr>
        <w:pStyle w:val="13"/>
        <w:numPr>
          <w:numId w:val="0"/>
        </w:numPr>
        <w:ind w:leftChars="0"/>
      </w:pPr>
    </w:p>
    <w:p>
      <w:pPr>
        <w:pStyle w:val="13"/>
        <w:numPr>
          <w:numId w:val="0"/>
        </w:numPr>
        <w:ind w:leftChars="0"/>
      </w:pPr>
    </w:p>
    <w:p>
      <w:pPr>
        <w:pStyle w:val="13"/>
        <w:numPr>
          <w:numId w:val="0"/>
        </w:numPr>
        <w:ind w:leftChars="0"/>
      </w:pPr>
    </w:p>
    <w:p>
      <w:pPr>
        <w:pStyle w:val="3"/>
        <w:rPr>
          <w:rFonts w:hint="eastAsia"/>
          <w:lang w:val="en-US" w:eastAsia="zh-CN"/>
        </w:rPr>
      </w:pPr>
      <w:r>
        <w:rPr>
          <w:rFonts w:hint="eastAsia"/>
          <w:lang w:val="en-US" w:eastAsia="zh-CN"/>
        </w:rPr>
        <w:t>3.3 测试</w:t>
      </w:r>
      <w:bookmarkStart w:id="0" w:name="_GoBack"/>
      <w:bookmarkEnd w:id="0"/>
    </w:p>
    <w:p>
      <w:pPr>
        <w:pStyle w:val="13"/>
        <w:numPr>
          <w:numId w:val="0"/>
        </w:numPr>
        <w:ind w:leftChars="0"/>
        <w:rPr>
          <w:rFonts w:hint="eastAsia"/>
          <w:lang w:val="en-US" w:eastAsia="zh-CN"/>
        </w:rPr>
      </w:pPr>
      <w:r>
        <w:drawing>
          <wp:inline distT="0" distB="0" distL="114300" distR="114300">
            <wp:extent cx="5272405" cy="2985770"/>
            <wp:effectExtent l="0" t="0" r="4445" b="508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10"/>
                    <a:stretch>
                      <a:fillRect/>
                    </a:stretch>
                  </pic:blipFill>
                  <pic:spPr>
                    <a:xfrm>
                      <a:off x="0" y="0"/>
                      <a:ext cx="5272405" cy="29857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A583"/>
    <w:multiLevelType w:val="multilevel"/>
    <w:tmpl w:val="5875A583"/>
    <w:lvl w:ilvl="0" w:tentative="0">
      <w:start w:val="1"/>
      <w:numFmt w:val="decimal"/>
      <w:pStyle w:val="13"/>
      <w:isLgl/>
      <w:lvlText w:val="%1."/>
      <w:lvlJc w:val="left"/>
      <w:pPr>
        <w:ind w:left="425" w:leftChars="0" w:hanging="425" w:firstLineChars="0"/>
      </w:pPr>
      <w:rPr>
        <w:rFonts w:hint="default" w:ascii="宋体" w:hAnsi="宋体" w:eastAsia="宋体" w:cs="宋体"/>
      </w:rPr>
    </w:lvl>
    <w:lvl w:ilvl="1" w:tentative="0">
      <w:start w:val="1"/>
      <w:numFmt w:val="decimal"/>
      <w:isLgl/>
      <w:lvlText w:val="%1.%2."/>
      <w:lvlJc w:val="left"/>
      <w:pPr>
        <w:ind w:left="850" w:leftChars="0" w:hanging="453" w:firstLineChars="0"/>
      </w:pPr>
      <w:rPr>
        <w:rFonts w:hint="default" w:ascii="宋体" w:hAnsi="宋体" w:eastAsia="宋体" w:cs="宋体"/>
      </w:rPr>
    </w:lvl>
    <w:lvl w:ilvl="2" w:tentative="0">
      <w:start w:val="1"/>
      <w:numFmt w:val="decimal"/>
      <w:isLgl/>
      <w:lvlText w:val="%1.%2.%3."/>
      <w:lvlJc w:val="left"/>
      <w:pPr>
        <w:ind w:left="1508" w:leftChars="0" w:hanging="708" w:firstLineChars="0"/>
      </w:pPr>
      <w:rPr>
        <w:rFonts w:hint="default" w:ascii="宋体" w:hAnsi="宋体" w:eastAsia="宋体" w:cs="宋体"/>
      </w:rPr>
    </w:lvl>
    <w:lvl w:ilvl="3" w:tentative="0">
      <w:start w:val="1"/>
      <w:numFmt w:val="decimal"/>
      <w:isLgl/>
      <w:lvlText w:val="%1.%2.%3.%4."/>
      <w:lvlJc w:val="left"/>
      <w:pPr>
        <w:ind w:left="2053" w:leftChars="0" w:hanging="853" w:firstLineChars="0"/>
      </w:pPr>
      <w:rPr>
        <w:rFonts w:hint="default" w:ascii="宋体" w:hAnsi="宋体" w:eastAsia="宋体" w:cs="宋体"/>
      </w:rPr>
    </w:lvl>
    <w:lvl w:ilvl="4" w:tentative="0">
      <w:start w:val="1"/>
      <w:numFmt w:val="decimal"/>
      <w:lvlText w:val="%1.%2.%3.%4.%5."/>
      <w:lvlJc w:val="left"/>
      <w:pPr>
        <w:ind w:left="2495" w:leftChars="0" w:hanging="895" w:firstLineChars="0"/>
      </w:pPr>
      <w:rPr>
        <w:rFonts w:hint="default" w:ascii="宋体" w:hAnsi="宋体" w:eastAsia="宋体" w:cs="宋体"/>
      </w:rPr>
    </w:lvl>
    <w:lvl w:ilvl="5" w:tentative="0">
      <w:start w:val="1"/>
      <w:numFmt w:val="decimal"/>
      <w:lvlText w:val="%1.%2.%3.%4.%5.%6."/>
      <w:lvlJc w:val="left"/>
      <w:pPr>
        <w:ind w:left="3136" w:leftChars="0" w:hanging="1136" w:firstLineChars="0"/>
      </w:pPr>
      <w:rPr>
        <w:rFonts w:hint="default" w:ascii="宋体" w:hAnsi="宋体" w:eastAsia="宋体" w:cs="宋体"/>
      </w:rPr>
    </w:lvl>
    <w:lvl w:ilvl="6" w:tentative="0">
      <w:start w:val="1"/>
      <w:numFmt w:val="decimal"/>
      <w:lvlText w:val="%1.%2.%3.%4.%5.%6.%7."/>
      <w:lvlJc w:val="left"/>
      <w:pPr>
        <w:ind w:left="3673" w:leftChars="0" w:hanging="1273" w:firstLineChars="0"/>
      </w:pPr>
      <w:rPr>
        <w:rFonts w:hint="default" w:ascii="宋体" w:hAnsi="宋体" w:eastAsia="宋体" w:cs="宋体"/>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1">
    <w:nsid w:val="58EDC647"/>
    <w:multiLevelType w:val="singleLevel"/>
    <w:tmpl w:val="58EDC647"/>
    <w:lvl w:ilvl="0" w:tentative="0">
      <w:start w:val="1"/>
      <w:numFmt w:val="decimal"/>
      <w:lvlText w:val="%1)"/>
      <w:lvlJc w:val="left"/>
      <w:pPr>
        <w:ind w:left="425" w:leftChars="0" w:hanging="425" w:firstLineChars="0"/>
      </w:pPr>
      <w:rPr>
        <w:rFonts w:hint="default"/>
      </w:rPr>
    </w:lvl>
  </w:abstractNum>
  <w:abstractNum w:abstractNumId="2">
    <w:nsid w:val="58EDC79D"/>
    <w:multiLevelType w:val="singleLevel"/>
    <w:tmpl w:val="58EDC79D"/>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1559"/>
    <w:rsid w:val="019D4297"/>
    <w:rsid w:val="0395452A"/>
    <w:rsid w:val="055E7C88"/>
    <w:rsid w:val="063D7324"/>
    <w:rsid w:val="06700D3D"/>
    <w:rsid w:val="06CB16EA"/>
    <w:rsid w:val="087F61E3"/>
    <w:rsid w:val="09276D3E"/>
    <w:rsid w:val="097E5C21"/>
    <w:rsid w:val="09CD2931"/>
    <w:rsid w:val="0A2A176D"/>
    <w:rsid w:val="0A6F639C"/>
    <w:rsid w:val="0A856FE6"/>
    <w:rsid w:val="0ACD240E"/>
    <w:rsid w:val="0B1D6922"/>
    <w:rsid w:val="0B2E6B80"/>
    <w:rsid w:val="0C65123A"/>
    <w:rsid w:val="0C830DBB"/>
    <w:rsid w:val="0D84414D"/>
    <w:rsid w:val="0E1804FE"/>
    <w:rsid w:val="0F170BDE"/>
    <w:rsid w:val="0F6F5976"/>
    <w:rsid w:val="10043D4F"/>
    <w:rsid w:val="102F0CD8"/>
    <w:rsid w:val="10CD2EC9"/>
    <w:rsid w:val="10F87B8F"/>
    <w:rsid w:val="10FB10E3"/>
    <w:rsid w:val="1207244E"/>
    <w:rsid w:val="12AA54C5"/>
    <w:rsid w:val="12D07DF8"/>
    <w:rsid w:val="132F55FD"/>
    <w:rsid w:val="13352142"/>
    <w:rsid w:val="15171318"/>
    <w:rsid w:val="15433A02"/>
    <w:rsid w:val="1781289D"/>
    <w:rsid w:val="194F6C22"/>
    <w:rsid w:val="1A2A47AA"/>
    <w:rsid w:val="1B0A02A7"/>
    <w:rsid w:val="1B7C772B"/>
    <w:rsid w:val="1BEE3877"/>
    <w:rsid w:val="1C0D78C8"/>
    <w:rsid w:val="1CC823CC"/>
    <w:rsid w:val="1E20394E"/>
    <w:rsid w:val="1EDC6B57"/>
    <w:rsid w:val="206413D3"/>
    <w:rsid w:val="20980793"/>
    <w:rsid w:val="21893E4E"/>
    <w:rsid w:val="21912665"/>
    <w:rsid w:val="21C411DB"/>
    <w:rsid w:val="22E874FA"/>
    <w:rsid w:val="23BE62D5"/>
    <w:rsid w:val="24B04394"/>
    <w:rsid w:val="26134313"/>
    <w:rsid w:val="261917BC"/>
    <w:rsid w:val="29E371AA"/>
    <w:rsid w:val="2AAD2360"/>
    <w:rsid w:val="2AC35C5E"/>
    <w:rsid w:val="2AC45B97"/>
    <w:rsid w:val="2ADA0A3D"/>
    <w:rsid w:val="2B1E1F54"/>
    <w:rsid w:val="2B812620"/>
    <w:rsid w:val="2BB4788C"/>
    <w:rsid w:val="2BDA500F"/>
    <w:rsid w:val="2C974E16"/>
    <w:rsid w:val="2CC23263"/>
    <w:rsid w:val="2D056A06"/>
    <w:rsid w:val="2D491223"/>
    <w:rsid w:val="2D684861"/>
    <w:rsid w:val="2EA7006F"/>
    <w:rsid w:val="2F051702"/>
    <w:rsid w:val="2F681097"/>
    <w:rsid w:val="2F796550"/>
    <w:rsid w:val="30C270BB"/>
    <w:rsid w:val="31050F50"/>
    <w:rsid w:val="312E138B"/>
    <w:rsid w:val="32206A90"/>
    <w:rsid w:val="33482166"/>
    <w:rsid w:val="33B5466D"/>
    <w:rsid w:val="34081223"/>
    <w:rsid w:val="346A6CA1"/>
    <w:rsid w:val="353C6FA1"/>
    <w:rsid w:val="35676A38"/>
    <w:rsid w:val="356A7781"/>
    <w:rsid w:val="36221467"/>
    <w:rsid w:val="37283D72"/>
    <w:rsid w:val="37C64F1B"/>
    <w:rsid w:val="386D6D69"/>
    <w:rsid w:val="3A1724D2"/>
    <w:rsid w:val="3A6A13D7"/>
    <w:rsid w:val="3A9B4FFC"/>
    <w:rsid w:val="3AB50ED6"/>
    <w:rsid w:val="3AC948D5"/>
    <w:rsid w:val="3BB81A33"/>
    <w:rsid w:val="3C5278B3"/>
    <w:rsid w:val="3C8762EC"/>
    <w:rsid w:val="3DAC0289"/>
    <w:rsid w:val="3DB67DEF"/>
    <w:rsid w:val="3E534D69"/>
    <w:rsid w:val="3E7F5306"/>
    <w:rsid w:val="3EA47D5F"/>
    <w:rsid w:val="3EAD5A7E"/>
    <w:rsid w:val="3FB941BB"/>
    <w:rsid w:val="401375AB"/>
    <w:rsid w:val="403415D8"/>
    <w:rsid w:val="40355770"/>
    <w:rsid w:val="41134D14"/>
    <w:rsid w:val="413F05D6"/>
    <w:rsid w:val="443E1855"/>
    <w:rsid w:val="450C6D4D"/>
    <w:rsid w:val="468254E4"/>
    <w:rsid w:val="46B34514"/>
    <w:rsid w:val="49064D40"/>
    <w:rsid w:val="49B83024"/>
    <w:rsid w:val="4A17285D"/>
    <w:rsid w:val="4AA101CF"/>
    <w:rsid w:val="4C5D1ECB"/>
    <w:rsid w:val="4C9F4ED7"/>
    <w:rsid w:val="4CA82514"/>
    <w:rsid w:val="4DCD2B49"/>
    <w:rsid w:val="4E6A62F8"/>
    <w:rsid w:val="51C8452C"/>
    <w:rsid w:val="52A468F5"/>
    <w:rsid w:val="54387B2C"/>
    <w:rsid w:val="54EC56B8"/>
    <w:rsid w:val="55AE2EE5"/>
    <w:rsid w:val="56843A72"/>
    <w:rsid w:val="56922A26"/>
    <w:rsid w:val="57AC54F7"/>
    <w:rsid w:val="57C82EFB"/>
    <w:rsid w:val="57F53C87"/>
    <w:rsid w:val="57FD065F"/>
    <w:rsid w:val="59201199"/>
    <w:rsid w:val="5A626F01"/>
    <w:rsid w:val="5A652177"/>
    <w:rsid w:val="5A910E31"/>
    <w:rsid w:val="5A950FA6"/>
    <w:rsid w:val="5B242A4E"/>
    <w:rsid w:val="5C6D056C"/>
    <w:rsid w:val="5E5B59BD"/>
    <w:rsid w:val="5F5E1BF8"/>
    <w:rsid w:val="5F771A1B"/>
    <w:rsid w:val="5FDA3D4C"/>
    <w:rsid w:val="634B1270"/>
    <w:rsid w:val="638F3CD0"/>
    <w:rsid w:val="649554B5"/>
    <w:rsid w:val="65851177"/>
    <w:rsid w:val="65C378FF"/>
    <w:rsid w:val="65F53879"/>
    <w:rsid w:val="663A2D28"/>
    <w:rsid w:val="68422B9F"/>
    <w:rsid w:val="6A1D2237"/>
    <w:rsid w:val="6B271027"/>
    <w:rsid w:val="6B9A21DA"/>
    <w:rsid w:val="6C0A7B20"/>
    <w:rsid w:val="6DCF2BC0"/>
    <w:rsid w:val="6DD102DC"/>
    <w:rsid w:val="6DD33BA4"/>
    <w:rsid w:val="6E405490"/>
    <w:rsid w:val="6F187CDA"/>
    <w:rsid w:val="71AF1627"/>
    <w:rsid w:val="72142F22"/>
    <w:rsid w:val="74315421"/>
    <w:rsid w:val="74E4694A"/>
    <w:rsid w:val="75265D25"/>
    <w:rsid w:val="759F0B80"/>
    <w:rsid w:val="75A07CF9"/>
    <w:rsid w:val="765E4745"/>
    <w:rsid w:val="76AA063C"/>
    <w:rsid w:val="77A071CE"/>
    <w:rsid w:val="77BF4A82"/>
    <w:rsid w:val="77C153A1"/>
    <w:rsid w:val="783E2064"/>
    <w:rsid w:val="78836D04"/>
    <w:rsid w:val="78C90C83"/>
    <w:rsid w:val="78E4342C"/>
    <w:rsid w:val="792E2364"/>
    <w:rsid w:val="7A545665"/>
    <w:rsid w:val="7A7660B3"/>
    <w:rsid w:val="7A7E1059"/>
    <w:rsid w:val="7B026167"/>
    <w:rsid w:val="7BD341DB"/>
    <w:rsid w:val="7C2E068A"/>
    <w:rsid w:val="7E206333"/>
    <w:rsid w:val="7EE63C0F"/>
    <w:rsid w:val="7EF934FE"/>
    <w:rsid w:val="7F4573B9"/>
    <w:rsid w:val="7FB44875"/>
    <w:rsid w:val="7FDF1DDE"/>
    <w:rsid w:val="7FE31A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2"/>
    <w:qFormat/>
    <w:uiPriority w:val="0"/>
    <w:pPr>
      <w:numPr>
        <w:ilvl w:val="0"/>
        <w:numId w:val="1"/>
      </w:numPr>
      <w:ind w:left="425" w:hanging="425"/>
    </w:pPr>
    <w:rPr>
      <w:rFonts w:ascii="Times New Roman" w:hAnsi="Times New Roman" w:eastAsia="宋体" w:cs="Times New Roman"/>
      <w:b/>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2017-04-08T07:43:00Z</dcterms:created>
  <dc:creator>Administrator</dc:creator>
  <cp:lastModifiedBy>Administrator</cp:lastModifiedBy>
  <dcterms:modified xsi:type="dcterms:W3CDTF">2018-09-17T08:36:13Z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