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商品评论洞察引擎：PoC 测试数据与业务规则输入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核心测试数据集 (Mock CSV)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在进行 User Voice AI 的概念验证（PoC）时，需要一份包含特定边缘场景的数据集以测试架构的鲁棒性。本数据集包含 500 条模拟评论，专门设计用于测试大语言模型的语境理解和过滤机制。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数据集下载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您可以直接下载生成好的测试数据用于本地调试：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点击下载 mock_reviews.csv 测试集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注入的边缘场景说明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高信噪比数据</w:t>
      </w:r>
      <w:r>
        <w:rPr>
          <w:rFonts w:eastAsia="等线" w:ascii="Arial" w:cs="Arial" w:hAnsi="Arial"/>
          <w:sz w:val="22"/>
        </w:rPr>
        <w:t>：如“😂”、“111111”、“不知道说啥，凑字数”，用于验证数据清洗阶段的基础拦截策略（例如长度或字母占比阈值过滤）。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阴阳怪气与反讽</w:t>
      </w:r>
      <w:r>
        <w:rPr>
          <w:rFonts w:eastAsia="等线" w:ascii="Arial" w:cs="Arial" w:hAnsi="Arial"/>
          <w:sz w:val="22"/>
        </w:rPr>
        <w:t>：如“真是买了个活爹回来，供着吧不能穿”、“这质量绝了，穿上就像走在钢针上一样舒服呢~”，用于测试模型的高级语义理解能力，验证其是否会被表面词汇误导。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明贬暗褒</w:t>
      </w:r>
      <w:r>
        <w:rPr>
          <w:rFonts w:eastAsia="等线" w:ascii="Arial" w:cs="Arial" w:hAnsi="Arial"/>
          <w:sz w:val="22"/>
        </w:rPr>
        <w:t>：如“太浮夸了，不过本仙女就是喜欢这种全场焦点的感觉！”，用于测试模型能否抓住核心情感基调。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多维度长文本</w:t>
      </w:r>
      <w:r>
        <w:rPr>
          <w:rFonts w:eastAsia="等线" w:ascii="Arial" w:cs="Arial" w:hAnsi="Arial"/>
          <w:sz w:val="22"/>
        </w:rPr>
        <w:t>：涉及价格、物流、产品质量等多个维度的复合评价，用于测试多标签结构化提取能力。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 业务规则输入：Taxonomy 与 Few-shot 提示词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为了通过 Pydantic 和 Instructor 库有效约束 LLM，避免输出格式混乱和分类发散，需要预先定义严格的分类字典（Taxonomy）并设计黄金提示词。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Taxonomy (分类字典) 设计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将开放的生成任务降维为闭卷的单选题，以下是核心维度：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"categories": [</w:t>
              <w:br/>
              <w:t xml:space="preserve">    "产品质量", </w:t>
              <w:br/>
              <w:t xml:space="preserve">    "物流配送", </w:t>
              <w:br/>
              <w:t xml:space="preserve">    "服务态度", </w:t>
              <w:br/>
              <w:t xml:space="preserve">    "价格争议", </w:t>
              <w:br/>
              <w:t xml:space="preserve">    "正向体验", </w:t>
              <w:br/>
              <w:t xml:space="preserve">    "无效评论"</w:t>
              <w:br/>
              <w:t xml:space="preserve">  ],</w:t>
              <w:br/>
              <w:t xml:space="preserve">  "sentiments": [</w:t>
              <w:br/>
              <w:t xml:space="preserve">    "正面", </w:t>
              <w:br/>
              <w:t xml:space="preserve">    "负面", </w:t>
              <w:br/>
              <w:t xml:space="preserve">    "中性"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2.2 黄金提示词 (Prompt &amp; Few-shot) 架构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CO-STAR 提示词框架，并提供针对困难样本的 Few-shot，以显著降低幻觉率并提高提取精度：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[Role] 你是一个资深电商数据分析师。</w:t>
              <w:br/>
              <w:t>[Task] 请从用户评论中提取结构化信息。</w:t>
              <w:br/>
              <w:t>[Constraint]</w:t>
              <w:br/>
              <w:t>- category 必须从 [产品质量, 物流配送, 服务态度, 价格争议, 正向体验, 无效评论] 中选择。</w:t>
              <w:br/>
              <w:t>- sentiment 必须从 [正面, 负面, 中性] 中选择。</w:t>
              <w:br/>
              <w:t>- 如果评论只有单纯的表情或无意义字符，归类为"无效评论"。</w:t>
              <w:br/>
              <w:t>- 注意识别阴阳怪气和反讽，例如"真是买了个活爹回来"属于负面，"太辣眼但我喜欢"属于正面。</w:t>
              <w:br/>
              <w:br/>
              <w:t>[Few-shot Examples]</w:t>
              <w:br/>
              <w:t>User: "真是买了个活爹回来，供着吧不能穿。"</w:t>
              <w:br/>
              <w:t>Assistant: {"category": "产品质量", "sentiment": "负面", "summary": "鞋底反人类，无法穿着", "is_sarcasm": true}</w:t>
              <w:br/>
              <w:br/>
              <w:t>User: "111111"</w:t>
              <w:br/>
              <w:t>Assistant: {"category": "无效评论", "sentiment": "中性", "summary": "无实质内容", "is_sarcasm": false}</w:t>
              <w:br/>
              <w:br/>
              <w:t>User: "太浮夸了，不过本仙女就是喜欢这种全场焦点的感觉！"</w:t>
              <w:br/>
            </w:r>
            <w:r>
              <w:rPr>
                <w:rFonts w:eastAsia="Consolas" w:ascii="Consolas" w:cs="Consolas" w:hAnsi="Consolas"/>
                <w:sz w:val="22"/>
              </w:rPr>
              <w:t>Assistant: {"category": "正向体验", "sentiment": "正面", "summary": "外观设计出众，用户满意", "is_sarcasm": false}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headerReference w:type="firs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  <w: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1587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0cb4248-5e6e-4424-8b1c-c1071de1e04c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-2247</wp:posOffset>
          </wp:positionV>
          <wp:extent cx="7559675" cy="1069789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0cb4248-5e6e-4424-8b1c-c1071de1e04c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789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881">
    <w:lvl>
      <w:numFmt w:val="bullet"/>
      <w:suff w:val="tab"/>
      <w:lvlText w:val="•"/>
      <w:rPr>
        <w:color w:val="3370ff"/>
      </w:rPr>
    </w:lvl>
  </w:abstractNum>
  <w:abstractNum w:abstractNumId="882">
    <w:lvl>
      <w:numFmt w:val="bullet"/>
      <w:suff w:val="tab"/>
      <w:lvlText w:val="•"/>
      <w:rPr>
        <w:color w:val="3370ff"/>
      </w:rPr>
    </w:lvl>
  </w:abstractNum>
  <w:abstractNum w:abstractNumId="883">
    <w:lvl>
      <w:numFmt w:val="bullet"/>
      <w:suff w:val="tab"/>
      <w:lvlText w:val="•"/>
      <w:rPr>
        <w:color w:val="3370ff"/>
      </w:rPr>
    </w:lvl>
  </w:abstractNum>
  <w:abstractNum w:abstractNumId="884">
    <w:lvl>
      <w:numFmt w:val="bullet"/>
      <w:suff w:val="tab"/>
      <w:lvlText w:val="•"/>
      <w:rPr>
        <w:color w:val="3370ff"/>
      </w:rPr>
    </w:lvl>
  </w:abstractNum>
  <w:num w:numId="1">
    <w:abstractNumId w:val="881"/>
  </w:num>
  <w:num w:numId="2">
    <w:abstractNumId w:val="882"/>
  </w:num>
  <w:num w:numId="3">
    <w:abstractNumId w:val="883"/>
  </w:num>
  <w:num w:numId="4">
    <w:abstractNumId w:val="8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yperlink" Target="https://p-mira-img-sign-sgnontt.byteintl.net/tos-mya-i-xobrcjvdq7/f3d1f97bcba24871907c11a32c98ab04.csv~tplv-xobrcjvdq7-image.image?lk3s=3523e930&amp;x-orig-authkey=miraorigin&amp;x-orig-expires=1782817200&amp;x-orig-sign=Y0wTG6bWEAxMxEtp1UqFO20X21s=" TargetMode="External"/><Relationship Id="rId5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2026-06-24T06:51:50Z</dcterms:created>
  <dc:creator>Apache POI</dc:creator>
  <dc:description>﻿﻿﻿﻿​﻿⁢﻿﻿﻿﻿﻿﻿﻿﻿﻿﻿﻿﻿﻿‌⁠⁢﻿⁢‌‌​</dc:description>
</cp:coreProperties>
</file>