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商品评论洞察引擎：报告模块设计与 Actionable 准则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一份优秀的“商品评论洞察报告”（Macro Insights），其核心价值不在于罗列所有数据，而在于</w:t>
      </w:r>
      <w:r>
        <w:rPr>
          <w:rFonts w:eastAsia="等线" w:ascii="Arial" w:cs="Arial" w:hAnsi="Arial"/>
          <w:b w:val="true"/>
          <w:sz w:val="22"/>
        </w:rPr>
        <w:t>“帮业务方做减法”并“指向具体的行动（Actionable）”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Workflow 的 Reduce 阶段，系统自动生成的洞察报告应当包含以下 4 个核心模块：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 报告核心结构设计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结论摘要 (Executive Summary)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这是给业务负责人（如总监或店长）看的一句话总结，必须放在开头的黄金位置。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本期健康度（Health Score）</w:t>
      </w:r>
      <w:r>
        <w:rPr>
          <w:rFonts w:eastAsia="等线" w:ascii="Arial" w:cs="Arial" w:hAnsi="Arial"/>
          <w:sz w:val="22"/>
        </w:rPr>
        <w:t>：整体好评率趋势（如：“本周商品整体好评率跌至 82%，环比下降 5%”）。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核心警报（Red Alerts）</w:t>
      </w:r>
      <w:r>
        <w:rPr>
          <w:rFonts w:eastAsia="等线" w:ascii="Arial" w:cs="Arial" w:hAnsi="Arial"/>
          <w:sz w:val="22"/>
        </w:rPr>
        <w:t>：一句话点出最严重的问题（如：“「包装破损」问题在本周三出现爆发式增长，需紧急排查华东仓物流”）。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高光亮点（Highlights）</w:t>
      </w:r>
      <w:r>
        <w:rPr>
          <w:rFonts w:eastAsia="等线" w:ascii="Arial" w:cs="Arial" w:hAnsi="Arial"/>
          <w:sz w:val="22"/>
        </w:rPr>
        <w:t>：用户夸得最多的是什么（如：“新上线的「薄荷绿」配色获得 90% 提及用户的正面评价”）。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吐槽重灾区分析 (Top Pain Points Analysis)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这是给产品/研发/品控看的“要解决的问题清单”，也是整个报告最有价值的部分。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Top 3 负面标签占比图</w:t>
      </w:r>
      <w:r>
        <w:rPr>
          <w:rFonts w:eastAsia="等线" w:ascii="Arial" w:cs="Arial" w:hAnsi="Arial"/>
          <w:sz w:val="22"/>
        </w:rPr>
        <w:t>：直观展示问题分布（如“质量 45%、物流 30%、客服 15%”）。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问题下钻与关联分析（Cross-dimensional Analysis）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问题发生在哪？</w:t>
      </w:r>
      <w:r>
        <w:rPr>
          <w:rFonts w:eastAsia="等线" w:ascii="Arial" w:cs="Arial" w:hAnsi="Arial"/>
          <w:sz w:val="22"/>
        </w:rPr>
        <w:t xml:space="preserve"> 关联 SKU（比如：“在 300 条质量差评中，有 210 条集中在 XL 码”）。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i w:val="true"/>
          <w:sz w:val="22"/>
        </w:rPr>
        <w:t>谁在遇到问题？</w:t>
      </w:r>
      <w:r>
        <w:rPr>
          <w:rFonts w:eastAsia="等线" w:ascii="Arial" w:cs="Arial" w:hAnsi="Arial"/>
          <w:sz w:val="22"/>
        </w:rPr>
        <w:t xml:space="preserve"> 关联用户层级（比如：“被吐槽最多的「App 闪退」问题，有 60% 来源于新注册用户，严重影响首单转化”）。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典型原声摘录（Voice of Customer, VOC）</w:t>
      </w:r>
      <w:r>
        <w:rPr>
          <w:rFonts w:eastAsia="等线" w:ascii="Arial" w:cs="Arial" w:hAnsi="Arial"/>
          <w:sz w:val="22"/>
        </w:rPr>
        <w:t>：从该标签下，通过 LLM 挑选出 2-3 条最具代表性的原始评论，让冰冷的数据具有实感。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趋势与异动监控 (Trend &amp; Anomaly Detection)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这是给运营看的动态指标，用于监控优化效果或发现突发事件。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情感趋势折线图</w:t>
      </w:r>
      <w:r>
        <w:rPr>
          <w:rFonts w:eastAsia="等线" w:ascii="Arial" w:cs="Arial" w:hAnsi="Arial"/>
          <w:sz w:val="22"/>
        </w:rPr>
        <w:t>：按天展示正面、负面、中性情感评论的绝对数量及占比变化。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突增异常点（Spike Detection）</w:t>
      </w:r>
      <w:r>
        <w:rPr>
          <w:rFonts w:eastAsia="等线" w:ascii="Arial" w:cs="Arial" w:hAnsi="Arial"/>
          <w:sz w:val="22"/>
        </w:rPr>
        <w:t>：针对历史低频但在当期激增的问题（比如“拉链坏了”历史占比 2%，本周飙升到 15%），系统必须将其作为异常突增（Spike）单独高亮预警。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4. 改进建议生成 (AI Recommendations)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充分发挥大语言模型的逻辑推理能力，基于前述数据自动生成具备指导意义的 Action Items。例如：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“鉴于「xl码偏小」的反馈占比上升了 20%，建议电商运营在详情页增加显著的偏小尺码提示，以降低退换货率。”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“「客服不回消息」的差评主要集中在晚上 10 点到 12 点，建议增加该时段的夜班客服排班。”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二、 设计理念阐述</w:t>
      </w:r>
      <w:bookmarkEnd w:id="5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“在设计报告结构时，我始终遵循 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‘Actionable（可行动）’原则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如果系统只是扔出几张好看的饼图，对业务团队来说是无法直接落地的。因此，除了常规的‘Top 3 问题占比’，我特别强调了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交叉维度下钻</w:t>
            </w:r>
            <w:r>
              <w:rPr>
                <w:rFonts w:eastAsia="等线" w:ascii="Arial" w:cs="Arial" w:hAnsi="Arial"/>
                <w:color w:val="646a73"/>
                <w:sz w:val="22"/>
              </w:rPr>
              <w:t>和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异常异动监控（Anomaly Detection）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比如，系统不会只告诉你‘物流差评变多了’，而是会精准定位：‘在华东区域的订单中，购买生鲜品类的 Plus 会员对物流的差评环比激增了 40%’，并直接附上典型的用户原声。同时，报告末尾会有 LLM 基于这些数据自动生成的下一步行动建议（Action Items）。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我的产品目标是：让业务方拿到报告的第 1 分钟，就知道今天该去找哪个部门开会定责，而不是花半小时去自己分析数据到底是什么意思。</w:t>
            </w:r>
            <w:r>
              <w:rPr>
                <w:rFonts w:eastAsia="等线" w:ascii="Arial" w:cs="Arial" w:hAnsi="Arial"/>
                <w:color w:val="646a73"/>
                <w:sz w:val="22"/>
              </w:rPr>
              <w:t>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|(注：内容由 AI 生成，请谨慎参考）</w:t>
      </w:r>
    </w:p>
    <w:sectPr>
      <w:footerReference w:type="default" r:id="rId3"/>
      <w:headerReference w:type="default" r:id="rId5"/>
      <w:headerReference w:type="firs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  <w:r>
      <w:drawing>
        <wp:anchor xmlns:wp="http://schemas.openxmlformats.org/drawingml/2006/wordprocessingDrawing"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1587</wp:posOffset>
          </wp:positionH>
          <wp:positionV relativeFrom="page">
            <wp:posOffset>0</wp:posOffset>
          </wp:positionV>
          <wp:extent cx="7556500" cy="10693400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643058a4-9525-4ab3-86a7-fa3195c809e3_til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556500" cy="10693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-2247</wp:posOffset>
          </wp:positionV>
          <wp:extent cx="7559675" cy="10697893"/>
          <wp:wrapNone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643058a4-9525-4ab3-86a7-fa3195c809e3_ti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7893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>
  <w:abstractNum w:abstractNumId="146416">
    <w:lvl>
      <w:numFmt w:val="bullet"/>
      <w:suff w:val="tab"/>
      <w:lvlText w:val="•"/>
      <w:rPr>
        <w:color w:val="3370ff"/>
      </w:rPr>
    </w:lvl>
  </w:abstractNum>
  <w:abstractNum w:abstractNumId="146417">
    <w:lvl>
      <w:numFmt w:val="bullet"/>
      <w:suff w:val="tab"/>
      <w:lvlText w:val="•"/>
      <w:rPr>
        <w:color w:val="3370ff"/>
      </w:rPr>
    </w:lvl>
  </w:abstractNum>
  <w:abstractNum w:abstractNumId="146418">
    <w:lvl>
      <w:numFmt w:val="bullet"/>
      <w:suff w:val="tab"/>
      <w:lvlText w:val="•"/>
      <w:rPr>
        <w:color w:val="3370ff"/>
      </w:rPr>
    </w:lvl>
  </w:abstractNum>
  <w:abstractNum w:abstractNumId="146419">
    <w:lvl>
      <w:numFmt w:val="bullet"/>
      <w:suff w:val="tab"/>
      <w:lvlText w:val="•"/>
      <w:rPr>
        <w:color w:val="3370ff"/>
      </w:rPr>
    </w:lvl>
  </w:abstractNum>
  <w:abstractNum w:abstractNumId="146420">
    <w:lvl>
      <w:numFmt w:val="bullet"/>
      <w:suff w:val="tab"/>
      <w:lvlText w:val="•"/>
      <w:rPr>
        <w:color w:val="3370ff"/>
      </w:rPr>
    </w:lvl>
  </w:abstractNum>
  <w:abstractNum w:abstractNumId="146421">
    <w:lvl>
      <w:numFmt w:val="bullet"/>
      <w:suff w:val="tab"/>
      <w:lvlText w:val="￮"/>
      <w:rPr>
        <w:color w:val="3370ff"/>
      </w:rPr>
    </w:lvl>
  </w:abstractNum>
  <w:abstractNum w:abstractNumId="146422">
    <w:lvl>
      <w:numFmt w:val="bullet"/>
      <w:suff w:val="tab"/>
      <w:lvlText w:val="￮"/>
      <w:rPr>
        <w:color w:val="3370ff"/>
      </w:rPr>
    </w:lvl>
  </w:abstractNum>
  <w:abstractNum w:abstractNumId="146423">
    <w:lvl>
      <w:numFmt w:val="bullet"/>
      <w:suff w:val="tab"/>
      <w:lvlText w:val="•"/>
      <w:rPr>
        <w:color w:val="3370ff"/>
      </w:rPr>
    </w:lvl>
  </w:abstractNum>
  <w:abstractNum w:abstractNumId="146424">
    <w:lvl>
      <w:numFmt w:val="bullet"/>
      <w:suff w:val="tab"/>
      <w:lvlText w:val="•"/>
      <w:rPr>
        <w:color w:val="3370ff"/>
      </w:rPr>
    </w:lvl>
  </w:abstractNum>
  <w:abstractNum w:abstractNumId="146425">
    <w:lvl>
      <w:numFmt w:val="bullet"/>
      <w:suff w:val="tab"/>
      <w:lvlText w:val="•"/>
      <w:rPr>
        <w:color w:val="3370ff"/>
      </w:rPr>
    </w:lvl>
  </w:abstractNum>
  <w:abstractNum w:abstractNumId="146426">
    <w:lvl>
      <w:numFmt w:val="bullet"/>
      <w:suff w:val="tab"/>
      <w:lvlText w:val="•"/>
      <w:rPr>
        <w:color w:val="3370ff"/>
      </w:rPr>
    </w:lvl>
  </w:abstractNum>
  <w:abstractNum w:abstractNumId="146427">
    <w:lvl>
      <w:numFmt w:val="bullet"/>
      <w:suff w:val="tab"/>
      <w:lvlText w:val="•"/>
      <w:rPr>
        <w:color w:val="3370ff"/>
      </w:rPr>
    </w:lvl>
  </w:abstractNum>
  <w:num w:numId="1">
    <w:abstractNumId w:val="146416"/>
  </w:num>
  <w:num w:numId="2">
    <w:abstractNumId w:val="146417"/>
  </w:num>
  <w:num w:numId="3">
    <w:abstractNumId w:val="146418"/>
  </w:num>
  <w:num w:numId="4">
    <w:abstractNumId w:val="146419"/>
  </w:num>
  <w:num w:numId="5">
    <w:abstractNumId w:val="146420"/>
  </w:num>
  <w:num w:numId="6">
    <w:abstractNumId w:val="146421"/>
  </w:num>
  <w:num w:numId="7">
    <w:abstractNumId w:val="146422"/>
  </w:num>
  <w:num w:numId="8">
    <w:abstractNumId w:val="146423"/>
  </w:num>
  <w:num w:numId="9">
    <w:abstractNumId w:val="146424"/>
  </w:num>
  <w:num w:numId="10">
    <w:abstractNumId w:val="146425"/>
  </w:num>
  <w:num w:numId="11">
    <w:abstractNumId w:val="146426"/>
  </w:num>
  <w:num w:numId="12">
    <w:abstractNumId w:val="14642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header" Target="header1.xml"/><Relationship Id="rId6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2026-06-24T06:50:59Z</dcterms:created>
  <dc:creator>Apache POI</dc:creator>
  <dc:description>﻿﻿﻿﻿​﻿⁢﻿﻿﻿﻿﻿﻿﻿﻿﻿﻿﻿﻿﻿‌⁠⁢﻿⁢‌‌​</dc:description>
</cp:coreProperties>
</file>