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436D65E">
      <w:pPr>
        <w:pStyle w:val="2"/>
        <w:jc w:val="center"/>
        <w:rPr>
          <w:sz w:val="36"/>
          <w:szCs w:val="36"/>
        </w:rPr>
      </w:pPr>
      <w:r>
        <w:rPr>
          <w:rFonts w:hint="eastAsia"/>
          <w:sz w:val="36"/>
          <w:szCs w:val="36"/>
        </w:rPr>
        <w:t>系泊锚设计</w:t>
      </w:r>
    </w:p>
    <w:p w14:paraId="576F0A47">
      <w:pPr>
        <w:pStyle w:val="2"/>
      </w:pPr>
      <w:r>
        <w:rPr>
          <w:rFonts w:hint="eastAsia"/>
        </w:rPr>
        <w:t>1吸力锚安装计算</w:t>
      </w:r>
      <w:r>
        <w:rPr>
          <w:rFonts w:hint="eastAsia"/>
          <w:vertAlign w:val="superscript"/>
        </w:rPr>
        <w:t>[1-2]</w:t>
      </w:r>
    </w:p>
    <w:p w14:paraId="1D1CFA02">
      <w:pPr>
        <w:jc w:val="center"/>
        <w:rPr>
          <w:b/>
          <w:bCs/>
          <w:sz w:val="22"/>
        </w:rPr>
      </w:pPr>
      <w:r>
        <w:rPr>
          <w:sz w:val="20"/>
        </w:rPr>
        <w:drawing>
          <wp:inline distT="0" distB="0" distL="114300" distR="114300">
            <wp:extent cx="3315970" cy="2124710"/>
            <wp:effectExtent l="0" t="0" r="0" b="889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7"/>
                    <a:stretch>
                      <a:fillRect/>
                    </a:stretch>
                  </pic:blipFill>
                  <pic:spPr>
                    <a:xfrm>
                      <a:off x="0" y="0"/>
                      <a:ext cx="3363320" cy="2155418"/>
                    </a:xfrm>
                    <a:prstGeom prst="rect">
                      <a:avLst/>
                    </a:prstGeom>
                    <a:noFill/>
                    <a:ln>
                      <a:noFill/>
                    </a:ln>
                  </pic:spPr>
                </pic:pic>
              </a:graphicData>
            </a:graphic>
          </wp:inline>
        </w:drawing>
      </w:r>
    </w:p>
    <w:p w14:paraId="54ED2394">
      <w:pPr>
        <w:jc w:val="left"/>
        <w:rPr>
          <w:b/>
          <w:bCs/>
          <w:sz w:val="22"/>
        </w:rPr>
      </w:pPr>
    </w:p>
    <w:p w14:paraId="46744E23">
      <w:pPr>
        <w:pStyle w:val="3"/>
      </w:pPr>
      <w:r>
        <w:rPr>
          <w:rFonts w:hint="eastAsia"/>
        </w:rPr>
        <w:t xml:space="preserve">1.1黏土 </w:t>
      </w:r>
      <w:r>
        <w:t>(s</w:t>
      </w:r>
      <w:r>
        <w:rPr>
          <w:vertAlign w:val="subscript"/>
        </w:rPr>
        <w:t>u</w:t>
      </w:r>
      <w:r>
        <w:t>=s</w:t>
      </w:r>
      <w:r>
        <w:rPr>
          <w:vertAlign w:val="subscript"/>
        </w:rPr>
        <w:t>uo</w:t>
      </w:r>
      <w:r>
        <w:t>+ρh)</w:t>
      </w:r>
      <w:r>
        <w:rPr>
          <w:rFonts w:hint="eastAsia"/>
        </w:rPr>
        <w:t>：</w:t>
      </w:r>
    </w:p>
    <w:p w14:paraId="1E8F594D">
      <w:pPr>
        <w:pStyle w:val="4"/>
      </w:pPr>
      <w:r>
        <w:rPr>
          <w:rFonts w:hint="eastAsia"/>
        </w:rPr>
        <w:t>1.1.1参数定义</w:t>
      </w:r>
    </w:p>
    <w:p w14:paraId="69CB83C3">
      <w:pPr>
        <w:spacing w:line="240" w:lineRule="auto"/>
        <w:jc w:val="center"/>
        <w:rPr>
          <w:sz w:val="18"/>
          <w:szCs w:val="18"/>
        </w:rPr>
      </w:pPr>
      <w:r>
        <w:rPr>
          <w:rFonts w:hint="eastAsia"/>
          <w:sz w:val="18"/>
          <w:szCs w:val="18"/>
        </w:rPr>
        <w:t>（1）</w:t>
      </w:r>
      <w:r>
        <w:rPr>
          <w:sz w:val="18"/>
          <w:szCs w:val="18"/>
        </w:rPr>
        <w:t>几何参数</w:t>
      </w:r>
    </w:p>
    <w:tbl>
      <w:tblPr>
        <w:tblStyle w:val="10"/>
        <w:tblW w:w="5000" w:type="pct"/>
        <w:tblInd w:w="0" w:type="dxa"/>
        <w:tblBorders>
          <w:top w:val="single" w:color="E0E0E0" w:sz="6" w:space="0"/>
          <w:left w:val="single" w:color="E0E0E0" w:sz="6" w:space="0"/>
          <w:bottom w:val="single" w:color="E0E0E0" w:sz="6" w:space="0"/>
          <w:right w:val="single" w:color="E0E0E0" w:sz="6" w:space="0"/>
          <w:insideH w:val="none" w:color="auto" w:sz="0" w:space="0"/>
          <w:insideV w:val="none" w:color="auto" w:sz="0" w:space="0"/>
        </w:tblBorders>
        <w:tblLayout w:type="autofit"/>
        <w:tblCellMar>
          <w:top w:w="0" w:type="dxa"/>
          <w:left w:w="0" w:type="dxa"/>
          <w:bottom w:w="0" w:type="dxa"/>
          <w:right w:w="0" w:type="dxa"/>
        </w:tblCellMar>
      </w:tblPr>
      <w:tblGrid>
        <w:gridCol w:w="771"/>
        <w:gridCol w:w="3009"/>
        <w:gridCol w:w="771"/>
        <w:gridCol w:w="3755"/>
      </w:tblGrid>
      <w:tr w14:paraId="64BB5356">
        <w:tblPrEx>
          <w:tblBorders>
            <w:top w:val="single" w:color="E0E0E0" w:sz="6" w:space="0"/>
            <w:left w:val="single" w:color="E0E0E0" w:sz="6" w:space="0"/>
            <w:bottom w:val="single" w:color="E0E0E0" w:sz="6" w:space="0"/>
            <w:right w:val="single" w:color="E0E0E0" w:sz="6" w:space="0"/>
            <w:insideH w:val="none" w:color="auto" w:sz="0" w:space="0"/>
            <w:insideV w:val="none" w:color="auto" w:sz="0" w:space="0"/>
          </w:tblBorders>
          <w:tblCellMar>
            <w:top w:w="0" w:type="dxa"/>
            <w:left w:w="0" w:type="dxa"/>
            <w:bottom w:w="0" w:type="dxa"/>
            <w:right w:w="0" w:type="dxa"/>
          </w:tblCellMar>
        </w:tblPrEx>
        <w:trPr>
          <w:tblHeader/>
        </w:trPr>
        <w:tc>
          <w:tcPr>
            <w:tcW w:w="464" w:type="pct"/>
            <w:tcBorders>
              <w:top w:val="single" w:color="000000" w:sz="12" w:space="0"/>
              <w:left w:val="nil"/>
              <w:bottom w:val="single" w:color="000000" w:sz="4" w:space="0"/>
              <w:right w:val="nil"/>
              <w:tl2br w:val="nil"/>
            </w:tcBorders>
            <w:shd w:val="clear" w:color="auto" w:fill="FFFFFF"/>
            <w:vAlign w:val="center"/>
          </w:tcPr>
          <w:p w14:paraId="726C3CBD">
            <w:pPr>
              <w:spacing w:line="240" w:lineRule="auto"/>
              <w:jc w:val="center"/>
              <w:rPr>
                <w:color w:val="000000"/>
                <w:sz w:val="18"/>
                <w:szCs w:val="18"/>
              </w:rPr>
            </w:pPr>
            <w:r>
              <w:rPr>
                <w:color w:val="000000"/>
                <w:sz w:val="18"/>
                <w:szCs w:val="18"/>
              </w:rPr>
              <w:t>符号</w:t>
            </w:r>
          </w:p>
        </w:tc>
        <w:tc>
          <w:tcPr>
            <w:tcW w:w="1810" w:type="pct"/>
            <w:tcBorders>
              <w:top w:val="single" w:color="000000" w:sz="12" w:space="0"/>
              <w:left w:val="nil"/>
              <w:bottom w:val="single" w:color="000000" w:sz="4" w:space="0"/>
              <w:right w:val="nil"/>
            </w:tcBorders>
            <w:shd w:val="clear" w:color="auto" w:fill="FFFFFF"/>
            <w:vAlign w:val="center"/>
          </w:tcPr>
          <w:p w14:paraId="58925A5A">
            <w:pPr>
              <w:spacing w:line="240" w:lineRule="auto"/>
              <w:jc w:val="center"/>
              <w:rPr>
                <w:color w:val="000000"/>
                <w:sz w:val="18"/>
                <w:szCs w:val="18"/>
              </w:rPr>
            </w:pPr>
            <w:r>
              <w:rPr>
                <w:color w:val="000000"/>
                <w:sz w:val="18"/>
                <w:szCs w:val="18"/>
              </w:rPr>
              <w:t>定义</w:t>
            </w:r>
          </w:p>
        </w:tc>
        <w:tc>
          <w:tcPr>
            <w:tcW w:w="464" w:type="pct"/>
            <w:tcBorders>
              <w:top w:val="single" w:color="000000" w:sz="12" w:space="0"/>
              <w:left w:val="nil"/>
              <w:bottom w:val="single" w:color="000000" w:sz="4" w:space="0"/>
              <w:right w:val="nil"/>
            </w:tcBorders>
            <w:shd w:val="clear" w:color="auto" w:fill="FFFFFF"/>
            <w:vAlign w:val="center"/>
          </w:tcPr>
          <w:p w14:paraId="5D77AA5D">
            <w:pPr>
              <w:spacing w:line="240" w:lineRule="auto"/>
              <w:jc w:val="center"/>
              <w:rPr>
                <w:color w:val="000000"/>
                <w:sz w:val="18"/>
                <w:szCs w:val="18"/>
              </w:rPr>
            </w:pPr>
            <w:r>
              <w:rPr>
                <w:color w:val="000000"/>
                <w:sz w:val="18"/>
                <w:szCs w:val="18"/>
              </w:rPr>
              <w:t>单位</w:t>
            </w:r>
          </w:p>
        </w:tc>
        <w:tc>
          <w:tcPr>
            <w:tcW w:w="2259" w:type="pct"/>
            <w:tcBorders>
              <w:top w:val="single" w:color="000000" w:sz="12" w:space="0"/>
              <w:left w:val="nil"/>
              <w:bottom w:val="single" w:color="000000" w:sz="4" w:space="0"/>
              <w:right w:val="nil"/>
            </w:tcBorders>
            <w:shd w:val="clear" w:color="auto" w:fill="FFFFFF"/>
            <w:vAlign w:val="center"/>
          </w:tcPr>
          <w:p w14:paraId="29D34799">
            <w:pPr>
              <w:spacing w:line="240" w:lineRule="auto"/>
              <w:jc w:val="center"/>
              <w:rPr>
                <w:color w:val="000000"/>
                <w:sz w:val="18"/>
                <w:szCs w:val="18"/>
              </w:rPr>
            </w:pPr>
            <w:r>
              <w:rPr>
                <w:color w:val="000000"/>
                <w:sz w:val="18"/>
                <w:szCs w:val="18"/>
              </w:rPr>
              <w:t>说明</w:t>
            </w:r>
          </w:p>
        </w:tc>
      </w:tr>
      <w:tr w14:paraId="3DBEB76A">
        <w:tblPrEx>
          <w:tblBorders>
            <w:top w:val="single" w:color="E0E0E0" w:sz="6" w:space="0"/>
            <w:left w:val="single" w:color="E0E0E0" w:sz="6" w:space="0"/>
            <w:bottom w:val="single" w:color="E0E0E0" w:sz="6" w:space="0"/>
            <w:right w:val="single" w:color="E0E0E0" w:sz="6" w:space="0"/>
            <w:insideH w:val="none" w:color="auto" w:sz="0" w:space="0"/>
            <w:insideV w:val="none" w:color="auto" w:sz="0" w:space="0"/>
          </w:tblBorders>
          <w:tblCellMar>
            <w:top w:w="0" w:type="dxa"/>
            <w:left w:w="0" w:type="dxa"/>
            <w:bottom w:w="0" w:type="dxa"/>
            <w:right w:w="0" w:type="dxa"/>
          </w:tblCellMar>
        </w:tblPrEx>
        <w:tc>
          <w:tcPr>
            <w:tcW w:w="464" w:type="pct"/>
            <w:tcBorders>
              <w:top w:val="single" w:color="000000" w:sz="4" w:space="0"/>
              <w:left w:val="nil"/>
              <w:bottom w:val="nil"/>
              <w:right w:val="nil"/>
            </w:tcBorders>
            <w:shd w:val="clear" w:color="auto" w:fill="FFFFFF"/>
            <w:vAlign w:val="center"/>
          </w:tcPr>
          <w:p w14:paraId="4E90C49E">
            <w:pPr>
              <w:spacing w:line="240" w:lineRule="auto"/>
              <w:jc w:val="center"/>
              <w:rPr>
                <w:color w:val="000000"/>
                <w:sz w:val="18"/>
                <w:szCs w:val="18"/>
              </w:rPr>
            </w:pPr>
            <w:r>
              <w:rPr>
                <w:color w:val="000000"/>
                <w:sz w:val="18"/>
                <w:szCs w:val="18"/>
              </w:rPr>
              <w:t>D</w:t>
            </w:r>
          </w:p>
        </w:tc>
        <w:tc>
          <w:tcPr>
            <w:tcW w:w="1810" w:type="pct"/>
            <w:tcBorders>
              <w:top w:val="single" w:color="000000" w:sz="4" w:space="0"/>
              <w:left w:val="nil"/>
              <w:bottom w:val="nil"/>
              <w:right w:val="nil"/>
            </w:tcBorders>
            <w:shd w:val="clear" w:color="auto" w:fill="FFFFFF"/>
            <w:vAlign w:val="center"/>
          </w:tcPr>
          <w:p w14:paraId="7C315567">
            <w:pPr>
              <w:spacing w:line="240" w:lineRule="auto"/>
              <w:jc w:val="center"/>
              <w:rPr>
                <w:color w:val="000000"/>
                <w:sz w:val="18"/>
                <w:szCs w:val="18"/>
              </w:rPr>
            </w:pPr>
            <w:r>
              <w:rPr>
                <w:color w:val="000000"/>
                <w:sz w:val="18"/>
                <w:szCs w:val="18"/>
              </w:rPr>
              <w:t>沉箱直径</w:t>
            </w:r>
          </w:p>
        </w:tc>
        <w:tc>
          <w:tcPr>
            <w:tcW w:w="464" w:type="pct"/>
            <w:tcBorders>
              <w:top w:val="single" w:color="000000" w:sz="4" w:space="0"/>
              <w:left w:val="nil"/>
              <w:bottom w:val="nil"/>
              <w:right w:val="nil"/>
            </w:tcBorders>
            <w:shd w:val="clear" w:color="auto" w:fill="FFFFFF"/>
            <w:vAlign w:val="center"/>
          </w:tcPr>
          <w:p w14:paraId="07E40C24">
            <w:pPr>
              <w:spacing w:line="240" w:lineRule="auto"/>
              <w:jc w:val="center"/>
              <w:rPr>
                <w:color w:val="000000"/>
                <w:sz w:val="18"/>
                <w:szCs w:val="18"/>
              </w:rPr>
            </w:pPr>
            <w:r>
              <w:rPr>
                <w:color w:val="000000"/>
                <w:sz w:val="18"/>
                <w:szCs w:val="18"/>
              </w:rPr>
              <w:t>m</w:t>
            </w:r>
          </w:p>
        </w:tc>
        <w:tc>
          <w:tcPr>
            <w:tcW w:w="2259" w:type="pct"/>
            <w:tcBorders>
              <w:top w:val="single" w:color="000000" w:sz="4" w:space="0"/>
              <w:left w:val="nil"/>
              <w:bottom w:val="nil"/>
              <w:right w:val="nil"/>
            </w:tcBorders>
            <w:shd w:val="clear" w:color="auto" w:fill="FFFFFF"/>
            <w:vAlign w:val="center"/>
          </w:tcPr>
          <w:p w14:paraId="28883A77">
            <w:pPr>
              <w:spacing w:line="240" w:lineRule="auto"/>
              <w:jc w:val="center"/>
              <w:rPr>
                <w:color w:val="000000"/>
                <w:sz w:val="18"/>
                <w:szCs w:val="18"/>
              </w:rPr>
            </w:pPr>
            <w:r>
              <w:rPr>
                <w:color w:val="000000"/>
                <w:sz w:val="18"/>
                <w:szCs w:val="18"/>
              </w:rPr>
              <w:t>沉箱平均直径</w:t>
            </w:r>
          </w:p>
        </w:tc>
      </w:tr>
      <w:tr w14:paraId="527506BF">
        <w:tblPrEx>
          <w:tblBorders>
            <w:top w:val="single" w:color="E0E0E0" w:sz="6" w:space="0"/>
            <w:left w:val="single" w:color="E0E0E0" w:sz="6" w:space="0"/>
            <w:bottom w:val="single" w:color="E0E0E0" w:sz="6" w:space="0"/>
            <w:right w:val="single" w:color="E0E0E0" w:sz="6" w:space="0"/>
            <w:insideH w:val="none" w:color="auto" w:sz="0" w:space="0"/>
            <w:insideV w:val="none" w:color="auto" w:sz="0" w:space="0"/>
          </w:tblBorders>
          <w:tblCellMar>
            <w:top w:w="0" w:type="dxa"/>
            <w:left w:w="0" w:type="dxa"/>
            <w:bottom w:w="0" w:type="dxa"/>
            <w:right w:w="0" w:type="dxa"/>
          </w:tblCellMar>
        </w:tblPrEx>
        <w:tc>
          <w:tcPr>
            <w:tcW w:w="464" w:type="pct"/>
            <w:tcBorders>
              <w:top w:val="nil"/>
              <w:left w:val="nil"/>
              <w:bottom w:val="nil"/>
              <w:right w:val="nil"/>
            </w:tcBorders>
            <w:shd w:val="clear" w:color="auto" w:fill="FFFFFF"/>
            <w:vAlign w:val="center"/>
          </w:tcPr>
          <w:p w14:paraId="7A9E5885">
            <w:pPr>
              <w:spacing w:line="240" w:lineRule="auto"/>
              <w:jc w:val="center"/>
              <w:rPr>
                <w:color w:val="000000"/>
                <w:sz w:val="18"/>
                <w:szCs w:val="18"/>
              </w:rPr>
            </w:pPr>
            <w:r>
              <w:rPr>
                <w:color w:val="000000"/>
                <w:sz w:val="18"/>
                <w:szCs w:val="18"/>
              </w:rPr>
              <w:t>D</w:t>
            </w:r>
            <w:r>
              <w:rPr>
                <w:color w:val="000000"/>
                <w:sz w:val="18"/>
                <w:szCs w:val="18"/>
                <w:vertAlign w:val="subscript"/>
              </w:rPr>
              <w:t>o</w:t>
            </w:r>
          </w:p>
        </w:tc>
        <w:tc>
          <w:tcPr>
            <w:tcW w:w="1810" w:type="pct"/>
            <w:tcBorders>
              <w:top w:val="nil"/>
              <w:left w:val="nil"/>
              <w:bottom w:val="nil"/>
              <w:right w:val="nil"/>
            </w:tcBorders>
            <w:shd w:val="clear" w:color="auto" w:fill="FFFFFF"/>
            <w:vAlign w:val="center"/>
          </w:tcPr>
          <w:p w14:paraId="0A2163A5">
            <w:pPr>
              <w:spacing w:line="240" w:lineRule="auto"/>
              <w:jc w:val="center"/>
              <w:rPr>
                <w:color w:val="000000"/>
                <w:sz w:val="18"/>
                <w:szCs w:val="18"/>
              </w:rPr>
            </w:pPr>
            <w:r>
              <w:rPr>
                <w:color w:val="000000"/>
                <w:sz w:val="18"/>
                <w:szCs w:val="18"/>
              </w:rPr>
              <w:t>沉箱外径</w:t>
            </w:r>
          </w:p>
        </w:tc>
        <w:tc>
          <w:tcPr>
            <w:tcW w:w="464" w:type="pct"/>
            <w:tcBorders>
              <w:top w:val="nil"/>
              <w:left w:val="nil"/>
              <w:bottom w:val="nil"/>
              <w:right w:val="nil"/>
            </w:tcBorders>
            <w:shd w:val="clear" w:color="auto" w:fill="FFFFFF"/>
            <w:vAlign w:val="center"/>
          </w:tcPr>
          <w:p w14:paraId="2B5EF50C">
            <w:pPr>
              <w:spacing w:line="240" w:lineRule="auto"/>
              <w:jc w:val="center"/>
              <w:rPr>
                <w:color w:val="000000"/>
                <w:sz w:val="18"/>
                <w:szCs w:val="18"/>
              </w:rPr>
            </w:pPr>
            <w:r>
              <w:rPr>
                <w:color w:val="000000"/>
                <w:sz w:val="18"/>
                <w:szCs w:val="18"/>
              </w:rPr>
              <w:t>m</w:t>
            </w:r>
          </w:p>
        </w:tc>
        <w:tc>
          <w:tcPr>
            <w:tcW w:w="2259" w:type="pct"/>
            <w:tcBorders>
              <w:top w:val="nil"/>
              <w:left w:val="nil"/>
              <w:bottom w:val="nil"/>
              <w:right w:val="nil"/>
            </w:tcBorders>
            <w:shd w:val="clear" w:color="auto" w:fill="FFFFFF"/>
            <w:vAlign w:val="center"/>
          </w:tcPr>
          <w:p w14:paraId="12D5B8CF">
            <w:pPr>
              <w:spacing w:line="240" w:lineRule="auto"/>
              <w:jc w:val="center"/>
              <w:rPr>
                <w:color w:val="000000"/>
                <w:sz w:val="18"/>
                <w:szCs w:val="18"/>
              </w:rPr>
            </w:pPr>
            <w:r>
              <w:rPr>
                <w:color w:val="000000"/>
                <w:sz w:val="18"/>
                <w:szCs w:val="18"/>
              </w:rPr>
              <w:t>-</w:t>
            </w:r>
          </w:p>
        </w:tc>
      </w:tr>
      <w:tr w14:paraId="00995EF3">
        <w:tblPrEx>
          <w:tblBorders>
            <w:top w:val="single" w:color="E0E0E0" w:sz="6" w:space="0"/>
            <w:left w:val="single" w:color="E0E0E0" w:sz="6" w:space="0"/>
            <w:bottom w:val="single" w:color="E0E0E0" w:sz="6" w:space="0"/>
            <w:right w:val="single" w:color="E0E0E0" w:sz="6" w:space="0"/>
            <w:insideH w:val="none" w:color="auto" w:sz="0" w:space="0"/>
            <w:insideV w:val="none" w:color="auto" w:sz="0" w:space="0"/>
          </w:tblBorders>
          <w:tblCellMar>
            <w:top w:w="0" w:type="dxa"/>
            <w:left w:w="0" w:type="dxa"/>
            <w:bottom w:w="0" w:type="dxa"/>
            <w:right w:w="0" w:type="dxa"/>
          </w:tblCellMar>
        </w:tblPrEx>
        <w:tc>
          <w:tcPr>
            <w:tcW w:w="464" w:type="pct"/>
            <w:tcBorders>
              <w:top w:val="nil"/>
              <w:left w:val="nil"/>
              <w:bottom w:val="nil"/>
              <w:right w:val="nil"/>
            </w:tcBorders>
            <w:shd w:val="clear" w:color="auto" w:fill="FFFFFF"/>
            <w:vAlign w:val="center"/>
          </w:tcPr>
          <w:p w14:paraId="5D3811B0">
            <w:pPr>
              <w:spacing w:line="240" w:lineRule="auto"/>
              <w:jc w:val="center"/>
              <w:rPr>
                <w:color w:val="000000"/>
                <w:sz w:val="18"/>
                <w:szCs w:val="18"/>
              </w:rPr>
            </w:pPr>
            <w:r>
              <w:rPr>
                <w:color w:val="000000"/>
                <w:sz w:val="18"/>
                <w:szCs w:val="18"/>
              </w:rPr>
              <w:t>D</w:t>
            </w:r>
            <w:r>
              <w:rPr>
                <w:color w:val="000000"/>
                <w:sz w:val="18"/>
                <w:szCs w:val="18"/>
                <w:vertAlign w:val="subscript"/>
              </w:rPr>
              <w:t>i</w:t>
            </w:r>
          </w:p>
        </w:tc>
        <w:tc>
          <w:tcPr>
            <w:tcW w:w="1810" w:type="pct"/>
            <w:tcBorders>
              <w:top w:val="nil"/>
              <w:left w:val="nil"/>
              <w:bottom w:val="nil"/>
              <w:right w:val="nil"/>
            </w:tcBorders>
            <w:shd w:val="clear" w:color="auto" w:fill="FFFFFF"/>
            <w:vAlign w:val="center"/>
          </w:tcPr>
          <w:p w14:paraId="6398CC62">
            <w:pPr>
              <w:spacing w:line="240" w:lineRule="auto"/>
              <w:jc w:val="center"/>
              <w:rPr>
                <w:color w:val="000000"/>
                <w:sz w:val="18"/>
                <w:szCs w:val="18"/>
              </w:rPr>
            </w:pPr>
            <w:r>
              <w:rPr>
                <w:color w:val="000000"/>
                <w:sz w:val="18"/>
                <w:szCs w:val="18"/>
              </w:rPr>
              <w:t>沉箱内径</w:t>
            </w:r>
          </w:p>
        </w:tc>
        <w:tc>
          <w:tcPr>
            <w:tcW w:w="464" w:type="pct"/>
            <w:tcBorders>
              <w:top w:val="nil"/>
              <w:left w:val="nil"/>
              <w:bottom w:val="nil"/>
              <w:right w:val="nil"/>
            </w:tcBorders>
            <w:shd w:val="clear" w:color="auto" w:fill="FFFFFF"/>
            <w:vAlign w:val="center"/>
          </w:tcPr>
          <w:p w14:paraId="4A43E0BE">
            <w:pPr>
              <w:spacing w:line="240" w:lineRule="auto"/>
              <w:jc w:val="center"/>
              <w:rPr>
                <w:color w:val="000000"/>
                <w:sz w:val="18"/>
                <w:szCs w:val="18"/>
              </w:rPr>
            </w:pPr>
            <w:r>
              <w:rPr>
                <w:color w:val="000000"/>
                <w:sz w:val="18"/>
                <w:szCs w:val="18"/>
              </w:rPr>
              <w:t>m</w:t>
            </w:r>
          </w:p>
        </w:tc>
        <w:tc>
          <w:tcPr>
            <w:tcW w:w="2259" w:type="pct"/>
            <w:tcBorders>
              <w:top w:val="nil"/>
              <w:left w:val="nil"/>
              <w:bottom w:val="nil"/>
              <w:right w:val="nil"/>
            </w:tcBorders>
            <w:shd w:val="clear" w:color="auto" w:fill="FFFFFF"/>
            <w:vAlign w:val="center"/>
          </w:tcPr>
          <w:p w14:paraId="7A5B7342">
            <w:pPr>
              <w:spacing w:line="240" w:lineRule="auto"/>
              <w:jc w:val="center"/>
              <w:rPr>
                <w:color w:val="000000"/>
                <w:sz w:val="18"/>
                <w:szCs w:val="18"/>
              </w:rPr>
            </w:pPr>
            <w:r>
              <w:rPr>
                <w:color w:val="000000"/>
                <w:sz w:val="18"/>
                <w:szCs w:val="18"/>
              </w:rPr>
              <w:t>-</w:t>
            </w:r>
          </w:p>
        </w:tc>
      </w:tr>
      <w:tr w14:paraId="6954AE82">
        <w:tblPrEx>
          <w:tblBorders>
            <w:top w:val="single" w:color="E0E0E0" w:sz="6" w:space="0"/>
            <w:left w:val="single" w:color="E0E0E0" w:sz="6" w:space="0"/>
            <w:bottom w:val="single" w:color="E0E0E0" w:sz="6" w:space="0"/>
            <w:right w:val="single" w:color="E0E0E0" w:sz="6" w:space="0"/>
            <w:insideH w:val="none" w:color="auto" w:sz="0" w:space="0"/>
            <w:insideV w:val="none" w:color="auto" w:sz="0" w:space="0"/>
          </w:tblBorders>
          <w:tblCellMar>
            <w:top w:w="0" w:type="dxa"/>
            <w:left w:w="0" w:type="dxa"/>
            <w:bottom w:w="0" w:type="dxa"/>
            <w:right w:w="0" w:type="dxa"/>
          </w:tblCellMar>
        </w:tblPrEx>
        <w:tc>
          <w:tcPr>
            <w:tcW w:w="464" w:type="pct"/>
            <w:tcBorders>
              <w:top w:val="nil"/>
              <w:left w:val="nil"/>
              <w:bottom w:val="nil"/>
              <w:right w:val="nil"/>
            </w:tcBorders>
            <w:shd w:val="clear" w:color="auto" w:fill="FFFFFF"/>
            <w:vAlign w:val="center"/>
          </w:tcPr>
          <w:p w14:paraId="4E7E568B">
            <w:pPr>
              <w:spacing w:line="240" w:lineRule="auto"/>
              <w:jc w:val="center"/>
              <w:rPr>
                <w:color w:val="000000"/>
                <w:sz w:val="18"/>
                <w:szCs w:val="18"/>
              </w:rPr>
            </w:pPr>
            <w:r>
              <w:rPr>
                <w:color w:val="000000"/>
                <w:sz w:val="18"/>
                <w:szCs w:val="18"/>
              </w:rPr>
              <w:t>h</w:t>
            </w:r>
          </w:p>
        </w:tc>
        <w:tc>
          <w:tcPr>
            <w:tcW w:w="1810" w:type="pct"/>
            <w:tcBorders>
              <w:top w:val="nil"/>
              <w:left w:val="nil"/>
              <w:bottom w:val="nil"/>
              <w:right w:val="nil"/>
            </w:tcBorders>
            <w:shd w:val="clear" w:color="auto" w:fill="FFFFFF"/>
            <w:vAlign w:val="center"/>
          </w:tcPr>
          <w:p w14:paraId="159B5C65">
            <w:pPr>
              <w:spacing w:line="240" w:lineRule="auto"/>
              <w:jc w:val="center"/>
              <w:rPr>
                <w:color w:val="000000"/>
                <w:sz w:val="18"/>
                <w:szCs w:val="18"/>
              </w:rPr>
            </w:pPr>
            <w:r>
              <w:rPr>
                <w:color w:val="000000"/>
                <w:sz w:val="18"/>
                <w:szCs w:val="18"/>
              </w:rPr>
              <w:t>贯入深度</w:t>
            </w:r>
          </w:p>
        </w:tc>
        <w:tc>
          <w:tcPr>
            <w:tcW w:w="464" w:type="pct"/>
            <w:tcBorders>
              <w:top w:val="nil"/>
              <w:left w:val="nil"/>
              <w:bottom w:val="nil"/>
              <w:right w:val="nil"/>
            </w:tcBorders>
            <w:shd w:val="clear" w:color="auto" w:fill="FFFFFF"/>
            <w:vAlign w:val="center"/>
          </w:tcPr>
          <w:p w14:paraId="59D16807">
            <w:pPr>
              <w:spacing w:line="240" w:lineRule="auto"/>
              <w:jc w:val="center"/>
              <w:rPr>
                <w:color w:val="000000"/>
                <w:sz w:val="18"/>
                <w:szCs w:val="18"/>
              </w:rPr>
            </w:pPr>
            <w:r>
              <w:rPr>
                <w:color w:val="000000"/>
                <w:sz w:val="18"/>
                <w:szCs w:val="18"/>
              </w:rPr>
              <w:t>m</w:t>
            </w:r>
          </w:p>
        </w:tc>
        <w:tc>
          <w:tcPr>
            <w:tcW w:w="2259" w:type="pct"/>
            <w:tcBorders>
              <w:top w:val="nil"/>
              <w:left w:val="nil"/>
              <w:bottom w:val="nil"/>
              <w:right w:val="nil"/>
            </w:tcBorders>
            <w:shd w:val="clear" w:color="auto" w:fill="FFFFFF"/>
            <w:vAlign w:val="center"/>
          </w:tcPr>
          <w:p w14:paraId="130F07DB">
            <w:pPr>
              <w:spacing w:line="240" w:lineRule="auto"/>
              <w:jc w:val="center"/>
              <w:rPr>
                <w:color w:val="000000"/>
                <w:sz w:val="18"/>
                <w:szCs w:val="18"/>
              </w:rPr>
            </w:pPr>
            <w:r>
              <w:rPr>
                <w:color w:val="000000"/>
                <w:sz w:val="18"/>
                <w:szCs w:val="18"/>
              </w:rPr>
              <w:t>沉箱尖端距泥面深度</w:t>
            </w:r>
          </w:p>
        </w:tc>
      </w:tr>
      <w:tr w14:paraId="6DA4FFC7">
        <w:tblPrEx>
          <w:tblBorders>
            <w:top w:val="single" w:color="E0E0E0" w:sz="6" w:space="0"/>
            <w:left w:val="single" w:color="E0E0E0" w:sz="6" w:space="0"/>
            <w:bottom w:val="single" w:color="E0E0E0" w:sz="6" w:space="0"/>
            <w:right w:val="single" w:color="E0E0E0" w:sz="6" w:space="0"/>
            <w:insideH w:val="none" w:color="auto" w:sz="0" w:space="0"/>
            <w:insideV w:val="none" w:color="auto" w:sz="0" w:space="0"/>
          </w:tblBorders>
          <w:tblCellMar>
            <w:top w:w="0" w:type="dxa"/>
            <w:left w:w="0" w:type="dxa"/>
            <w:bottom w:w="0" w:type="dxa"/>
            <w:right w:w="0" w:type="dxa"/>
          </w:tblCellMar>
        </w:tblPrEx>
        <w:tc>
          <w:tcPr>
            <w:tcW w:w="464" w:type="pct"/>
            <w:tcBorders>
              <w:top w:val="nil"/>
              <w:left w:val="nil"/>
              <w:bottom w:val="nil"/>
              <w:right w:val="nil"/>
            </w:tcBorders>
            <w:shd w:val="clear" w:color="auto" w:fill="FFFFFF"/>
            <w:vAlign w:val="center"/>
          </w:tcPr>
          <w:p w14:paraId="6ED076FF">
            <w:pPr>
              <w:spacing w:line="240" w:lineRule="auto"/>
              <w:jc w:val="center"/>
              <w:rPr>
                <w:color w:val="000000"/>
                <w:sz w:val="18"/>
                <w:szCs w:val="18"/>
              </w:rPr>
            </w:pPr>
            <w:r>
              <w:rPr>
                <w:color w:val="000000"/>
                <w:sz w:val="18"/>
                <w:szCs w:val="18"/>
              </w:rPr>
              <w:t>h</w:t>
            </w:r>
            <w:r>
              <w:rPr>
                <w:color w:val="000000"/>
                <w:sz w:val="18"/>
                <w:szCs w:val="18"/>
                <w:vertAlign w:val="subscript"/>
              </w:rPr>
              <w:t>w</w:t>
            </w:r>
          </w:p>
        </w:tc>
        <w:tc>
          <w:tcPr>
            <w:tcW w:w="1810" w:type="pct"/>
            <w:tcBorders>
              <w:top w:val="nil"/>
              <w:left w:val="nil"/>
              <w:bottom w:val="nil"/>
              <w:right w:val="nil"/>
            </w:tcBorders>
            <w:shd w:val="clear" w:color="auto" w:fill="FFFFFF"/>
            <w:vAlign w:val="center"/>
          </w:tcPr>
          <w:p w14:paraId="20B1E80A">
            <w:pPr>
              <w:spacing w:line="240" w:lineRule="auto"/>
              <w:jc w:val="center"/>
              <w:rPr>
                <w:color w:val="000000"/>
                <w:sz w:val="18"/>
                <w:szCs w:val="18"/>
              </w:rPr>
            </w:pPr>
            <w:r>
              <w:rPr>
                <w:color w:val="000000"/>
                <w:sz w:val="18"/>
                <w:szCs w:val="18"/>
              </w:rPr>
              <w:t>泥面以上水深</w:t>
            </w:r>
          </w:p>
        </w:tc>
        <w:tc>
          <w:tcPr>
            <w:tcW w:w="464" w:type="pct"/>
            <w:tcBorders>
              <w:top w:val="nil"/>
              <w:left w:val="nil"/>
              <w:bottom w:val="nil"/>
              <w:right w:val="nil"/>
            </w:tcBorders>
            <w:shd w:val="clear" w:color="auto" w:fill="FFFFFF"/>
            <w:vAlign w:val="center"/>
          </w:tcPr>
          <w:p w14:paraId="067FB82E">
            <w:pPr>
              <w:spacing w:line="240" w:lineRule="auto"/>
              <w:jc w:val="center"/>
              <w:rPr>
                <w:color w:val="000000"/>
                <w:sz w:val="18"/>
                <w:szCs w:val="18"/>
              </w:rPr>
            </w:pPr>
            <w:r>
              <w:rPr>
                <w:color w:val="000000"/>
                <w:sz w:val="18"/>
                <w:szCs w:val="18"/>
              </w:rPr>
              <w:t>m</w:t>
            </w:r>
          </w:p>
        </w:tc>
        <w:tc>
          <w:tcPr>
            <w:tcW w:w="2259" w:type="pct"/>
            <w:tcBorders>
              <w:top w:val="nil"/>
              <w:left w:val="nil"/>
              <w:bottom w:val="nil"/>
              <w:right w:val="nil"/>
            </w:tcBorders>
            <w:shd w:val="clear" w:color="auto" w:fill="FFFFFF"/>
            <w:vAlign w:val="center"/>
          </w:tcPr>
          <w:p w14:paraId="7A195B6E">
            <w:pPr>
              <w:spacing w:line="240" w:lineRule="auto"/>
              <w:jc w:val="center"/>
              <w:rPr>
                <w:color w:val="000000"/>
                <w:sz w:val="18"/>
                <w:szCs w:val="18"/>
              </w:rPr>
            </w:pPr>
            <w:r>
              <w:rPr>
                <w:color w:val="000000"/>
                <w:sz w:val="18"/>
                <w:szCs w:val="18"/>
              </w:rPr>
              <w:t>-</w:t>
            </w:r>
          </w:p>
        </w:tc>
      </w:tr>
      <w:tr w14:paraId="7FC84CDA">
        <w:tblPrEx>
          <w:tblBorders>
            <w:top w:val="single" w:color="E0E0E0" w:sz="6" w:space="0"/>
            <w:left w:val="single" w:color="E0E0E0" w:sz="6" w:space="0"/>
            <w:bottom w:val="single" w:color="E0E0E0" w:sz="6" w:space="0"/>
            <w:right w:val="single" w:color="E0E0E0" w:sz="6" w:space="0"/>
            <w:insideH w:val="none" w:color="auto" w:sz="0" w:space="0"/>
            <w:insideV w:val="none" w:color="auto" w:sz="0" w:space="0"/>
          </w:tblBorders>
          <w:tblCellMar>
            <w:top w:w="0" w:type="dxa"/>
            <w:left w:w="0" w:type="dxa"/>
            <w:bottom w:w="0" w:type="dxa"/>
            <w:right w:w="0" w:type="dxa"/>
          </w:tblCellMar>
        </w:tblPrEx>
        <w:tc>
          <w:tcPr>
            <w:tcW w:w="464" w:type="pct"/>
            <w:tcBorders>
              <w:top w:val="nil"/>
              <w:left w:val="nil"/>
              <w:bottom w:val="nil"/>
              <w:right w:val="nil"/>
            </w:tcBorders>
            <w:shd w:val="clear" w:color="auto" w:fill="FFFFFF"/>
            <w:vAlign w:val="center"/>
          </w:tcPr>
          <w:p w14:paraId="55B7461F">
            <w:pPr>
              <w:spacing w:line="240" w:lineRule="auto"/>
              <w:jc w:val="center"/>
              <w:rPr>
                <w:color w:val="000000"/>
                <w:sz w:val="18"/>
                <w:szCs w:val="18"/>
              </w:rPr>
            </w:pPr>
            <w:r>
              <w:rPr>
                <w:color w:val="000000"/>
                <w:sz w:val="18"/>
                <w:szCs w:val="18"/>
              </w:rPr>
              <w:t>L</w:t>
            </w:r>
          </w:p>
        </w:tc>
        <w:tc>
          <w:tcPr>
            <w:tcW w:w="1810" w:type="pct"/>
            <w:tcBorders>
              <w:top w:val="nil"/>
              <w:left w:val="nil"/>
              <w:bottom w:val="nil"/>
              <w:right w:val="nil"/>
            </w:tcBorders>
            <w:shd w:val="clear" w:color="auto" w:fill="FFFFFF"/>
            <w:vAlign w:val="center"/>
          </w:tcPr>
          <w:p w14:paraId="6223988F">
            <w:pPr>
              <w:spacing w:line="240" w:lineRule="auto"/>
              <w:jc w:val="center"/>
              <w:rPr>
                <w:color w:val="000000"/>
                <w:sz w:val="18"/>
                <w:szCs w:val="18"/>
              </w:rPr>
            </w:pPr>
            <w:r>
              <w:rPr>
                <w:color w:val="000000"/>
                <w:sz w:val="18"/>
                <w:szCs w:val="18"/>
              </w:rPr>
              <w:t>沉箱裙板深度</w:t>
            </w:r>
          </w:p>
        </w:tc>
        <w:tc>
          <w:tcPr>
            <w:tcW w:w="464" w:type="pct"/>
            <w:tcBorders>
              <w:top w:val="nil"/>
              <w:left w:val="nil"/>
              <w:bottom w:val="nil"/>
              <w:right w:val="nil"/>
            </w:tcBorders>
            <w:shd w:val="clear" w:color="auto" w:fill="FFFFFF"/>
            <w:vAlign w:val="center"/>
          </w:tcPr>
          <w:p w14:paraId="3F047A69">
            <w:pPr>
              <w:spacing w:line="240" w:lineRule="auto"/>
              <w:jc w:val="center"/>
              <w:rPr>
                <w:color w:val="000000"/>
                <w:sz w:val="18"/>
                <w:szCs w:val="18"/>
              </w:rPr>
            </w:pPr>
            <w:r>
              <w:rPr>
                <w:color w:val="000000"/>
                <w:sz w:val="18"/>
                <w:szCs w:val="18"/>
              </w:rPr>
              <w:t>m</w:t>
            </w:r>
          </w:p>
        </w:tc>
        <w:tc>
          <w:tcPr>
            <w:tcW w:w="2259" w:type="pct"/>
            <w:tcBorders>
              <w:top w:val="nil"/>
              <w:left w:val="nil"/>
              <w:bottom w:val="nil"/>
              <w:right w:val="nil"/>
            </w:tcBorders>
            <w:shd w:val="clear" w:color="auto" w:fill="FFFFFF"/>
            <w:vAlign w:val="center"/>
          </w:tcPr>
          <w:p w14:paraId="00AF7BCD">
            <w:pPr>
              <w:spacing w:line="240" w:lineRule="auto"/>
              <w:jc w:val="center"/>
              <w:rPr>
                <w:color w:val="000000"/>
                <w:sz w:val="18"/>
                <w:szCs w:val="18"/>
              </w:rPr>
            </w:pPr>
            <w:r>
              <w:rPr>
                <w:color w:val="000000"/>
                <w:sz w:val="18"/>
                <w:szCs w:val="18"/>
              </w:rPr>
              <w:t>等效贯入深度</w:t>
            </w:r>
          </w:p>
        </w:tc>
      </w:tr>
      <w:tr w14:paraId="0ED12930">
        <w:tblPrEx>
          <w:tblBorders>
            <w:top w:val="single" w:color="E0E0E0" w:sz="6" w:space="0"/>
            <w:left w:val="single" w:color="E0E0E0" w:sz="6" w:space="0"/>
            <w:bottom w:val="single" w:color="E0E0E0" w:sz="6" w:space="0"/>
            <w:right w:val="single" w:color="E0E0E0" w:sz="6" w:space="0"/>
            <w:insideH w:val="none" w:color="auto" w:sz="0" w:space="0"/>
            <w:insideV w:val="none" w:color="auto" w:sz="0" w:space="0"/>
          </w:tblBorders>
          <w:tblCellMar>
            <w:top w:w="0" w:type="dxa"/>
            <w:left w:w="0" w:type="dxa"/>
            <w:bottom w:w="0" w:type="dxa"/>
            <w:right w:w="0" w:type="dxa"/>
          </w:tblCellMar>
        </w:tblPrEx>
        <w:tc>
          <w:tcPr>
            <w:tcW w:w="464" w:type="pct"/>
            <w:tcBorders>
              <w:top w:val="nil"/>
              <w:left w:val="nil"/>
              <w:bottom w:val="nil"/>
              <w:right w:val="nil"/>
            </w:tcBorders>
            <w:shd w:val="clear" w:color="auto" w:fill="FFFFFF"/>
            <w:vAlign w:val="center"/>
          </w:tcPr>
          <w:p w14:paraId="523AAF8B">
            <w:pPr>
              <w:spacing w:line="240" w:lineRule="auto"/>
              <w:jc w:val="center"/>
              <w:rPr>
                <w:color w:val="000000"/>
                <w:sz w:val="18"/>
                <w:szCs w:val="18"/>
              </w:rPr>
            </w:pPr>
            <w:r>
              <w:rPr>
                <w:color w:val="000000"/>
                <w:sz w:val="18"/>
                <w:szCs w:val="18"/>
              </w:rPr>
              <w:t>l</w:t>
            </w:r>
          </w:p>
        </w:tc>
        <w:tc>
          <w:tcPr>
            <w:tcW w:w="1810" w:type="pct"/>
            <w:tcBorders>
              <w:top w:val="nil"/>
              <w:left w:val="nil"/>
              <w:bottom w:val="nil"/>
              <w:right w:val="nil"/>
            </w:tcBorders>
            <w:shd w:val="clear" w:color="auto" w:fill="FFFFFF"/>
            <w:vAlign w:val="center"/>
          </w:tcPr>
          <w:p w14:paraId="3DD3302B">
            <w:pPr>
              <w:spacing w:line="240" w:lineRule="auto"/>
              <w:jc w:val="center"/>
              <w:rPr>
                <w:color w:val="000000"/>
                <w:sz w:val="18"/>
                <w:szCs w:val="18"/>
              </w:rPr>
            </w:pPr>
            <w:r>
              <w:rPr>
                <w:color w:val="000000"/>
                <w:sz w:val="18"/>
                <w:szCs w:val="18"/>
              </w:rPr>
              <w:t>内部加劲肋周长</w:t>
            </w:r>
          </w:p>
        </w:tc>
        <w:tc>
          <w:tcPr>
            <w:tcW w:w="464" w:type="pct"/>
            <w:tcBorders>
              <w:top w:val="nil"/>
              <w:left w:val="nil"/>
              <w:bottom w:val="nil"/>
              <w:right w:val="nil"/>
            </w:tcBorders>
            <w:shd w:val="clear" w:color="auto" w:fill="FFFFFF"/>
            <w:vAlign w:val="center"/>
          </w:tcPr>
          <w:p w14:paraId="5AD74257">
            <w:pPr>
              <w:spacing w:line="240" w:lineRule="auto"/>
              <w:jc w:val="center"/>
              <w:rPr>
                <w:color w:val="000000"/>
                <w:sz w:val="18"/>
                <w:szCs w:val="18"/>
              </w:rPr>
            </w:pPr>
            <w:r>
              <w:rPr>
                <w:color w:val="000000"/>
                <w:sz w:val="18"/>
                <w:szCs w:val="18"/>
              </w:rPr>
              <w:t>m</w:t>
            </w:r>
          </w:p>
        </w:tc>
        <w:tc>
          <w:tcPr>
            <w:tcW w:w="2259" w:type="pct"/>
            <w:tcBorders>
              <w:top w:val="nil"/>
              <w:left w:val="nil"/>
              <w:bottom w:val="nil"/>
              <w:right w:val="nil"/>
            </w:tcBorders>
            <w:shd w:val="clear" w:color="auto" w:fill="FFFFFF"/>
            <w:vAlign w:val="center"/>
          </w:tcPr>
          <w:p w14:paraId="6CA7BBCF">
            <w:pPr>
              <w:spacing w:line="240" w:lineRule="auto"/>
              <w:jc w:val="center"/>
              <w:rPr>
                <w:color w:val="000000"/>
                <w:sz w:val="18"/>
                <w:szCs w:val="18"/>
              </w:rPr>
            </w:pPr>
            <w:r>
              <w:rPr>
                <w:color w:val="000000"/>
                <w:sz w:val="18"/>
                <w:szCs w:val="18"/>
              </w:rPr>
              <w:t>仅用于有加劲肋的结构</w:t>
            </w:r>
          </w:p>
        </w:tc>
      </w:tr>
      <w:tr w14:paraId="45C15AF1">
        <w:tblPrEx>
          <w:tblBorders>
            <w:top w:val="single" w:color="E0E0E0" w:sz="6" w:space="0"/>
            <w:left w:val="single" w:color="E0E0E0" w:sz="6" w:space="0"/>
            <w:bottom w:val="single" w:color="E0E0E0" w:sz="6" w:space="0"/>
            <w:right w:val="single" w:color="E0E0E0" w:sz="6" w:space="0"/>
            <w:insideH w:val="none" w:color="auto" w:sz="0" w:space="0"/>
            <w:insideV w:val="none" w:color="auto" w:sz="0" w:space="0"/>
          </w:tblBorders>
          <w:tblCellMar>
            <w:top w:w="0" w:type="dxa"/>
            <w:left w:w="0" w:type="dxa"/>
            <w:bottom w:w="0" w:type="dxa"/>
            <w:right w:w="0" w:type="dxa"/>
          </w:tblCellMar>
        </w:tblPrEx>
        <w:tc>
          <w:tcPr>
            <w:tcW w:w="464" w:type="pct"/>
            <w:tcBorders>
              <w:top w:val="nil"/>
              <w:left w:val="nil"/>
              <w:bottom w:val="nil"/>
              <w:right w:val="nil"/>
            </w:tcBorders>
            <w:shd w:val="clear" w:color="auto" w:fill="FFFFFF"/>
            <w:vAlign w:val="center"/>
          </w:tcPr>
          <w:p w14:paraId="059C4B0B">
            <w:pPr>
              <w:spacing w:line="240" w:lineRule="auto"/>
              <w:jc w:val="center"/>
              <w:rPr>
                <w:color w:val="000000"/>
                <w:sz w:val="18"/>
                <w:szCs w:val="18"/>
              </w:rPr>
            </w:pPr>
            <w:r>
              <w:rPr>
                <w:color w:val="000000"/>
                <w:sz w:val="18"/>
                <w:szCs w:val="18"/>
              </w:rPr>
              <w:t>t</w:t>
            </w:r>
          </w:p>
        </w:tc>
        <w:tc>
          <w:tcPr>
            <w:tcW w:w="1810" w:type="pct"/>
            <w:tcBorders>
              <w:top w:val="nil"/>
              <w:left w:val="nil"/>
              <w:bottom w:val="nil"/>
              <w:right w:val="nil"/>
            </w:tcBorders>
            <w:shd w:val="clear" w:color="auto" w:fill="FFFFFF"/>
            <w:vAlign w:val="center"/>
          </w:tcPr>
          <w:p w14:paraId="3AEB647B">
            <w:pPr>
              <w:spacing w:line="240" w:lineRule="auto"/>
              <w:jc w:val="center"/>
              <w:rPr>
                <w:color w:val="000000"/>
                <w:sz w:val="18"/>
                <w:szCs w:val="18"/>
              </w:rPr>
            </w:pPr>
            <w:r>
              <w:rPr>
                <w:color w:val="000000"/>
                <w:sz w:val="18"/>
                <w:szCs w:val="18"/>
              </w:rPr>
              <w:t>沉箱壁厚</w:t>
            </w:r>
          </w:p>
        </w:tc>
        <w:tc>
          <w:tcPr>
            <w:tcW w:w="464" w:type="pct"/>
            <w:tcBorders>
              <w:top w:val="nil"/>
              <w:left w:val="nil"/>
              <w:bottom w:val="nil"/>
              <w:right w:val="nil"/>
            </w:tcBorders>
            <w:shd w:val="clear" w:color="auto" w:fill="FFFFFF"/>
            <w:vAlign w:val="center"/>
          </w:tcPr>
          <w:p w14:paraId="2C559F80">
            <w:pPr>
              <w:spacing w:line="240" w:lineRule="auto"/>
              <w:jc w:val="center"/>
              <w:rPr>
                <w:color w:val="000000"/>
                <w:sz w:val="18"/>
                <w:szCs w:val="18"/>
              </w:rPr>
            </w:pPr>
            <w:r>
              <w:rPr>
                <w:color w:val="000000"/>
                <w:sz w:val="18"/>
                <w:szCs w:val="18"/>
              </w:rPr>
              <w:t>m</w:t>
            </w:r>
          </w:p>
        </w:tc>
        <w:tc>
          <w:tcPr>
            <w:tcW w:w="2259" w:type="pct"/>
            <w:tcBorders>
              <w:top w:val="nil"/>
              <w:left w:val="nil"/>
              <w:bottom w:val="nil"/>
              <w:right w:val="nil"/>
            </w:tcBorders>
            <w:shd w:val="clear" w:color="auto" w:fill="FFFFFF"/>
            <w:vAlign w:val="center"/>
          </w:tcPr>
          <w:p w14:paraId="757FC1EB">
            <w:pPr>
              <w:spacing w:line="240" w:lineRule="auto"/>
              <w:jc w:val="center"/>
              <w:rPr>
                <w:color w:val="000000"/>
                <w:sz w:val="18"/>
                <w:szCs w:val="18"/>
              </w:rPr>
            </w:pPr>
            <w:r>
              <w:rPr>
                <w:color w:val="000000"/>
                <w:sz w:val="18"/>
                <w:szCs w:val="18"/>
              </w:rPr>
              <w:t>-</w:t>
            </w:r>
          </w:p>
        </w:tc>
      </w:tr>
      <w:tr w14:paraId="1748FE63">
        <w:tblPrEx>
          <w:tblBorders>
            <w:top w:val="single" w:color="E0E0E0" w:sz="6" w:space="0"/>
            <w:left w:val="single" w:color="E0E0E0" w:sz="6" w:space="0"/>
            <w:bottom w:val="single" w:color="E0E0E0" w:sz="6" w:space="0"/>
            <w:right w:val="single" w:color="E0E0E0" w:sz="6" w:space="0"/>
            <w:insideH w:val="none" w:color="auto" w:sz="0" w:space="0"/>
            <w:insideV w:val="none" w:color="auto" w:sz="0" w:space="0"/>
          </w:tblBorders>
          <w:tblCellMar>
            <w:top w:w="0" w:type="dxa"/>
            <w:left w:w="0" w:type="dxa"/>
            <w:bottom w:w="0" w:type="dxa"/>
            <w:right w:w="0" w:type="dxa"/>
          </w:tblCellMar>
        </w:tblPrEx>
        <w:tc>
          <w:tcPr>
            <w:tcW w:w="464" w:type="pct"/>
            <w:tcBorders>
              <w:top w:val="nil"/>
              <w:left w:val="nil"/>
              <w:bottom w:val="single" w:color="000000" w:sz="12" w:space="0"/>
              <w:right w:val="nil"/>
            </w:tcBorders>
            <w:shd w:val="clear" w:color="auto" w:fill="FFFFFF"/>
            <w:vAlign w:val="center"/>
          </w:tcPr>
          <w:p w14:paraId="62819E4B">
            <w:pPr>
              <w:spacing w:line="240" w:lineRule="auto"/>
              <w:jc w:val="center"/>
              <w:rPr>
                <w:color w:val="000000"/>
                <w:sz w:val="18"/>
                <w:szCs w:val="18"/>
              </w:rPr>
            </w:pPr>
            <w:r>
              <w:rPr>
                <w:color w:val="000000"/>
                <w:sz w:val="18"/>
                <w:szCs w:val="18"/>
              </w:rPr>
              <w:t>z</w:t>
            </w:r>
          </w:p>
        </w:tc>
        <w:tc>
          <w:tcPr>
            <w:tcW w:w="1810" w:type="pct"/>
            <w:tcBorders>
              <w:top w:val="nil"/>
              <w:left w:val="nil"/>
              <w:bottom w:val="single" w:color="000000" w:sz="12" w:space="0"/>
              <w:right w:val="nil"/>
            </w:tcBorders>
            <w:shd w:val="clear" w:color="auto" w:fill="FFFFFF"/>
            <w:vAlign w:val="center"/>
          </w:tcPr>
          <w:p w14:paraId="236DF2FC">
            <w:pPr>
              <w:spacing w:line="240" w:lineRule="auto"/>
              <w:jc w:val="center"/>
              <w:rPr>
                <w:color w:val="000000"/>
                <w:sz w:val="18"/>
                <w:szCs w:val="18"/>
              </w:rPr>
            </w:pPr>
            <w:r>
              <w:rPr>
                <w:color w:val="000000"/>
                <w:sz w:val="18"/>
                <w:szCs w:val="18"/>
              </w:rPr>
              <w:t>泥面以下深度坐标</w:t>
            </w:r>
          </w:p>
        </w:tc>
        <w:tc>
          <w:tcPr>
            <w:tcW w:w="464" w:type="pct"/>
            <w:tcBorders>
              <w:top w:val="nil"/>
              <w:left w:val="nil"/>
              <w:bottom w:val="single" w:color="000000" w:sz="12" w:space="0"/>
              <w:right w:val="nil"/>
            </w:tcBorders>
            <w:shd w:val="clear" w:color="auto" w:fill="FFFFFF"/>
            <w:vAlign w:val="center"/>
          </w:tcPr>
          <w:p w14:paraId="140618DB">
            <w:pPr>
              <w:spacing w:line="240" w:lineRule="auto"/>
              <w:jc w:val="center"/>
              <w:rPr>
                <w:color w:val="000000"/>
                <w:sz w:val="18"/>
                <w:szCs w:val="18"/>
              </w:rPr>
            </w:pPr>
            <w:r>
              <w:rPr>
                <w:color w:val="000000"/>
                <w:sz w:val="18"/>
                <w:szCs w:val="18"/>
              </w:rPr>
              <w:t>m</w:t>
            </w:r>
          </w:p>
        </w:tc>
        <w:tc>
          <w:tcPr>
            <w:tcW w:w="2259" w:type="pct"/>
            <w:tcBorders>
              <w:top w:val="nil"/>
              <w:left w:val="nil"/>
              <w:bottom w:val="single" w:color="000000" w:sz="12" w:space="0"/>
              <w:right w:val="nil"/>
            </w:tcBorders>
            <w:shd w:val="clear" w:color="auto" w:fill="FFFFFF"/>
            <w:vAlign w:val="center"/>
          </w:tcPr>
          <w:p w14:paraId="6DD41E0F">
            <w:pPr>
              <w:spacing w:line="240" w:lineRule="auto"/>
              <w:jc w:val="center"/>
              <w:rPr>
                <w:color w:val="000000"/>
                <w:sz w:val="18"/>
                <w:szCs w:val="18"/>
              </w:rPr>
            </w:pPr>
            <w:r>
              <w:rPr>
                <w:color w:val="000000"/>
                <w:sz w:val="18"/>
                <w:szCs w:val="18"/>
              </w:rPr>
              <w:t>竖向位置变量</w:t>
            </w:r>
          </w:p>
        </w:tc>
      </w:tr>
    </w:tbl>
    <w:p w14:paraId="1C682FD8">
      <w:pPr>
        <w:spacing w:line="240" w:lineRule="auto"/>
        <w:jc w:val="center"/>
        <w:rPr>
          <w:sz w:val="18"/>
          <w:szCs w:val="18"/>
        </w:rPr>
      </w:pPr>
      <w:r>
        <w:rPr>
          <w:rFonts w:hint="eastAsia"/>
          <w:sz w:val="18"/>
          <w:szCs w:val="18"/>
        </w:rPr>
        <w:t>（2）</w:t>
      </w:r>
      <w:r>
        <w:rPr>
          <w:sz w:val="18"/>
          <w:szCs w:val="18"/>
        </w:rPr>
        <w:t>土体力学参数</w:t>
      </w:r>
    </w:p>
    <w:tbl>
      <w:tblPr>
        <w:tblStyle w:val="10"/>
        <w:tblW w:w="5000" w:type="pct"/>
        <w:tblInd w:w="0" w:type="dxa"/>
        <w:tblBorders>
          <w:top w:val="single" w:color="E0E0E0" w:sz="6" w:space="0"/>
          <w:left w:val="single" w:color="E0E0E0" w:sz="6" w:space="0"/>
          <w:bottom w:val="single" w:color="E0E0E0" w:sz="6" w:space="0"/>
          <w:right w:val="single" w:color="E0E0E0" w:sz="6" w:space="0"/>
          <w:insideH w:val="none" w:color="auto" w:sz="0" w:space="0"/>
          <w:insideV w:val="none" w:color="auto" w:sz="0" w:space="0"/>
        </w:tblBorders>
        <w:tblLayout w:type="autofit"/>
        <w:tblCellMar>
          <w:top w:w="0" w:type="dxa"/>
          <w:left w:w="0" w:type="dxa"/>
          <w:bottom w:w="0" w:type="dxa"/>
          <w:right w:w="0" w:type="dxa"/>
        </w:tblCellMar>
      </w:tblPr>
      <w:tblGrid>
        <w:gridCol w:w="1277"/>
        <w:gridCol w:w="2000"/>
        <w:gridCol w:w="751"/>
        <w:gridCol w:w="4278"/>
      </w:tblGrid>
      <w:tr w14:paraId="472A1CB2">
        <w:tblPrEx>
          <w:tblBorders>
            <w:top w:val="single" w:color="E0E0E0" w:sz="6" w:space="0"/>
            <w:left w:val="single" w:color="E0E0E0" w:sz="6" w:space="0"/>
            <w:bottom w:val="single" w:color="E0E0E0" w:sz="6" w:space="0"/>
            <w:right w:val="single" w:color="E0E0E0" w:sz="6" w:space="0"/>
            <w:insideH w:val="none" w:color="auto" w:sz="0" w:space="0"/>
            <w:insideV w:val="none" w:color="auto" w:sz="0" w:space="0"/>
          </w:tblBorders>
          <w:tblCellMar>
            <w:top w:w="0" w:type="dxa"/>
            <w:left w:w="0" w:type="dxa"/>
            <w:bottom w:w="0" w:type="dxa"/>
            <w:right w:w="0" w:type="dxa"/>
          </w:tblCellMar>
        </w:tblPrEx>
        <w:trPr>
          <w:tblHeader/>
        </w:trPr>
        <w:tc>
          <w:tcPr>
            <w:tcW w:w="769" w:type="pct"/>
            <w:tcBorders>
              <w:top w:val="single" w:color="000000" w:sz="12" w:space="0"/>
              <w:left w:val="nil"/>
              <w:bottom w:val="single" w:color="000000" w:sz="4" w:space="0"/>
              <w:right w:val="nil"/>
              <w:tl2br w:val="nil"/>
            </w:tcBorders>
            <w:shd w:val="clear" w:color="auto" w:fill="FFFFFF"/>
            <w:vAlign w:val="center"/>
          </w:tcPr>
          <w:p w14:paraId="1FC795F1">
            <w:pPr>
              <w:spacing w:line="240" w:lineRule="auto"/>
              <w:jc w:val="center"/>
              <w:rPr>
                <w:color w:val="000000"/>
                <w:sz w:val="18"/>
                <w:szCs w:val="18"/>
              </w:rPr>
            </w:pPr>
            <w:r>
              <w:rPr>
                <w:color w:val="000000"/>
                <w:sz w:val="18"/>
                <w:szCs w:val="18"/>
              </w:rPr>
              <w:t>符号</w:t>
            </w:r>
          </w:p>
        </w:tc>
        <w:tc>
          <w:tcPr>
            <w:tcW w:w="1204" w:type="pct"/>
            <w:tcBorders>
              <w:top w:val="single" w:color="000000" w:sz="12" w:space="0"/>
              <w:left w:val="nil"/>
              <w:bottom w:val="single" w:color="000000" w:sz="4" w:space="0"/>
              <w:right w:val="nil"/>
            </w:tcBorders>
            <w:shd w:val="clear" w:color="auto" w:fill="FFFFFF"/>
            <w:vAlign w:val="center"/>
          </w:tcPr>
          <w:p w14:paraId="7C8A2877">
            <w:pPr>
              <w:spacing w:line="240" w:lineRule="auto"/>
              <w:jc w:val="center"/>
              <w:rPr>
                <w:color w:val="000000"/>
                <w:sz w:val="18"/>
                <w:szCs w:val="18"/>
              </w:rPr>
            </w:pPr>
            <w:r>
              <w:rPr>
                <w:color w:val="000000"/>
                <w:sz w:val="18"/>
                <w:szCs w:val="18"/>
              </w:rPr>
              <w:t>定义</w:t>
            </w:r>
          </w:p>
        </w:tc>
        <w:tc>
          <w:tcPr>
            <w:tcW w:w="452" w:type="pct"/>
            <w:tcBorders>
              <w:top w:val="single" w:color="000000" w:sz="12" w:space="0"/>
              <w:left w:val="nil"/>
              <w:bottom w:val="single" w:color="000000" w:sz="4" w:space="0"/>
              <w:right w:val="nil"/>
            </w:tcBorders>
            <w:shd w:val="clear" w:color="auto" w:fill="FFFFFF"/>
            <w:vAlign w:val="center"/>
          </w:tcPr>
          <w:p w14:paraId="0020015B">
            <w:pPr>
              <w:spacing w:line="240" w:lineRule="auto"/>
              <w:jc w:val="center"/>
              <w:rPr>
                <w:color w:val="000000"/>
                <w:sz w:val="18"/>
                <w:szCs w:val="18"/>
              </w:rPr>
            </w:pPr>
            <w:r>
              <w:rPr>
                <w:color w:val="000000"/>
                <w:sz w:val="18"/>
                <w:szCs w:val="18"/>
              </w:rPr>
              <w:t>单位</w:t>
            </w:r>
          </w:p>
        </w:tc>
        <w:tc>
          <w:tcPr>
            <w:tcW w:w="2575" w:type="pct"/>
            <w:tcBorders>
              <w:top w:val="single" w:color="000000" w:sz="12" w:space="0"/>
              <w:left w:val="nil"/>
              <w:bottom w:val="single" w:color="000000" w:sz="4" w:space="0"/>
              <w:right w:val="nil"/>
            </w:tcBorders>
            <w:shd w:val="clear" w:color="auto" w:fill="FFFFFF"/>
            <w:vAlign w:val="center"/>
          </w:tcPr>
          <w:p w14:paraId="13FF01A4">
            <w:pPr>
              <w:spacing w:line="240" w:lineRule="auto"/>
              <w:jc w:val="center"/>
              <w:rPr>
                <w:color w:val="000000"/>
                <w:sz w:val="18"/>
                <w:szCs w:val="18"/>
              </w:rPr>
            </w:pPr>
            <w:r>
              <w:rPr>
                <w:color w:val="000000"/>
                <w:sz w:val="18"/>
                <w:szCs w:val="18"/>
              </w:rPr>
              <w:t>说明</w:t>
            </w:r>
          </w:p>
        </w:tc>
      </w:tr>
      <w:tr w14:paraId="2D6005E7">
        <w:tblPrEx>
          <w:tblBorders>
            <w:top w:val="single" w:color="E0E0E0" w:sz="6" w:space="0"/>
            <w:left w:val="single" w:color="E0E0E0" w:sz="6" w:space="0"/>
            <w:bottom w:val="single" w:color="E0E0E0" w:sz="6" w:space="0"/>
            <w:right w:val="single" w:color="E0E0E0" w:sz="6" w:space="0"/>
            <w:insideH w:val="none" w:color="auto" w:sz="0" w:space="0"/>
            <w:insideV w:val="none" w:color="auto" w:sz="0" w:space="0"/>
          </w:tblBorders>
          <w:tblCellMar>
            <w:top w:w="0" w:type="dxa"/>
            <w:left w:w="0" w:type="dxa"/>
            <w:bottom w:w="0" w:type="dxa"/>
            <w:right w:w="0" w:type="dxa"/>
          </w:tblCellMar>
        </w:tblPrEx>
        <w:tc>
          <w:tcPr>
            <w:tcW w:w="769" w:type="pct"/>
            <w:tcBorders>
              <w:top w:val="single" w:color="000000" w:sz="4" w:space="0"/>
              <w:left w:val="nil"/>
              <w:bottom w:val="nil"/>
              <w:right w:val="nil"/>
            </w:tcBorders>
            <w:shd w:val="clear" w:color="auto" w:fill="FFFFFF"/>
            <w:vAlign w:val="center"/>
          </w:tcPr>
          <w:p w14:paraId="213DE98D">
            <w:pPr>
              <w:spacing w:line="240" w:lineRule="auto"/>
              <w:jc w:val="center"/>
              <w:rPr>
                <w:color w:val="000000"/>
                <w:sz w:val="18"/>
                <w:szCs w:val="18"/>
              </w:rPr>
            </w:pPr>
            <w:r>
              <w:rPr>
                <w:color w:val="000000"/>
                <w:sz w:val="18"/>
                <w:szCs w:val="18"/>
              </w:rPr>
              <w:t>s</w:t>
            </w:r>
            <w:r>
              <w:rPr>
                <w:color w:val="000000"/>
                <w:sz w:val="18"/>
                <w:szCs w:val="18"/>
                <w:vertAlign w:val="subscript"/>
              </w:rPr>
              <w:t>uo</w:t>
            </w:r>
          </w:p>
        </w:tc>
        <w:tc>
          <w:tcPr>
            <w:tcW w:w="1204" w:type="pct"/>
            <w:tcBorders>
              <w:top w:val="single" w:color="000000" w:sz="4" w:space="0"/>
              <w:left w:val="nil"/>
              <w:bottom w:val="nil"/>
              <w:right w:val="nil"/>
            </w:tcBorders>
            <w:shd w:val="clear" w:color="auto" w:fill="FFFFFF"/>
            <w:vAlign w:val="center"/>
          </w:tcPr>
          <w:p w14:paraId="0FD7AD95">
            <w:pPr>
              <w:spacing w:line="240" w:lineRule="auto"/>
              <w:jc w:val="center"/>
              <w:rPr>
                <w:color w:val="000000"/>
                <w:sz w:val="18"/>
                <w:szCs w:val="18"/>
              </w:rPr>
            </w:pPr>
            <w:r>
              <w:rPr>
                <w:color w:val="000000"/>
                <w:sz w:val="18"/>
                <w:szCs w:val="18"/>
              </w:rPr>
              <w:t>泥面处抗剪强度</w:t>
            </w:r>
          </w:p>
        </w:tc>
        <w:tc>
          <w:tcPr>
            <w:tcW w:w="452" w:type="pct"/>
            <w:tcBorders>
              <w:top w:val="single" w:color="000000" w:sz="4" w:space="0"/>
              <w:left w:val="nil"/>
              <w:bottom w:val="nil"/>
              <w:right w:val="nil"/>
            </w:tcBorders>
            <w:shd w:val="clear" w:color="auto" w:fill="FFFFFF"/>
            <w:vAlign w:val="center"/>
          </w:tcPr>
          <w:p w14:paraId="3EB6C1A4">
            <w:pPr>
              <w:spacing w:line="240" w:lineRule="auto"/>
              <w:jc w:val="center"/>
              <w:rPr>
                <w:color w:val="000000"/>
                <w:sz w:val="18"/>
                <w:szCs w:val="18"/>
              </w:rPr>
            </w:pPr>
            <w:r>
              <w:rPr>
                <w:color w:val="000000"/>
                <w:sz w:val="18"/>
                <w:szCs w:val="18"/>
              </w:rPr>
              <w:t>kPa</w:t>
            </w:r>
          </w:p>
        </w:tc>
        <w:tc>
          <w:tcPr>
            <w:tcW w:w="2575" w:type="pct"/>
            <w:tcBorders>
              <w:top w:val="single" w:color="000000" w:sz="4" w:space="0"/>
              <w:left w:val="nil"/>
              <w:bottom w:val="nil"/>
              <w:right w:val="nil"/>
            </w:tcBorders>
            <w:shd w:val="clear" w:color="auto" w:fill="FFFFFF"/>
            <w:vAlign w:val="center"/>
          </w:tcPr>
          <w:p w14:paraId="07E01C24">
            <w:pPr>
              <w:spacing w:line="240" w:lineRule="auto"/>
              <w:jc w:val="center"/>
              <w:rPr>
                <w:color w:val="000000"/>
                <w:sz w:val="18"/>
                <w:szCs w:val="18"/>
              </w:rPr>
            </w:pPr>
            <w:r>
              <w:rPr>
                <w:color w:val="000000"/>
                <w:sz w:val="18"/>
                <w:szCs w:val="18"/>
              </w:rPr>
              <w:t>黏土不排水强度基准值</w:t>
            </w:r>
          </w:p>
        </w:tc>
      </w:tr>
      <w:tr w14:paraId="7B51E9BA">
        <w:tblPrEx>
          <w:tblBorders>
            <w:top w:val="single" w:color="E0E0E0" w:sz="6" w:space="0"/>
            <w:left w:val="single" w:color="E0E0E0" w:sz="6" w:space="0"/>
            <w:bottom w:val="single" w:color="E0E0E0" w:sz="6" w:space="0"/>
            <w:right w:val="single" w:color="E0E0E0" w:sz="6" w:space="0"/>
            <w:insideH w:val="none" w:color="auto" w:sz="0" w:space="0"/>
            <w:insideV w:val="none" w:color="auto" w:sz="0" w:space="0"/>
          </w:tblBorders>
          <w:tblCellMar>
            <w:top w:w="0" w:type="dxa"/>
            <w:left w:w="0" w:type="dxa"/>
            <w:bottom w:w="0" w:type="dxa"/>
            <w:right w:w="0" w:type="dxa"/>
          </w:tblCellMar>
        </w:tblPrEx>
        <w:tc>
          <w:tcPr>
            <w:tcW w:w="769" w:type="pct"/>
            <w:tcBorders>
              <w:top w:val="nil"/>
              <w:left w:val="nil"/>
              <w:bottom w:val="nil"/>
              <w:right w:val="nil"/>
            </w:tcBorders>
            <w:shd w:val="clear" w:color="auto" w:fill="FFFFFF"/>
            <w:vAlign w:val="center"/>
          </w:tcPr>
          <w:p w14:paraId="1D9E3BFD">
            <w:pPr>
              <w:spacing w:line="240" w:lineRule="auto"/>
              <w:jc w:val="center"/>
              <w:rPr>
                <w:color w:val="000000"/>
                <w:sz w:val="18"/>
                <w:szCs w:val="18"/>
              </w:rPr>
            </w:pPr>
            <w:r>
              <w:rPr>
                <w:color w:val="000000"/>
                <w:sz w:val="18"/>
                <w:szCs w:val="18"/>
              </w:rPr>
              <w:t>s</w:t>
            </w:r>
            <w:r>
              <w:rPr>
                <w:color w:val="000000"/>
                <w:sz w:val="18"/>
                <w:szCs w:val="18"/>
                <w:vertAlign w:val="subscript"/>
              </w:rPr>
              <w:t>u1</w:t>
            </w:r>
          </w:p>
        </w:tc>
        <w:tc>
          <w:tcPr>
            <w:tcW w:w="1204" w:type="pct"/>
            <w:tcBorders>
              <w:top w:val="nil"/>
              <w:left w:val="nil"/>
              <w:bottom w:val="nil"/>
              <w:right w:val="nil"/>
            </w:tcBorders>
            <w:shd w:val="clear" w:color="auto" w:fill="FFFFFF"/>
            <w:vAlign w:val="center"/>
          </w:tcPr>
          <w:p w14:paraId="5336D5EF">
            <w:pPr>
              <w:spacing w:line="240" w:lineRule="auto"/>
              <w:jc w:val="center"/>
              <w:rPr>
                <w:color w:val="000000"/>
                <w:sz w:val="18"/>
                <w:szCs w:val="18"/>
              </w:rPr>
            </w:pPr>
            <w:r>
              <w:rPr>
                <w:color w:val="000000"/>
                <w:sz w:val="18"/>
                <w:szCs w:val="18"/>
              </w:rPr>
              <w:t>平均抗剪强度</w:t>
            </w:r>
          </w:p>
        </w:tc>
        <w:tc>
          <w:tcPr>
            <w:tcW w:w="452" w:type="pct"/>
            <w:tcBorders>
              <w:top w:val="nil"/>
              <w:left w:val="nil"/>
              <w:bottom w:val="nil"/>
              <w:right w:val="nil"/>
            </w:tcBorders>
            <w:shd w:val="clear" w:color="auto" w:fill="FFFFFF"/>
            <w:vAlign w:val="center"/>
          </w:tcPr>
          <w:p w14:paraId="005D2C1B">
            <w:pPr>
              <w:spacing w:line="240" w:lineRule="auto"/>
              <w:jc w:val="center"/>
              <w:rPr>
                <w:color w:val="000000"/>
                <w:sz w:val="18"/>
                <w:szCs w:val="18"/>
              </w:rPr>
            </w:pPr>
            <w:r>
              <w:rPr>
                <w:color w:val="000000"/>
                <w:sz w:val="18"/>
                <w:szCs w:val="18"/>
              </w:rPr>
              <w:t>kPa</w:t>
            </w:r>
          </w:p>
        </w:tc>
        <w:tc>
          <w:tcPr>
            <w:tcW w:w="2575" w:type="pct"/>
            <w:tcBorders>
              <w:top w:val="nil"/>
              <w:left w:val="nil"/>
              <w:bottom w:val="nil"/>
              <w:right w:val="nil"/>
            </w:tcBorders>
            <w:shd w:val="clear" w:color="auto" w:fill="FFFFFF"/>
            <w:vAlign w:val="center"/>
          </w:tcPr>
          <w:p w14:paraId="125BCA61">
            <w:pPr>
              <w:spacing w:line="240" w:lineRule="auto"/>
              <w:jc w:val="center"/>
              <w:rPr>
                <w:color w:val="000000"/>
                <w:sz w:val="18"/>
                <w:szCs w:val="18"/>
              </w:rPr>
            </w:pPr>
            <w:r>
              <w:rPr>
                <w:color w:val="000000"/>
                <w:sz w:val="18"/>
                <w:szCs w:val="18"/>
              </w:rPr>
              <w:t>s_{uo} + \rho h/2（深度h内均值）</w:t>
            </w:r>
          </w:p>
        </w:tc>
      </w:tr>
      <w:tr w14:paraId="1077A777">
        <w:tblPrEx>
          <w:tblBorders>
            <w:top w:val="single" w:color="E0E0E0" w:sz="6" w:space="0"/>
            <w:left w:val="single" w:color="E0E0E0" w:sz="6" w:space="0"/>
            <w:bottom w:val="single" w:color="E0E0E0" w:sz="6" w:space="0"/>
            <w:right w:val="single" w:color="E0E0E0" w:sz="6" w:space="0"/>
            <w:insideH w:val="none" w:color="auto" w:sz="0" w:space="0"/>
            <w:insideV w:val="none" w:color="auto" w:sz="0" w:space="0"/>
          </w:tblBorders>
          <w:tblCellMar>
            <w:top w:w="0" w:type="dxa"/>
            <w:left w:w="0" w:type="dxa"/>
            <w:bottom w:w="0" w:type="dxa"/>
            <w:right w:w="0" w:type="dxa"/>
          </w:tblCellMar>
        </w:tblPrEx>
        <w:tc>
          <w:tcPr>
            <w:tcW w:w="769" w:type="pct"/>
            <w:tcBorders>
              <w:top w:val="nil"/>
              <w:left w:val="nil"/>
              <w:bottom w:val="nil"/>
              <w:right w:val="nil"/>
            </w:tcBorders>
            <w:shd w:val="clear" w:color="auto" w:fill="FFFFFF"/>
            <w:vAlign w:val="center"/>
          </w:tcPr>
          <w:p w14:paraId="0361BE52">
            <w:pPr>
              <w:spacing w:line="240" w:lineRule="auto"/>
              <w:jc w:val="center"/>
              <w:rPr>
                <w:color w:val="000000"/>
                <w:sz w:val="18"/>
                <w:szCs w:val="18"/>
              </w:rPr>
            </w:pPr>
            <w:r>
              <w:rPr>
                <w:color w:val="000000"/>
                <w:sz w:val="18"/>
                <w:szCs w:val="18"/>
              </w:rPr>
              <w:t>s</w:t>
            </w:r>
            <w:r>
              <w:rPr>
                <w:color w:val="000000"/>
                <w:sz w:val="18"/>
                <w:szCs w:val="18"/>
                <w:vertAlign w:val="subscript"/>
              </w:rPr>
              <w:t>u2</w:t>
            </w:r>
          </w:p>
        </w:tc>
        <w:tc>
          <w:tcPr>
            <w:tcW w:w="1204" w:type="pct"/>
            <w:tcBorders>
              <w:top w:val="nil"/>
              <w:left w:val="nil"/>
              <w:bottom w:val="nil"/>
              <w:right w:val="nil"/>
            </w:tcBorders>
            <w:shd w:val="clear" w:color="auto" w:fill="FFFFFF"/>
            <w:vAlign w:val="center"/>
          </w:tcPr>
          <w:p w14:paraId="5EFBE7E3">
            <w:pPr>
              <w:spacing w:line="240" w:lineRule="auto"/>
              <w:jc w:val="center"/>
              <w:rPr>
                <w:color w:val="000000"/>
                <w:sz w:val="18"/>
                <w:szCs w:val="18"/>
              </w:rPr>
            </w:pPr>
            <w:r>
              <w:rPr>
                <w:color w:val="000000"/>
                <w:sz w:val="18"/>
                <w:szCs w:val="18"/>
              </w:rPr>
              <w:t>尖端抗剪强度</w:t>
            </w:r>
          </w:p>
        </w:tc>
        <w:tc>
          <w:tcPr>
            <w:tcW w:w="452" w:type="pct"/>
            <w:tcBorders>
              <w:top w:val="nil"/>
              <w:left w:val="nil"/>
              <w:bottom w:val="nil"/>
              <w:right w:val="nil"/>
            </w:tcBorders>
            <w:shd w:val="clear" w:color="auto" w:fill="FFFFFF"/>
            <w:vAlign w:val="center"/>
          </w:tcPr>
          <w:p w14:paraId="2BD0AFDC">
            <w:pPr>
              <w:spacing w:line="240" w:lineRule="auto"/>
              <w:jc w:val="center"/>
              <w:rPr>
                <w:color w:val="000000"/>
                <w:sz w:val="18"/>
                <w:szCs w:val="18"/>
              </w:rPr>
            </w:pPr>
            <w:r>
              <w:rPr>
                <w:color w:val="000000"/>
                <w:sz w:val="18"/>
                <w:szCs w:val="18"/>
              </w:rPr>
              <w:t>kPa</w:t>
            </w:r>
          </w:p>
        </w:tc>
        <w:tc>
          <w:tcPr>
            <w:tcW w:w="2575" w:type="pct"/>
            <w:tcBorders>
              <w:top w:val="nil"/>
              <w:left w:val="nil"/>
              <w:bottom w:val="nil"/>
              <w:right w:val="nil"/>
            </w:tcBorders>
            <w:shd w:val="clear" w:color="auto" w:fill="FFFFFF"/>
            <w:vAlign w:val="center"/>
          </w:tcPr>
          <w:p w14:paraId="2828D6C8">
            <w:pPr>
              <w:spacing w:line="240" w:lineRule="auto"/>
              <w:jc w:val="center"/>
              <w:rPr>
                <w:color w:val="000000"/>
                <w:sz w:val="18"/>
                <w:szCs w:val="18"/>
              </w:rPr>
            </w:pPr>
            <w:r>
              <w:rPr>
                <w:color w:val="000000"/>
                <w:sz w:val="18"/>
                <w:szCs w:val="18"/>
              </w:rPr>
              <w:t>s_{uo} + \rho h（深度h处值）</w:t>
            </w:r>
          </w:p>
        </w:tc>
      </w:tr>
      <w:tr w14:paraId="5D58D430">
        <w:tblPrEx>
          <w:tblBorders>
            <w:top w:val="single" w:color="E0E0E0" w:sz="6" w:space="0"/>
            <w:left w:val="single" w:color="E0E0E0" w:sz="6" w:space="0"/>
            <w:bottom w:val="single" w:color="E0E0E0" w:sz="6" w:space="0"/>
            <w:right w:val="single" w:color="E0E0E0" w:sz="6" w:space="0"/>
            <w:insideH w:val="none" w:color="auto" w:sz="0" w:space="0"/>
            <w:insideV w:val="none" w:color="auto" w:sz="0" w:space="0"/>
          </w:tblBorders>
          <w:tblCellMar>
            <w:top w:w="0" w:type="dxa"/>
            <w:left w:w="0" w:type="dxa"/>
            <w:bottom w:w="0" w:type="dxa"/>
            <w:right w:w="0" w:type="dxa"/>
          </w:tblCellMar>
        </w:tblPrEx>
        <w:tc>
          <w:tcPr>
            <w:tcW w:w="769" w:type="pct"/>
            <w:tcBorders>
              <w:top w:val="nil"/>
              <w:left w:val="nil"/>
              <w:bottom w:val="nil"/>
              <w:right w:val="nil"/>
            </w:tcBorders>
            <w:shd w:val="clear" w:color="auto" w:fill="FFFFFF"/>
            <w:vAlign w:val="center"/>
          </w:tcPr>
          <w:p w14:paraId="52BD46E3">
            <w:pPr>
              <w:spacing w:line="240" w:lineRule="auto"/>
              <w:jc w:val="center"/>
              <w:rPr>
                <w:rFonts w:cs="Times New Roman"/>
                <w:color w:val="000000"/>
                <w:sz w:val="18"/>
                <w:szCs w:val="18"/>
              </w:rPr>
            </w:pPr>
            <w:r>
              <w:rPr>
                <w:rFonts w:cs="Times New Roman"/>
                <w:bCs/>
                <w:iCs/>
                <w:color w:val="000000"/>
                <w:sz w:val="18"/>
                <w:szCs w:val="18"/>
              </w:rPr>
              <w:t>γ</w:t>
            </w:r>
          </w:p>
        </w:tc>
        <w:tc>
          <w:tcPr>
            <w:tcW w:w="1204" w:type="pct"/>
            <w:tcBorders>
              <w:top w:val="nil"/>
              <w:left w:val="nil"/>
              <w:bottom w:val="nil"/>
              <w:right w:val="nil"/>
            </w:tcBorders>
            <w:shd w:val="clear" w:color="auto" w:fill="FFFFFF"/>
            <w:vAlign w:val="center"/>
          </w:tcPr>
          <w:p w14:paraId="0F6AD02C">
            <w:pPr>
              <w:spacing w:line="240" w:lineRule="auto"/>
              <w:jc w:val="center"/>
              <w:rPr>
                <w:color w:val="000000"/>
                <w:sz w:val="18"/>
                <w:szCs w:val="18"/>
              </w:rPr>
            </w:pPr>
            <w:r>
              <w:rPr>
                <w:color w:val="000000"/>
                <w:sz w:val="18"/>
                <w:szCs w:val="18"/>
              </w:rPr>
              <w:t>土体容重</w:t>
            </w:r>
          </w:p>
        </w:tc>
        <w:tc>
          <w:tcPr>
            <w:tcW w:w="452" w:type="pct"/>
            <w:tcBorders>
              <w:top w:val="nil"/>
              <w:left w:val="nil"/>
              <w:bottom w:val="nil"/>
              <w:right w:val="nil"/>
            </w:tcBorders>
            <w:shd w:val="clear" w:color="auto" w:fill="FFFFFF"/>
            <w:vAlign w:val="center"/>
          </w:tcPr>
          <w:p w14:paraId="55F32CFB">
            <w:pPr>
              <w:spacing w:line="240" w:lineRule="auto"/>
              <w:jc w:val="center"/>
              <w:rPr>
                <w:color w:val="000000"/>
                <w:sz w:val="18"/>
                <w:szCs w:val="18"/>
              </w:rPr>
            </w:pPr>
            <w:r>
              <w:rPr>
                <w:color w:val="000000"/>
                <w:sz w:val="18"/>
                <w:szCs w:val="18"/>
              </w:rPr>
              <w:t>kN/m³</w:t>
            </w:r>
          </w:p>
        </w:tc>
        <w:tc>
          <w:tcPr>
            <w:tcW w:w="2575" w:type="pct"/>
            <w:tcBorders>
              <w:top w:val="nil"/>
              <w:left w:val="nil"/>
              <w:bottom w:val="nil"/>
              <w:right w:val="nil"/>
            </w:tcBorders>
            <w:shd w:val="clear" w:color="auto" w:fill="FFFFFF"/>
            <w:vAlign w:val="center"/>
          </w:tcPr>
          <w:p w14:paraId="045B56C5">
            <w:pPr>
              <w:spacing w:line="240" w:lineRule="auto"/>
              <w:jc w:val="center"/>
              <w:rPr>
                <w:color w:val="000000"/>
                <w:sz w:val="18"/>
                <w:szCs w:val="18"/>
              </w:rPr>
            </w:pPr>
            <w:r>
              <w:rPr>
                <w:color w:val="000000"/>
                <w:sz w:val="18"/>
                <w:szCs w:val="18"/>
              </w:rPr>
              <w:t>总容重</w:t>
            </w:r>
          </w:p>
        </w:tc>
      </w:tr>
      <w:tr w14:paraId="2CA63B04">
        <w:tblPrEx>
          <w:tblBorders>
            <w:top w:val="single" w:color="E0E0E0" w:sz="6" w:space="0"/>
            <w:left w:val="single" w:color="E0E0E0" w:sz="6" w:space="0"/>
            <w:bottom w:val="single" w:color="E0E0E0" w:sz="6" w:space="0"/>
            <w:right w:val="single" w:color="E0E0E0" w:sz="6" w:space="0"/>
            <w:insideH w:val="none" w:color="auto" w:sz="0" w:space="0"/>
            <w:insideV w:val="none" w:color="auto" w:sz="0" w:space="0"/>
          </w:tblBorders>
          <w:tblCellMar>
            <w:top w:w="0" w:type="dxa"/>
            <w:left w:w="0" w:type="dxa"/>
            <w:bottom w:w="0" w:type="dxa"/>
            <w:right w:w="0" w:type="dxa"/>
          </w:tblCellMar>
        </w:tblPrEx>
        <w:tc>
          <w:tcPr>
            <w:tcW w:w="769" w:type="pct"/>
            <w:tcBorders>
              <w:top w:val="nil"/>
              <w:left w:val="nil"/>
              <w:bottom w:val="nil"/>
              <w:right w:val="nil"/>
            </w:tcBorders>
            <w:shd w:val="clear" w:color="auto" w:fill="FFFFFF"/>
            <w:vAlign w:val="center"/>
          </w:tcPr>
          <w:p w14:paraId="67ACEFEE">
            <w:pPr>
              <w:spacing w:line="240" w:lineRule="auto"/>
              <w:jc w:val="center"/>
              <w:rPr>
                <w:color w:val="000000"/>
                <w:sz w:val="18"/>
                <w:szCs w:val="18"/>
              </w:rPr>
            </w:pPr>
            <w:r>
              <w:rPr>
                <w:bCs/>
                <w:iCs/>
                <w:color w:val="000000"/>
                <w:sz w:val="18"/>
                <w:szCs w:val="18"/>
              </w:rPr>
              <w:t>γ</w:t>
            </w:r>
            <w:r>
              <w:rPr>
                <w:color w:val="000000"/>
                <w:sz w:val="18"/>
                <w:szCs w:val="18"/>
              </w:rPr>
              <w:t>'</w:t>
            </w:r>
          </w:p>
        </w:tc>
        <w:tc>
          <w:tcPr>
            <w:tcW w:w="1204" w:type="pct"/>
            <w:tcBorders>
              <w:top w:val="nil"/>
              <w:left w:val="nil"/>
              <w:bottom w:val="nil"/>
              <w:right w:val="nil"/>
            </w:tcBorders>
            <w:shd w:val="clear" w:color="auto" w:fill="FFFFFF"/>
            <w:vAlign w:val="center"/>
          </w:tcPr>
          <w:p w14:paraId="57C8252E">
            <w:pPr>
              <w:spacing w:line="240" w:lineRule="auto"/>
              <w:jc w:val="center"/>
              <w:rPr>
                <w:color w:val="000000"/>
                <w:sz w:val="18"/>
                <w:szCs w:val="18"/>
              </w:rPr>
            </w:pPr>
            <w:r>
              <w:rPr>
                <w:color w:val="000000"/>
                <w:sz w:val="18"/>
                <w:szCs w:val="18"/>
              </w:rPr>
              <w:t>土体有效容重</w:t>
            </w:r>
          </w:p>
        </w:tc>
        <w:tc>
          <w:tcPr>
            <w:tcW w:w="452" w:type="pct"/>
            <w:tcBorders>
              <w:top w:val="nil"/>
              <w:left w:val="nil"/>
              <w:bottom w:val="nil"/>
              <w:right w:val="nil"/>
            </w:tcBorders>
            <w:shd w:val="clear" w:color="auto" w:fill="FFFFFF"/>
            <w:vAlign w:val="center"/>
          </w:tcPr>
          <w:p w14:paraId="7A9A9E5C">
            <w:pPr>
              <w:spacing w:line="240" w:lineRule="auto"/>
              <w:jc w:val="center"/>
              <w:rPr>
                <w:color w:val="000000"/>
                <w:sz w:val="18"/>
                <w:szCs w:val="18"/>
              </w:rPr>
            </w:pPr>
            <w:r>
              <w:rPr>
                <w:color w:val="000000"/>
                <w:sz w:val="18"/>
                <w:szCs w:val="18"/>
              </w:rPr>
              <w:t>kN/m³</w:t>
            </w:r>
          </w:p>
        </w:tc>
        <w:tc>
          <w:tcPr>
            <w:tcW w:w="2575" w:type="pct"/>
            <w:tcBorders>
              <w:top w:val="nil"/>
              <w:left w:val="nil"/>
              <w:bottom w:val="nil"/>
              <w:right w:val="nil"/>
            </w:tcBorders>
            <w:shd w:val="clear" w:color="auto" w:fill="FFFFFF"/>
            <w:vAlign w:val="center"/>
          </w:tcPr>
          <w:p w14:paraId="52E11954">
            <w:pPr>
              <w:spacing w:line="240" w:lineRule="auto"/>
              <w:jc w:val="center"/>
              <w:rPr>
                <w:color w:val="000000"/>
                <w:sz w:val="18"/>
                <w:szCs w:val="18"/>
              </w:rPr>
            </w:pPr>
            <w:r>
              <w:rPr>
                <w:color w:val="000000"/>
                <w:sz w:val="18"/>
                <w:szCs w:val="18"/>
              </w:rPr>
              <w:t>扣除浮力后的容重</w:t>
            </w:r>
          </w:p>
        </w:tc>
      </w:tr>
      <w:tr w14:paraId="5AF59BB2">
        <w:tblPrEx>
          <w:tblBorders>
            <w:top w:val="single" w:color="E0E0E0" w:sz="6" w:space="0"/>
            <w:left w:val="single" w:color="E0E0E0" w:sz="6" w:space="0"/>
            <w:bottom w:val="single" w:color="E0E0E0" w:sz="6" w:space="0"/>
            <w:right w:val="single" w:color="E0E0E0" w:sz="6" w:space="0"/>
            <w:insideH w:val="none" w:color="auto" w:sz="0" w:space="0"/>
            <w:insideV w:val="none" w:color="auto" w:sz="0" w:space="0"/>
          </w:tblBorders>
          <w:tblCellMar>
            <w:top w:w="0" w:type="dxa"/>
            <w:left w:w="0" w:type="dxa"/>
            <w:bottom w:w="0" w:type="dxa"/>
            <w:right w:w="0" w:type="dxa"/>
          </w:tblCellMar>
        </w:tblPrEx>
        <w:tc>
          <w:tcPr>
            <w:tcW w:w="769" w:type="pct"/>
            <w:tcBorders>
              <w:top w:val="nil"/>
              <w:left w:val="nil"/>
              <w:bottom w:val="nil"/>
              <w:right w:val="nil"/>
            </w:tcBorders>
            <w:shd w:val="clear" w:color="auto" w:fill="FFFFFF"/>
            <w:vAlign w:val="center"/>
          </w:tcPr>
          <w:p w14:paraId="7626677F">
            <w:pPr>
              <w:spacing w:line="240" w:lineRule="auto"/>
              <w:jc w:val="center"/>
              <w:rPr>
                <w:color w:val="000000"/>
                <w:sz w:val="18"/>
                <w:szCs w:val="18"/>
              </w:rPr>
            </w:pPr>
            <w:r>
              <w:rPr>
                <w:rFonts w:ascii="inherit" w:hAnsi="inherit" w:cs="Times New Roman"/>
                <w:bCs/>
                <w:iCs/>
                <w:color w:val="000000"/>
                <w:sz w:val="18"/>
                <w:szCs w:val="18"/>
              </w:rPr>
              <w:t>γ</w:t>
            </w:r>
            <w:r>
              <w:rPr>
                <w:color w:val="000000"/>
                <w:sz w:val="18"/>
                <w:szCs w:val="18"/>
                <w:vertAlign w:val="subscript"/>
              </w:rPr>
              <w:t>w</w:t>
            </w:r>
          </w:p>
        </w:tc>
        <w:tc>
          <w:tcPr>
            <w:tcW w:w="1204" w:type="pct"/>
            <w:tcBorders>
              <w:top w:val="nil"/>
              <w:left w:val="nil"/>
              <w:bottom w:val="nil"/>
              <w:right w:val="nil"/>
            </w:tcBorders>
            <w:shd w:val="clear" w:color="auto" w:fill="FFFFFF"/>
            <w:vAlign w:val="center"/>
          </w:tcPr>
          <w:p w14:paraId="16A270B2">
            <w:pPr>
              <w:spacing w:line="240" w:lineRule="auto"/>
              <w:jc w:val="center"/>
              <w:rPr>
                <w:color w:val="000000"/>
                <w:sz w:val="18"/>
                <w:szCs w:val="18"/>
              </w:rPr>
            </w:pPr>
            <w:r>
              <w:rPr>
                <w:color w:val="000000"/>
                <w:sz w:val="18"/>
                <w:szCs w:val="18"/>
              </w:rPr>
              <w:t>水容重</w:t>
            </w:r>
          </w:p>
        </w:tc>
        <w:tc>
          <w:tcPr>
            <w:tcW w:w="452" w:type="pct"/>
            <w:tcBorders>
              <w:top w:val="nil"/>
              <w:left w:val="nil"/>
              <w:bottom w:val="nil"/>
              <w:right w:val="nil"/>
            </w:tcBorders>
            <w:shd w:val="clear" w:color="auto" w:fill="FFFFFF"/>
            <w:vAlign w:val="center"/>
          </w:tcPr>
          <w:p w14:paraId="0CB44A40">
            <w:pPr>
              <w:spacing w:line="240" w:lineRule="auto"/>
              <w:jc w:val="center"/>
              <w:rPr>
                <w:color w:val="000000"/>
                <w:sz w:val="18"/>
                <w:szCs w:val="18"/>
              </w:rPr>
            </w:pPr>
            <w:r>
              <w:rPr>
                <w:color w:val="000000"/>
                <w:sz w:val="18"/>
                <w:szCs w:val="18"/>
              </w:rPr>
              <w:t>kN/m³</w:t>
            </w:r>
          </w:p>
        </w:tc>
        <w:tc>
          <w:tcPr>
            <w:tcW w:w="2575" w:type="pct"/>
            <w:tcBorders>
              <w:top w:val="nil"/>
              <w:left w:val="nil"/>
              <w:bottom w:val="nil"/>
              <w:right w:val="nil"/>
            </w:tcBorders>
            <w:shd w:val="clear" w:color="auto" w:fill="FFFFFF"/>
            <w:vAlign w:val="center"/>
          </w:tcPr>
          <w:p w14:paraId="6808D80A">
            <w:pPr>
              <w:spacing w:line="240" w:lineRule="auto"/>
              <w:jc w:val="center"/>
              <w:rPr>
                <w:color w:val="000000"/>
                <w:sz w:val="18"/>
                <w:szCs w:val="18"/>
              </w:rPr>
            </w:pPr>
            <w:r>
              <w:rPr>
                <w:color w:val="000000"/>
                <w:sz w:val="18"/>
                <w:szCs w:val="18"/>
              </w:rPr>
              <w:t>通常取10 kN/m³</w:t>
            </w:r>
          </w:p>
        </w:tc>
      </w:tr>
      <w:tr w14:paraId="6F92433A">
        <w:tblPrEx>
          <w:tblBorders>
            <w:top w:val="single" w:color="E0E0E0" w:sz="6" w:space="0"/>
            <w:left w:val="single" w:color="E0E0E0" w:sz="6" w:space="0"/>
            <w:bottom w:val="single" w:color="E0E0E0" w:sz="6" w:space="0"/>
            <w:right w:val="single" w:color="E0E0E0" w:sz="6" w:space="0"/>
            <w:insideH w:val="none" w:color="auto" w:sz="0" w:space="0"/>
            <w:insideV w:val="none" w:color="auto" w:sz="0" w:space="0"/>
          </w:tblBorders>
          <w:tblCellMar>
            <w:top w:w="0" w:type="dxa"/>
            <w:left w:w="0" w:type="dxa"/>
            <w:bottom w:w="0" w:type="dxa"/>
            <w:right w:w="0" w:type="dxa"/>
          </w:tblCellMar>
        </w:tblPrEx>
        <w:tc>
          <w:tcPr>
            <w:tcW w:w="769" w:type="pct"/>
            <w:tcBorders>
              <w:top w:val="nil"/>
              <w:left w:val="nil"/>
              <w:bottom w:val="nil"/>
              <w:right w:val="nil"/>
            </w:tcBorders>
            <w:shd w:val="clear" w:color="auto" w:fill="FFFFFF"/>
            <w:vAlign w:val="center"/>
          </w:tcPr>
          <w:p w14:paraId="6528E44F">
            <w:pPr>
              <w:spacing w:line="240" w:lineRule="auto"/>
              <w:jc w:val="center"/>
              <w:rPr>
                <w:color w:val="000000"/>
                <w:sz w:val="18"/>
                <w:szCs w:val="18"/>
              </w:rPr>
            </w:pPr>
            <w:r>
              <w:rPr>
                <w:color w:val="000000"/>
                <w:sz w:val="18"/>
                <w:szCs w:val="18"/>
              </w:rPr>
              <w:t>\rho</w:t>
            </w:r>
          </w:p>
        </w:tc>
        <w:tc>
          <w:tcPr>
            <w:tcW w:w="1204" w:type="pct"/>
            <w:tcBorders>
              <w:top w:val="nil"/>
              <w:left w:val="nil"/>
              <w:bottom w:val="nil"/>
              <w:right w:val="nil"/>
            </w:tcBorders>
            <w:shd w:val="clear" w:color="auto" w:fill="FFFFFF"/>
            <w:vAlign w:val="center"/>
          </w:tcPr>
          <w:p w14:paraId="291EB2A6">
            <w:pPr>
              <w:spacing w:line="240" w:lineRule="auto"/>
              <w:jc w:val="center"/>
              <w:rPr>
                <w:color w:val="000000"/>
                <w:sz w:val="18"/>
                <w:szCs w:val="18"/>
              </w:rPr>
            </w:pPr>
            <w:r>
              <w:rPr>
                <w:color w:val="000000"/>
                <w:sz w:val="18"/>
                <w:szCs w:val="18"/>
              </w:rPr>
              <w:t>抗剪强度梯度</w:t>
            </w:r>
          </w:p>
        </w:tc>
        <w:tc>
          <w:tcPr>
            <w:tcW w:w="452" w:type="pct"/>
            <w:tcBorders>
              <w:top w:val="nil"/>
              <w:left w:val="nil"/>
              <w:bottom w:val="nil"/>
              <w:right w:val="nil"/>
            </w:tcBorders>
            <w:shd w:val="clear" w:color="auto" w:fill="FFFFFF"/>
            <w:vAlign w:val="center"/>
          </w:tcPr>
          <w:p w14:paraId="6B425ED7">
            <w:pPr>
              <w:spacing w:line="240" w:lineRule="auto"/>
              <w:jc w:val="center"/>
              <w:rPr>
                <w:color w:val="000000"/>
                <w:sz w:val="18"/>
                <w:szCs w:val="18"/>
              </w:rPr>
            </w:pPr>
            <w:r>
              <w:rPr>
                <w:color w:val="000000"/>
                <w:sz w:val="18"/>
                <w:szCs w:val="18"/>
              </w:rPr>
              <w:t>kPa/m</w:t>
            </w:r>
          </w:p>
        </w:tc>
        <w:tc>
          <w:tcPr>
            <w:tcW w:w="2575" w:type="pct"/>
            <w:tcBorders>
              <w:top w:val="nil"/>
              <w:left w:val="nil"/>
              <w:bottom w:val="nil"/>
              <w:right w:val="nil"/>
            </w:tcBorders>
            <w:shd w:val="clear" w:color="auto" w:fill="FFFFFF"/>
            <w:vAlign w:val="center"/>
          </w:tcPr>
          <w:p w14:paraId="6DF42CBD">
            <w:pPr>
              <w:spacing w:line="240" w:lineRule="auto"/>
              <w:jc w:val="center"/>
              <w:rPr>
                <w:color w:val="000000"/>
                <w:sz w:val="18"/>
                <w:szCs w:val="18"/>
              </w:rPr>
            </w:pPr>
            <w:r>
              <w:rPr>
                <w:color w:val="000000"/>
                <w:sz w:val="18"/>
                <w:szCs w:val="18"/>
              </w:rPr>
              <w:t>s_u = s_{uo} + \rho z</w:t>
            </w:r>
          </w:p>
        </w:tc>
      </w:tr>
      <w:tr w14:paraId="380710B8">
        <w:tblPrEx>
          <w:tblBorders>
            <w:top w:val="single" w:color="E0E0E0" w:sz="6" w:space="0"/>
            <w:left w:val="single" w:color="E0E0E0" w:sz="6" w:space="0"/>
            <w:bottom w:val="single" w:color="E0E0E0" w:sz="6" w:space="0"/>
            <w:right w:val="single" w:color="E0E0E0" w:sz="6" w:space="0"/>
            <w:insideH w:val="none" w:color="auto" w:sz="0" w:space="0"/>
            <w:insideV w:val="none" w:color="auto" w:sz="0" w:space="0"/>
          </w:tblBorders>
          <w:tblCellMar>
            <w:top w:w="0" w:type="dxa"/>
            <w:left w:w="0" w:type="dxa"/>
            <w:bottom w:w="0" w:type="dxa"/>
            <w:right w:w="0" w:type="dxa"/>
          </w:tblCellMar>
        </w:tblPrEx>
        <w:tc>
          <w:tcPr>
            <w:tcW w:w="769" w:type="pct"/>
            <w:tcBorders>
              <w:top w:val="nil"/>
              <w:left w:val="nil"/>
              <w:bottom w:val="single" w:color="000000" w:sz="12" w:space="0"/>
              <w:right w:val="nil"/>
            </w:tcBorders>
            <w:shd w:val="clear" w:color="auto" w:fill="FFFFFF"/>
            <w:vAlign w:val="center"/>
          </w:tcPr>
          <w:p w14:paraId="599D4FF6">
            <w:pPr>
              <w:spacing w:line="240" w:lineRule="auto"/>
              <w:jc w:val="center"/>
              <w:rPr>
                <w:color w:val="000000"/>
                <w:sz w:val="18"/>
                <w:szCs w:val="18"/>
              </w:rPr>
            </w:pPr>
            <w:r>
              <w:rPr>
                <w:color w:val="000000"/>
                <w:sz w:val="18"/>
                <w:szCs w:val="18"/>
              </w:rPr>
              <w:t>k</w:t>
            </w:r>
          </w:p>
        </w:tc>
        <w:tc>
          <w:tcPr>
            <w:tcW w:w="1204" w:type="pct"/>
            <w:tcBorders>
              <w:top w:val="nil"/>
              <w:left w:val="nil"/>
              <w:bottom w:val="single" w:color="000000" w:sz="12" w:space="0"/>
              <w:right w:val="nil"/>
            </w:tcBorders>
            <w:shd w:val="clear" w:color="auto" w:fill="FFFFFF"/>
            <w:vAlign w:val="center"/>
          </w:tcPr>
          <w:p w14:paraId="2383F88C">
            <w:pPr>
              <w:spacing w:line="240" w:lineRule="auto"/>
              <w:jc w:val="center"/>
              <w:rPr>
                <w:color w:val="000000"/>
                <w:sz w:val="18"/>
                <w:szCs w:val="18"/>
              </w:rPr>
            </w:pPr>
            <w:r>
              <w:rPr>
                <w:color w:val="000000"/>
                <w:sz w:val="18"/>
                <w:szCs w:val="18"/>
              </w:rPr>
              <w:t>砂土渗透系数</w:t>
            </w:r>
          </w:p>
        </w:tc>
        <w:tc>
          <w:tcPr>
            <w:tcW w:w="452" w:type="pct"/>
            <w:tcBorders>
              <w:top w:val="nil"/>
              <w:left w:val="nil"/>
              <w:bottom w:val="single" w:color="000000" w:sz="12" w:space="0"/>
              <w:right w:val="nil"/>
            </w:tcBorders>
            <w:shd w:val="clear" w:color="auto" w:fill="FFFFFF"/>
            <w:vAlign w:val="center"/>
          </w:tcPr>
          <w:p w14:paraId="6BAEC726">
            <w:pPr>
              <w:spacing w:line="240" w:lineRule="auto"/>
              <w:jc w:val="center"/>
              <w:rPr>
                <w:color w:val="000000"/>
                <w:sz w:val="18"/>
                <w:szCs w:val="18"/>
              </w:rPr>
            </w:pPr>
            <w:r>
              <w:rPr>
                <w:color w:val="000000"/>
                <w:sz w:val="18"/>
                <w:szCs w:val="18"/>
              </w:rPr>
              <w:t>m/s</w:t>
            </w:r>
          </w:p>
        </w:tc>
        <w:tc>
          <w:tcPr>
            <w:tcW w:w="2575" w:type="pct"/>
            <w:tcBorders>
              <w:top w:val="nil"/>
              <w:left w:val="nil"/>
              <w:bottom w:val="single" w:color="000000" w:sz="12" w:space="0"/>
              <w:right w:val="nil"/>
            </w:tcBorders>
            <w:shd w:val="clear" w:color="auto" w:fill="FFFFFF"/>
            <w:vAlign w:val="center"/>
          </w:tcPr>
          <w:p w14:paraId="50DC2265">
            <w:pPr>
              <w:spacing w:line="240" w:lineRule="auto"/>
              <w:jc w:val="center"/>
              <w:rPr>
                <w:color w:val="000000"/>
                <w:sz w:val="18"/>
                <w:szCs w:val="18"/>
              </w:rPr>
            </w:pPr>
            <w:r>
              <w:rPr>
                <w:color w:val="000000"/>
                <w:sz w:val="18"/>
                <w:szCs w:val="18"/>
              </w:rPr>
              <w:t>仅用于砂土渗流计算</w:t>
            </w:r>
          </w:p>
        </w:tc>
      </w:tr>
    </w:tbl>
    <w:p w14:paraId="50EC74C1">
      <w:pPr>
        <w:spacing w:line="240" w:lineRule="auto"/>
        <w:jc w:val="center"/>
        <w:rPr>
          <w:sz w:val="18"/>
          <w:szCs w:val="18"/>
        </w:rPr>
      </w:pPr>
      <w:r>
        <w:rPr>
          <w:rFonts w:hint="eastAsia"/>
          <w:sz w:val="18"/>
          <w:szCs w:val="18"/>
        </w:rPr>
        <w:t>（3）</w:t>
      </w:r>
      <w:r>
        <w:rPr>
          <w:sz w:val="18"/>
          <w:szCs w:val="18"/>
        </w:rPr>
        <w:t>荷载与应力参数</w:t>
      </w:r>
    </w:p>
    <w:tbl>
      <w:tblPr>
        <w:tblStyle w:val="10"/>
        <w:tblW w:w="5000" w:type="pct"/>
        <w:tblInd w:w="0" w:type="dxa"/>
        <w:tblBorders>
          <w:top w:val="single" w:color="E0E0E0" w:sz="6" w:space="0"/>
          <w:left w:val="single" w:color="E0E0E0" w:sz="6" w:space="0"/>
          <w:bottom w:val="single" w:color="E0E0E0" w:sz="6" w:space="0"/>
          <w:right w:val="single" w:color="E0E0E0" w:sz="6" w:space="0"/>
          <w:insideH w:val="none" w:color="auto" w:sz="0" w:space="0"/>
          <w:insideV w:val="none" w:color="auto" w:sz="0" w:space="0"/>
        </w:tblBorders>
        <w:tblLayout w:type="autofit"/>
        <w:tblCellMar>
          <w:top w:w="0" w:type="dxa"/>
          <w:left w:w="0" w:type="dxa"/>
          <w:bottom w:w="0" w:type="dxa"/>
          <w:right w:w="0" w:type="dxa"/>
        </w:tblCellMar>
      </w:tblPr>
      <w:tblGrid>
        <w:gridCol w:w="849"/>
        <w:gridCol w:w="2485"/>
        <w:gridCol w:w="849"/>
        <w:gridCol w:w="4123"/>
      </w:tblGrid>
      <w:tr w14:paraId="33B3789B">
        <w:tblPrEx>
          <w:tblBorders>
            <w:top w:val="single" w:color="E0E0E0" w:sz="6" w:space="0"/>
            <w:left w:val="single" w:color="E0E0E0" w:sz="6" w:space="0"/>
            <w:bottom w:val="single" w:color="E0E0E0" w:sz="6" w:space="0"/>
            <w:right w:val="single" w:color="E0E0E0" w:sz="6" w:space="0"/>
            <w:insideH w:val="none" w:color="auto" w:sz="0" w:space="0"/>
            <w:insideV w:val="none" w:color="auto" w:sz="0" w:space="0"/>
          </w:tblBorders>
          <w:tblCellMar>
            <w:top w:w="0" w:type="dxa"/>
            <w:left w:w="0" w:type="dxa"/>
            <w:bottom w:w="0" w:type="dxa"/>
            <w:right w:w="0" w:type="dxa"/>
          </w:tblCellMar>
        </w:tblPrEx>
        <w:trPr>
          <w:tblHeader/>
        </w:trPr>
        <w:tc>
          <w:tcPr>
            <w:tcW w:w="511" w:type="pct"/>
            <w:tcBorders>
              <w:top w:val="single" w:color="000000" w:sz="12" w:space="0"/>
              <w:left w:val="nil"/>
              <w:bottom w:val="single" w:color="000000" w:sz="4" w:space="0"/>
              <w:right w:val="nil"/>
              <w:tl2br w:val="nil"/>
            </w:tcBorders>
            <w:shd w:val="clear" w:color="auto" w:fill="FFFFFF"/>
            <w:vAlign w:val="center"/>
          </w:tcPr>
          <w:p w14:paraId="27DB8CF2">
            <w:pPr>
              <w:spacing w:line="240" w:lineRule="auto"/>
              <w:jc w:val="center"/>
              <w:rPr>
                <w:color w:val="000000"/>
                <w:sz w:val="18"/>
                <w:szCs w:val="18"/>
              </w:rPr>
            </w:pPr>
            <w:r>
              <w:rPr>
                <w:color w:val="000000"/>
                <w:sz w:val="18"/>
                <w:szCs w:val="18"/>
              </w:rPr>
              <w:t>符号</w:t>
            </w:r>
          </w:p>
        </w:tc>
        <w:tc>
          <w:tcPr>
            <w:tcW w:w="1496" w:type="pct"/>
            <w:tcBorders>
              <w:top w:val="single" w:color="000000" w:sz="12" w:space="0"/>
              <w:left w:val="nil"/>
              <w:bottom w:val="single" w:color="000000" w:sz="4" w:space="0"/>
              <w:right w:val="nil"/>
            </w:tcBorders>
            <w:shd w:val="clear" w:color="auto" w:fill="FFFFFF"/>
            <w:vAlign w:val="center"/>
          </w:tcPr>
          <w:p w14:paraId="3B62BCA0">
            <w:pPr>
              <w:spacing w:line="240" w:lineRule="auto"/>
              <w:jc w:val="center"/>
              <w:rPr>
                <w:color w:val="000000"/>
                <w:sz w:val="18"/>
                <w:szCs w:val="18"/>
              </w:rPr>
            </w:pPr>
            <w:r>
              <w:rPr>
                <w:color w:val="000000"/>
                <w:sz w:val="18"/>
                <w:szCs w:val="18"/>
              </w:rPr>
              <w:t>定义</w:t>
            </w:r>
          </w:p>
        </w:tc>
        <w:tc>
          <w:tcPr>
            <w:tcW w:w="511" w:type="pct"/>
            <w:tcBorders>
              <w:top w:val="single" w:color="000000" w:sz="12" w:space="0"/>
              <w:left w:val="nil"/>
              <w:bottom w:val="single" w:color="000000" w:sz="4" w:space="0"/>
              <w:right w:val="nil"/>
            </w:tcBorders>
            <w:shd w:val="clear" w:color="auto" w:fill="FFFFFF"/>
            <w:vAlign w:val="center"/>
          </w:tcPr>
          <w:p w14:paraId="54DCA9C8">
            <w:pPr>
              <w:spacing w:line="240" w:lineRule="auto"/>
              <w:jc w:val="center"/>
              <w:rPr>
                <w:color w:val="000000"/>
                <w:sz w:val="18"/>
                <w:szCs w:val="18"/>
              </w:rPr>
            </w:pPr>
            <w:r>
              <w:rPr>
                <w:color w:val="000000"/>
                <w:sz w:val="18"/>
                <w:szCs w:val="18"/>
              </w:rPr>
              <w:t>单位</w:t>
            </w:r>
          </w:p>
        </w:tc>
        <w:tc>
          <w:tcPr>
            <w:tcW w:w="2482" w:type="pct"/>
            <w:tcBorders>
              <w:top w:val="single" w:color="000000" w:sz="12" w:space="0"/>
              <w:left w:val="nil"/>
              <w:bottom w:val="single" w:color="000000" w:sz="4" w:space="0"/>
              <w:right w:val="nil"/>
            </w:tcBorders>
            <w:shd w:val="clear" w:color="auto" w:fill="FFFFFF"/>
            <w:vAlign w:val="center"/>
          </w:tcPr>
          <w:p w14:paraId="4D78277E">
            <w:pPr>
              <w:spacing w:line="240" w:lineRule="auto"/>
              <w:jc w:val="center"/>
              <w:rPr>
                <w:color w:val="000000"/>
                <w:sz w:val="18"/>
                <w:szCs w:val="18"/>
              </w:rPr>
            </w:pPr>
            <w:r>
              <w:rPr>
                <w:color w:val="000000"/>
                <w:sz w:val="18"/>
                <w:szCs w:val="18"/>
              </w:rPr>
              <w:t>说明</w:t>
            </w:r>
          </w:p>
        </w:tc>
      </w:tr>
      <w:tr w14:paraId="15D7B544">
        <w:tblPrEx>
          <w:tblBorders>
            <w:top w:val="single" w:color="E0E0E0" w:sz="6" w:space="0"/>
            <w:left w:val="single" w:color="E0E0E0" w:sz="6" w:space="0"/>
            <w:bottom w:val="single" w:color="E0E0E0" w:sz="6" w:space="0"/>
            <w:right w:val="single" w:color="E0E0E0" w:sz="6" w:space="0"/>
            <w:insideH w:val="none" w:color="auto" w:sz="0" w:space="0"/>
            <w:insideV w:val="none" w:color="auto" w:sz="0" w:space="0"/>
          </w:tblBorders>
          <w:tblCellMar>
            <w:top w:w="0" w:type="dxa"/>
            <w:left w:w="0" w:type="dxa"/>
            <w:bottom w:w="0" w:type="dxa"/>
            <w:right w:w="0" w:type="dxa"/>
          </w:tblCellMar>
        </w:tblPrEx>
        <w:tc>
          <w:tcPr>
            <w:tcW w:w="511" w:type="pct"/>
            <w:tcBorders>
              <w:top w:val="single" w:color="000000" w:sz="4" w:space="0"/>
              <w:left w:val="nil"/>
              <w:bottom w:val="nil"/>
              <w:right w:val="nil"/>
            </w:tcBorders>
            <w:shd w:val="clear" w:color="auto" w:fill="FFFFFF"/>
            <w:vAlign w:val="center"/>
          </w:tcPr>
          <w:p w14:paraId="5A971281">
            <w:pPr>
              <w:spacing w:line="240" w:lineRule="auto"/>
              <w:jc w:val="center"/>
              <w:rPr>
                <w:color w:val="000000"/>
                <w:sz w:val="18"/>
                <w:szCs w:val="18"/>
              </w:rPr>
            </w:pPr>
            <w:r>
              <w:rPr>
                <w:color w:val="000000"/>
                <w:sz w:val="18"/>
                <w:szCs w:val="18"/>
              </w:rPr>
              <w:t>V</w:t>
            </w:r>
          </w:p>
        </w:tc>
        <w:tc>
          <w:tcPr>
            <w:tcW w:w="1496" w:type="pct"/>
            <w:tcBorders>
              <w:top w:val="single" w:color="000000" w:sz="4" w:space="0"/>
              <w:left w:val="nil"/>
              <w:bottom w:val="nil"/>
              <w:right w:val="nil"/>
            </w:tcBorders>
            <w:shd w:val="clear" w:color="auto" w:fill="FFFFFF"/>
            <w:vAlign w:val="center"/>
          </w:tcPr>
          <w:p w14:paraId="07E4A473">
            <w:pPr>
              <w:spacing w:line="240" w:lineRule="auto"/>
              <w:jc w:val="center"/>
              <w:rPr>
                <w:color w:val="000000"/>
                <w:sz w:val="18"/>
                <w:szCs w:val="18"/>
              </w:rPr>
            </w:pPr>
            <w:r>
              <w:rPr>
                <w:color w:val="000000"/>
                <w:sz w:val="18"/>
                <w:szCs w:val="18"/>
              </w:rPr>
              <w:t>竖向荷载</w:t>
            </w:r>
          </w:p>
        </w:tc>
        <w:tc>
          <w:tcPr>
            <w:tcW w:w="511" w:type="pct"/>
            <w:tcBorders>
              <w:top w:val="single" w:color="000000" w:sz="4" w:space="0"/>
              <w:left w:val="nil"/>
              <w:bottom w:val="nil"/>
              <w:right w:val="nil"/>
            </w:tcBorders>
            <w:shd w:val="clear" w:color="auto" w:fill="FFFFFF"/>
            <w:vAlign w:val="center"/>
          </w:tcPr>
          <w:p w14:paraId="4E2FD01B">
            <w:pPr>
              <w:spacing w:line="240" w:lineRule="auto"/>
              <w:jc w:val="center"/>
              <w:rPr>
                <w:color w:val="000000"/>
                <w:sz w:val="18"/>
                <w:szCs w:val="18"/>
              </w:rPr>
            </w:pPr>
            <w:r>
              <w:rPr>
                <w:color w:val="000000"/>
                <w:sz w:val="18"/>
                <w:szCs w:val="18"/>
              </w:rPr>
              <w:t>kN</w:t>
            </w:r>
          </w:p>
        </w:tc>
        <w:tc>
          <w:tcPr>
            <w:tcW w:w="2482" w:type="pct"/>
            <w:tcBorders>
              <w:top w:val="single" w:color="000000" w:sz="4" w:space="0"/>
              <w:left w:val="nil"/>
              <w:bottom w:val="nil"/>
              <w:right w:val="nil"/>
            </w:tcBorders>
            <w:shd w:val="clear" w:color="auto" w:fill="FFFFFF"/>
            <w:vAlign w:val="center"/>
          </w:tcPr>
          <w:p w14:paraId="64375284">
            <w:pPr>
              <w:spacing w:line="240" w:lineRule="auto"/>
              <w:jc w:val="center"/>
              <w:rPr>
                <w:color w:val="000000"/>
                <w:sz w:val="18"/>
                <w:szCs w:val="18"/>
              </w:rPr>
            </w:pPr>
            <w:r>
              <w:rPr>
                <w:color w:val="000000"/>
                <w:sz w:val="18"/>
                <w:szCs w:val="18"/>
              </w:rPr>
              <w:t>总荷载</w:t>
            </w:r>
          </w:p>
        </w:tc>
      </w:tr>
      <w:tr w14:paraId="788FA468">
        <w:tblPrEx>
          <w:tblBorders>
            <w:top w:val="single" w:color="E0E0E0" w:sz="6" w:space="0"/>
            <w:left w:val="single" w:color="E0E0E0" w:sz="6" w:space="0"/>
            <w:bottom w:val="single" w:color="E0E0E0" w:sz="6" w:space="0"/>
            <w:right w:val="single" w:color="E0E0E0" w:sz="6" w:space="0"/>
            <w:insideH w:val="none" w:color="auto" w:sz="0" w:space="0"/>
            <w:insideV w:val="none" w:color="auto" w:sz="0" w:space="0"/>
          </w:tblBorders>
          <w:tblCellMar>
            <w:top w:w="0" w:type="dxa"/>
            <w:left w:w="0" w:type="dxa"/>
            <w:bottom w:w="0" w:type="dxa"/>
            <w:right w:w="0" w:type="dxa"/>
          </w:tblCellMar>
        </w:tblPrEx>
        <w:tc>
          <w:tcPr>
            <w:tcW w:w="511" w:type="pct"/>
            <w:tcBorders>
              <w:top w:val="nil"/>
              <w:left w:val="nil"/>
              <w:bottom w:val="nil"/>
              <w:right w:val="nil"/>
            </w:tcBorders>
            <w:shd w:val="clear" w:color="auto" w:fill="FFFFFF"/>
            <w:vAlign w:val="center"/>
          </w:tcPr>
          <w:p w14:paraId="1C3E4DEE">
            <w:pPr>
              <w:spacing w:line="240" w:lineRule="auto"/>
              <w:jc w:val="center"/>
              <w:rPr>
                <w:color w:val="000000"/>
                <w:sz w:val="18"/>
                <w:szCs w:val="18"/>
              </w:rPr>
            </w:pPr>
            <w:r>
              <w:rPr>
                <w:color w:val="000000"/>
                <w:sz w:val="18"/>
                <w:szCs w:val="18"/>
              </w:rPr>
              <w:t>V'</w:t>
            </w:r>
          </w:p>
        </w:tc>
        <w:tc>
          <w:tcPr>
            <w:tcW w:w="1496" w:type="pct"/>
            <w:tcBorders>
              <w:top w:val="nil"/>
              <w:left w:val="nil"/>
              <w:bottom w:val="nil"/>
              <w:right w:val="nil"/>
            </w:tcBorders>
            <w:shd w:val="clear" w:color="auto" w:fill="FFFFFF"/>
            <w:vAlign w:val="center"/>
          </w:tcPr>
          <w:p w14:paraId="6F5AD831">
            <w:pPr>
              <w:spacing w:line="240" w:lineRule="auto"/>
              <w:jc w:val="center"/>
              <w:rPr>
                <w:color w:val="000000"/>
                <w:sz w:val="18"/>
                <w:szCs w:val="18"/>
              </w:rPr>
            </w:pPr>
            <w:r>
              <w:rPr>
                <w:color w:val="000000"/>
                <w:sz w:val="18"/>
                <w:szCs w:val="18"/>
              </w:rPr>
              <w:t>有效竖向荷载</w:t>
            </w:r>
          </w:p>
        </w:tc>
        <w:tc>
          <w:tcPr>
            <w:tcW w:w="511" w:type="pct"/>
            <w:tcBorders>
              <w:top w:val="nil"/>
              <w:left w:val="nil"/>
              <w:bottom w:val="nil"/>
              <w:right w:val="nil"/>
            </w:tcBorders>
            <w:shd w:val="clear" w:color="auto" w:fill="FFFFFF"/>
            <w:vAlign w:val="center"/>
          </w:tcPr>
          <w:p w14:paraId="594B2719">
            <w:pPr>
              <w:spacing w:line="240" w:lineRule="auto"/>
              <w:jc w:val="center"/>
              <w:rPr>
                <w:color w:val="000000"/>
                <w:sz w:val="18"/>
                <w:szCs w:val="18"/>
              </w:rPr>
            </w:pPr>
            <w:r>
              <w:rPr>
                <w:color w:val="000000"/>
                <w:sz w:val="18"/>
                <w:szCs w:val="18"/>
              </w:rPr>
              <w:t>kN</w:t>
            </w:r>
          </w:p>
        </w:tc>
        <w:tc>
          <w:tcPr>
            <w:tcW w:w="2482" w:type="pct"/>
            <w:tcBorders>
              <w:top w:val="nil"/>
              <w:left w:val="nil"/>
              <w:bottom w:val="nil"/>
              <w:right w:val="nil"/>
            </w:tcBorders>
            <w:shd w:val="clear" w:color="auto" w:fill="FFFFFF"/>
            <w:vAlign w:val="center"/>
          </w:tcPr>
          <w:p w14:paraId="7E1014F9">
            <w:pPr>
              <w:spacing w:line="240" w:lineRule="auto"/>
              <w:jc w:val="center"/>
              <w:rPr>
                <w:color w:val="000000"/>
                <w:sz w:val="18"/>
                <w:szCs w:val="18"/>
              </w:rPr>
            </w:pPr>
            <w:r>
              <w:rPr>
                <w:color w:val="000000"/>
                <w:sz w:val="18"/>
                <w:szCs w:val="18"/>
              </w:rPr>
              <w:t>扣除浮力后的净荷载</w:t>
            </w:r>
          </w:p>
        </w:tc>
      </w:tr>
      <w:tr w14:paraId="09381309">
        <w:tblPrEx>
          <w:tblBorders>
            <w:top w:val="single" w:color="E0E0E0" w:sz="6" w:space="0"/>
            <w:left w:val="single" w:color="E0E0E0" w:sz="6" w:space="0"/>
            <w:bottom w:val="single" w:color="E0E0E0" w:sz="6" w:space="0"/>
            <w:right w:val="single" w:color="E0E0E0" w:sz="6" w:space="0"/>
            <w:insideH w:val="none" w:color="auto" w:sz="0" w:space="0"/>
            <w:insideV w:val="none" w:color="auto" w:sz="0" w:space="0"/>
          </w:tblBorders>
          <w:tblCellMar>
            <w:top w:w="0" w:type="dxa"/>
            <w:left w:w="0" w:type="dxa"/>
            <w:bottom w:w="0" w:type="dxa"/>
            <w:right w:w="0" w:type="dxa"/>
          </w:tblCellMar>
        </w:tblPrEx>
        <w:tc>
          <w:tcPr>
            <w:tcW w:w="511" w:type="pct"/>
            <w:tcBorders>
              <w:top w:val="nil"/>
              <w:left w:val="nil"/>
              <w:bottom w:val="nil"/>
              <w:right w:val="nil"/>
            </w:tcBorders>
            <w:shd w:val="clear" w:color="auto" w:fill="FFFFFF"/>
            <w:vAlign w:val="center"/>
          </w:tcPr>
          <w:p w14:paraId="33105BFC">
            <w:pPr>
              <w:spacing w:line="240" w:lineRule="auto"/>
              <w:jc w:val="center"/>
              <w:rPr>
                <w:color w:val="000000"/>
                <w:sz w:val="18"/>
                <w:szCs w:val="18"/>
              </w:rPr>
            </w:pPr>
            <w:r>
              <w:rPr>
                <w:color w:val="000000"/>
                <w:sz w:val="18"/>
                <w:szCs w:val="18"/>
              </w:rPr>
              <w:t>P</w:t>
            </w:r>
            <w:r>
              <w:rPr>
                <w:color w:val="000000"/>
                <w:sz w:val="18"/>
                <w:szCs w:val="18"/>
                <w:vertAlign w:val="subscript"/>
              </w:rPr>
              <w:t>a</w:t>
            </w:r>
          </w:p>
        </w:tc>
        <w:tc>
          <w:tcPr>
            <w:tcW w:w="1496" w:type="pct"/>
            <w:tcBorders>
              <w:top w:val="nil"/>
              <w:left w:val="nil"/>
              <w:bottom w:val="nil"/>
              <w:right w:val="nil"/>
            </w:tcBorders>
            <w:shd w:val="clear" w:color="auto" w:fill="FFFFFF"/>
            <w:vAlign w:val="center"/>
          </w:tcPr>
          <w:p w14:paraId="4EFECB15">
            <w:pPr>
              <w:spacing w:line="240" w:lineRule="auto"/>
              <w:jc w:val="center"/>
              <w:rPr>
                <w:color w:val="000000"/>
                <w:sz w:val="18"/>
                <w:szCs w:val="18"/>
              </w:rPr>
            </w:pPr>
            <w:r>
              <w:rPr>
                <w:color w:val="000000"/>
                <w:sz w:val="18"/>
                <w:szCs w:val="18"/>
              </w:rPr>
              <w:t>大气压力</w:t>
            </w:r>
          </w:p>
        </w:tc>
        <w:tc>
          <w:tcPr>
            <w:tcW w:w="511" w:type="pct"/>
            <w:tcBorders>
              <w:top w:val="nil"/>
              <w:left w:val="nil"/>
              <w:bottom w:val="nil"/>
              <w:right w:val="nil"/>
            </w:tcBorders>
            <w:shd w:val="clear" w:color="auto" w:fill="FFFFFF"/>
            <w:vAlign w:val="center"/>
          </w:tcPr>
          <w:p w14:paraId="03FF37B8">
            <w:pPr>
              <w:spacing w:line="240" w:lineRule="auto"/>
              <w:jc w:val="center"/>
              <w:rPr>
                <w:color w:val="000000"/>
                <w:sz w:val="18"/>
                <w:szCs w:val="18"/>
              </w:rPr>
            </w:pPr>
            <w:r>
              <w:rPr>
                <w:color w:val="000000"/>
                <w:sz w:val="18"/>
                <w:szCs w:val="18"/>
              </w:rPr>
              <w:t>kPa</w:t>
            </w:r>
          </w:p>
        </w:tc>
        <w:tc>
          <w:tcPr>
            <w:tcW w:w="2482" w:type="pct"/>
            <w:tcBorders>
              <w:top w:val="nil"/>
              <w:left w:val="nil"/>
              <w:bottom w:val="nil"/>
              <w:right w:val="nil"/>
            </w:tcBorders>
            <w:shd w:val="clear" w:color="auto" w:fill="FFFFFF"/>
            <w:vAlign w:val="center"/>
          </w:tcPr>
          <w:p w14:paraId="2CAF6B54">
            <w:pPr>
              <w:spacing w:line="240" w:lineRule="auto"/>
              <w:jc w:val="center"/>
              <w:rPr>
                <w:color w:val="000000"/>
                <w:sz w:val="18"/>
                <w:szCs w:val="18"/>
              </w:rPr>
            </w:pPr>
            <w:r>
              <w:rPr>
                <w:color w:val="000000"/>
                <w:sz w:val="18"/>
                <w:szCs w:val="18"/>
              </w:rPr>
              <w:t>用于计算绝对压力</w:t>
            </w:r>
          </w:p>
        </w:tc>
      </w:tr>
      <w:tr w14:paraId="55C0E9D5">
        <w:tblPrEx>
          <w:tblBorders>
            <w:top w:val="single" w:color="E0E0E0" w:sz="6" w:space="0"/>
            <w:left w:val="single" w:color="E0E0E0" w:sz="6" w:space="0"/>
            <w:bottom w:val="single" w:color="E0E0E0" w:sz="6" w:space="0"/>
            <w:right w:val="single" w:color="E0E0E0" w:sz="6" w:space="0"/>
            <w:insideH w:val="none" w:color="auto" w:sz="0" w:space="0"/>
            <w:insideV w:val="none" w:color="auto" w:sz="0" w:space="0"/>
          </w:tblBorders>
          <w:tblCellMar>
            <w:top w:w="0" w:type="dxa"/>
            <w:left w:w="0" w:type="dxa"/>
            <w:bottom w:w="0" w:type="dxa"/>
            <w:right w:w="0" w:type="dxa"/>
          </w:tblCellMar>
        </w:tblPrEx>
        <w:tc>
          <w:tcPr>
            <w:tcW w:w="511" w:type="pct"/>
            <w:tcBorders>
              <w:top w:val="nil"/>
              <w:left w:val="nil"/>
              <w:bottom w:val="nil"/>
              <w:right w:val="nil"/>
            </w:tcBorders>
            <w:shd w:val="clear" w:color="auto" w:fill="FFFFFF"/>
            <w:vAlign w:val="center"/>
          </w:tcPr>
          <w:p w14:paraId="1AA13720">
            <w:pPr>
              <w:spacing w:line="240" w:lineRule="auto"/>
              <w:jc w:val="center"/>
              <w:rPr>
                <w:color w:val="000000"/>
                <w:sz w:val="18"/>
                <w:szCs w:val="18"/>
              </w:rPr>
            </w:pPr>
            <w:r>
              <w:rPr>
                <w:color w:val="000000"/>
                <w:sz w:val="18"/>
                <w:szCs w:val="18"/>
              </w:rPr>
              <w:t>s</w:t>
            </w:r>
          </w:p>
        </w:tc>
        <w:tc>
          <w:tcPr>
            <w:tcW w:w="1496" w:type="pct"/>
            <w:tcBorders>
              <w:top w:val="nil"/>
              <w:left w:val="nil"/>
              <w:bottom w:val="nil"/>
              <w:right w:val="nil"/>
            </w:tcBorders>
            <w:shd w:val="clear" w:color="auto" w:fill="FFFFFF"/>
            <w:vAlign w:val="center"/>
          </w:tcPr>
          <w:p w14:paraId="6006649B">
            <w:pPr>
              <w:spacing w:line="240" w:lineRule="auto"/>
              <w:jc w:val="center"/>
              <w:rPr>
                <w:color w:val="000000"/>
                <w:sz w:val="18"/>
                <w:szCs w:val="18"/>
              </w:rPr>
            </w:pPr>
            <w:r>
              <w:rPr>
                <w:color w:val="000000"/>
                <w:sz w:val="18"/>
                <w:szCs w:val="18"/>
              </w:rPr>
              <w:t>吸力</w:t>
            </w:r>
          </w:p>
        </w:tc>
        <w:tc>
          <w:tcPr>
            <w:tcW w:w="511" w:type="pct"/>
            <w:tcBorders>
              <w:top w:val="nil"/>
              <w:left w:val="nil"/>
              <w:bottom w:val="nil"/>
              <w:right w:val="nil"/>
            </w:tcBorders>
            <w:shd w:val="clear" w:color="auto" w:fill="FFFFFF"/>
            <w:vAlign w:val="center"/>
          </w:tcPr>
          <w:p w14:paraId="2C8147DB">
            <w:pPr>
              <w:spacing w:line="240" w:lineRule="auto"/>
              <w:jc w:val="center"/>
              <w:rPr>
                <w:color w:val="000000"/>
                <w:sz w:val="18"/>
                <w:szCs w:val="18"/>
              </w:rPr>
            </w:pPr>
            <w:r>
              <w:rPr>
                <w:color w:val="000000"/>
                <w:sz w:val="18"/>
                <w:szCs w:val="18"/>
              </w:rPr>
              <w:t>kPa</w:t>
            </w:r>
          </w:p>
        </w:tc>
        <w:tc>
          <w:tcPr>
            <w:tcW w:w="2482" w:type="pct"/>
            <w:tcBorders>
              <w:top w:val="nil"/>
              <w:left w:val="nil"/>
              <w:bottom w:val="nil"/>
              <w:right w:val="nil"/>
            </w:tcBorders>
            <w:shd w:val="clear" w:color="auto" w:fill="FFFFFF"/>
            <w:vAlign w:val="center"/>
          </w:tcPr>
          <w:p w14:paraId="13C35F70">
            <w:pPr>
              <w:spacing w:line="240" w:lineRule="auto"/>
              <w:jc w:val="center"/>
              <w:rPr>
                <w:color w:val="000000"/>
                <w:sz w:val="18"/>
                <w:szCs w:val="18"/>
              </w:rPr>
            </w:pPr>
            <w:r>
              <w:rPr>
                <w:color w:val="000000"/>
                <w:sz w:val="18"/>
                <w:szCs w:val="18"/>
              </w:rPr>
              <w:t>相对于海床水压的负压</w:t>
            </w:r>
          </w:p>
        </w:tc>
      </w:tr>
      <w:tr w14:paraId="55B1BEEA">
        <w:tblPrEx>
          <w:tblBorders>
            <w:top w:val="single" w:color="E0E0E0" w:sz="6" w:space="0"/>
            <w:left w:val="single" w:color="E0E0E0" w:sz="6" w:space="0"/>
            <w:bottom w:val="single" w:color="E0E0E0" w:sz="6" w:space="0"/>
            <w:right w:val="single" w:color="E0E0E0" w:sz="6" w:space="0"/>
            <w:insideH w:val="none" w:color="auto" w:sz="0" w:space="0"/>
            <w:insideV w:val="none" w:color="auto" w:sz="0" w:space="0"/>
          </w:tblBorders>
          <w:tblCellMar>
            <w:top w:w="0" w:type="dxa"/>
            <w:left w:w="0" w:type="dxa"/>
            <w:bottom w:w="0" w:type="dxa"/>
            <w:right w:w="0" w:type="dxa"/>
          </w:tblCellMar>
        </w:tblPrEx>
        <w:tc>
          <w:tcPr>
            <w:tcW w:w="511" w:type="pct"/>
            <w:tcBorders>
              <w:top w:val="nil"/>
              <w:left w:val="nil"/>
              <w:bottom w:val="nil"/>
              <w:right w:val="nil"/>
            </w:tcBorders>
            <w:shd w:val="clear" w:color="auto" w:fill="FFFFFF"/>
            <w:vAlign w:val="center"/>
          </w:tcPr>
          <w:p w14:paraId="2E4E56A0">
            <w:pPr>
              <w:spacing w:line="240" w:lineRule="auto"/>
              <w:jc w:val="center"/>
              <w:rPr>
                <w:rFonts w:cs="Times New Roman"/>
                <w:color w:val="000000"/>
                <w:sz w:val="18"/>
                <w:szCs w:val="18"/>
              </w:rPr>
            </w:pPr>
            <w:r>
              <w:rPr>
                <w:color w:val="000000"/>
                <w:sz w:val="18"/>
                <w:szCs w:val="18"/>
              </w:rPr>
              <w:t>σ</w:t>
            </w:r>
            <w:r>
              <w:rPr>
                <w:rFonts w:cs="Times New Roman"/>
                <w:color w:val="000000"/>
                <w:sz w:val="18"/>
                <w:szCs w:val="18"/>
                <w:vertAlign w:val="subscript"/>
              </w:rPr>
              <w:t>v</w:t>
            </w:r>
          </w:p>
        </w:tc>
        <w:tc>
          <w:tcPr>
            <w:tcW w:w="1496" w:type="pct"/>
            <w:tcBorders>
              <w:top w:val="nil"/>
              <w:left w:val="nil"/>
              <w:bottom w:val="nil"/>
              <w:right w:val="nil"/>
            </w:tcBorders>
            <w:shd w:val="clear" w:color="auto" w:fill="FFFFFF"/>
            <w:vAlign w:val="center"/>
          </w:tcPr>
          <w:p w14:paraId="09B70D22">
            <w:pPr>
              <w:spacing w:line="240" w:lineRule="auto"/>
              <w:jc w:val="center"/>
              <w:rPr>
                <w:color w:val="000000"/>
                <w:sz w:val="18"/>
                <w:szCs w:val="18"/>
              </w:rPr>
            </w:pPr>
            <w:r>
              <w:rPr>
                <w:color w:val="000000"/>
                <w:sz w:val="18"/>
                <w:szCs w:val="18"/>
              </w:rPr>
              <w:t>竖向总应力</w:t>
            </w:r>
          </w:p>
        </w:tc>
        <w:tc>
          <w:tcPr>
            <w:tcW w:w="511" w:type="pct"/>
            <w:tcBorders>
              <w:top w:val="nil"/>
              <w:left w:val="nil"/>
              <w:bottom w:val="nil"/>
              <w:right w:val="nil"/>
            </w:tcBorders>
            <w:shd w:val="clear" w:color="auto" w:fill="FFFFFF"/>
            <w:vAlign w:val="center"/>
          </w:tcPr>
          <w:p w14:paraId="2B33324F">
            <w:pPr>
              <w:spacing w:line="240" w:lineRule="auto"/>
              <w:jc w:val="center"/>
              <w:rPr>
                <w:color w:val="000000"/>
                <w:sz w:val="18"/>
                <w:szCs w:val="18"/>
              </w:rPr>
            </w:pPr>
            <w:r>
              <w:rPr>
                <w:color w:val="000000"/>
                <w:sz w:val="18"/>
                <w:szCs w:val="18"/>
              </w:rPr>
              <w:t>kPa</w:t>
            </w:r>
          </w:p>
        </w:tc>
        <w:tc>
          <w:tcPr>
            <w:tcW w:w="2482" w:type="pct"/>
            <w:tcBorders>
              <w:top w:val="nil"/>
              <w:left w:val="nil"/>
              <w:bottom w:val="nil"/>
              <w:right w:val="nil"/>
            </w:tcBorders>
            <w:shd w:val="clear" w:color="auto" w:fill="FFFFFF"/>
            <w:vAlign w:val="center"/>
          </w:tcPr>
          <w:p w14:paraId="7D4ACEB4">
            <w:pPr>
              <w:spacing w:line="240" w:lineRule="auto"/>
              <w:jc w:val="center"/>
              <w:rPr>
                <w:color w:val="000000"/>
                <w:sz w:val="18"/>
                <w:szCs w:val="18"/>
              </w:rPr>
            </w:pPr>
            <w:r>
              <w:rPr>
                <w:color w:val="000000"/>
                <w:sz w:val="18"/>
                <w:szCs w:val="18"/>
              </w:rPr>
              <w:t>-</w:t>
            </w:r>
          </w:p>
        </w:tc>
      </w:tr>
      <w:tr w14:paraId="19D5CD97">
        <w:tblPrEx>
          <w:tblBorders>
            <w:top w:val="single" w:color="E0E0E0" w:sz="6" w:space="0"/>
            <w:left w:val="single" w:color="E0E0E0" w:sz="6" w:space="0"/>
            <w:bottom w:val="single" w:color="E0E0E0" w:sz="6" w:space="0"/>
            <w:right w:val="single" w:color="E0E0E0" w:sz="6" w:space="0"/>
            <w:insideH w:val="none" w:color="auto" w:sz="0" w:space="0"/>
            <w:insideV w:val="none" w:color="auto" w:sz="0" w:space="0"/>
          </w:tblBorders>
          <w:tblCellMar>
            <w:top w:w="0" w:type="dxa"/>
            <w:left w:w="0" w:type="dxa"/>
            <w:bottom w:w="0" w:type="dxa"/>
            <w:right w:w="0" w:type="dxa"/>
          </w:tblCellMar>
        </w:tblPrEx>
        <w:tc>
          <w:tcPr>
            <w:tcW w:w="511" w:type="pct"/>
            <w:tcBorders>
              <w:top w:val="nil"/>
              <w:left w:val="nil"/>
              <w:bottom w:val="single" w:color="000000" w:sz="12" w:space="0"/>
              <w:right w:val="nil"/>
            </w:tcBorders>
            <w:shd w:val="clear" w:color="auto" w:fill="FFFFFF"/>
            <w:vAlign w:val="center"/>
          </w:tcPr>
          <w:p w14:paraId="7718BD31">
            <w:pPr>
              <w:spacing w:line="240" w:lineRule="auto"/>
              <w:jc w:val="center"/>
              <w:rPr>
                <w:rFonts w:cs="Times New Roman"/>
                <w:color w:val="000000"/>
                <w:sz w:val="18"/>
                <w:szCs w:val="18"/>
              </w:rPr>
            </w:pPr>
            <w:r>
              <w:rPr>
                <w:color w:val="000000"/>
                <w:sz w:val="18"/>
                <w:szCs w:val="18"/>
              </w:rPr>
              <w:t>σ</w:t>
            </w:r>
            <w:r>
              <w:rPr>
                <w:color w:val="000000"/>
                <w:sz w:val="18"/>
                <w:szCs w:val="18"/>
                <w:vertAlign w:val="subscript"/>
              </w:rPr>
              <w:t>v′</w:t>
            </w:r>
          </w:p>
        </w:tc>
        <w:tc>
          <w:tcPr>
            <w:tcW w:w="1496" w:type="pct"/>
            <w:tcBorders>
              <w:top w:val="nil"/>
              <w:left w:val="nil"/>
              <w:bottom w:val="single" w:color="000000" w:sz="12" w:space="0"/>
              <w:right w:val="nil"/>
            </w:tcBorders>
            <w:shd w:val="clear" w:color="auto" w:fill="FFFFFF"/>
            <w:vAlign w:val="center"/>
          </w:tcPr>
          <w:p w14:paraId="773760D9">
            <w:pPr>
              <w:spacing w:line="240" w:lineRule="auto"/>
              <w:jc w:val="center"/>
              <w:rPr>
                <w:color w:val="000000"/>
                <w:sz w:val="18"/>
                <w:szCs w:val="18"/>
              </w:rPr>
            </w:pPr>
            <w:r>
              <w:rPr>
                <w:color w:val="000000"/>
                <w:sz w:val="18"/>
                <w:szCs w:val="18"/>
              </w:rPr>
              <w:t>竖向有效应力</w:t>
            </w:r>
          </w:p>
        </w:tc>
        <w:tc>
          <w:tcPr>
            <w:tcW w:w="511" w:type="pct"/>
            <w:tcBorders>
              <w:top w:val="nil"/>
              <w:left w:val="nil"/>
              <w:bottom w:val="single" w:color="000000" w:sz="12" w:space="0"/>
              <w:right w:val="nil"/>
            </w:tcBorders>
            <w:shd w:val="clear" w:color="auto" w:fill="FFFFFF"/>
            <w:vAlign w:val="center"/>
          </w:tcPr>
          <w:p w14:paraId="6EC1F522">
            <w:pPr>
              <w:spacing w:line="240" w:lineRule="auto"/>
              <w:jc w:val="center"/>
              <w:rPr>
                <w:color w:val="000000"/>
                <w:sz w:val="18"/>
                <w:szCs w:val="18"/>
              </w:rPr>
            </w:pPr>
            <w:r>
              <w:rPr>
                <w:color w:val="000000"/>
                <w:sz w:val="18"/>
                <w:szCs w:val="18"/>
              </w:rPr>
              <w:t>kPa</w:t>
            </w:r>
          </w:p>
        </w:tc>
        <w:tc>
          <w:tcPr>
            <w:tcW w:w="2482" w:type="pct"/>
            <w:tcBorders>
              <w:top w:val="nil"/>
              <w:left w:val="nil"/>
              <w:bottom w:val="single" w:color="000000" w:sz="12" w:space="0"/>
              <w:right w:val="nil"/>
            </w:tcBorders>
            <w:shd w:val="clear" w:color="auto" w:fill="FFFFFF"/>
            <w:vAlign w:val="center"/>
          </w:tcPr>
          <w:p w14:paraId="02A180E1">
            <w:pPr>
              <w:spacing w:line="240" w:lineRule="auto"/>
              <w:jc w:val="center"/>
              <w:rPr>
                <w:color w:val="000000"/>
                <w:sz w:val="18"/>
                <w:szCs w:val="18"/>
              </w:rPr>
            </w:pPr>
            <w:r>
              <w:rPr>
                <w:color w:val="000000"/>
                <w:sz w:val="18"/>
                <w:szCs w:val="18"/>
              </w:rPr>
              <w:t>总应力减孔隙水压</w:t>
            </w:r>
          </w:p>
        </w:tc>
      </w:tr>
    </w:tbl>
    <w:p w14:paraId="1C3A5885">
      <w:pPr>
        <w:spacing w:line="240" w:lineRule="auto"/>
        <w:jc w:val="center"/>
        <w:rPr>
          <w:sz w:val="18"/>
          <w:szCs w:val="18"/>
        </w:rPr>
      </w:pPr>
      <w:r>
        <w:rPr>
          <w:rFonts w:hint="eastAsia"/>
          <w:sz w:val="18"/>
          <w:szCs w:val="18"/>
        </w:rPr>
        <w:t>（4）</w:t>
      </w:r>
      <w:r>
        <w:rPr>
          <w:sz w:val="18"/>
          <w:szCs w:val="18"/>
        </w:rPr>
        <w:t>计算系数与无量纲参数</w:t>
      </w:r>
    </w:p>
    <w:tbl>
      <w:tblPr>
        <w:tblStyle w:val="16"/>
        <w:tblW w:w="4908" w:type="pct"/>
        <w:tblInd w:w="108"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autofit"/>
        <w:tblCellMar>
          <w:top w:w="0" w:type="dxa"/>
          <w:left w:w="108" w:type="dxa"/>
          <w:bottom w:w="0" w:type="dxa"/>
          <w:right w:w="108" w:type="dxa"/>
        </w:tblCellMar>
      </w:tblPr>
      <w:tblGrid>
        <w:gridCol w:w="668"/>
        <w:gridCol w:w="2167"/>
        <w:gridCol w:w="1419"/>
        <w:gridCol w:w="4111"/>
      </w:tblGrid>
      <w:tr w14:paraId="4A7A5D38">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400" w:type="pct"/>
            <w:tcBorders>
              <w:top w:val="single" w:color="000000" w:sz="12" w:space="0"/>
              <w:left w:val="nil"/>
              <w:bottom w:val="single" w:color="000000" w:sz="4" w:space="0"/>
              <w:right w:val="nil"/>
              <w:tl2br w:val="nil"/>
            </w:tcBorders>
            <w:shd w:val="clear" w:color="auto" w:fill="FFFFFF"/>
          </w:tcPr>
          <w:p w14:paraId="702A13D9">
            <w:pPr>
              <w:spacing w:line="240" w:lineRule="auto"/>
              <w:jc w:val="center"/>
              <w:rPr>
                <w:color w:val="000000"/>
                <w:sz w:val="18"/>
                <w:szCs w:val="18"/>
              </w:rPr>
            </w:pPr>
            <w:r>
              <w:rPr>
                <w:color w:val="000000"/>
                <w:sz w:val="18"/>
                <w:szCs w:val="18"/>
              </w:rPr>
              <w:t>符号</w:t>
            </w:r>
          </w:p>
        </w:tc>
        <w:tc>
          <w:tcPr>
            <w:tcW w:w="1295" w:type="pct"/>
            <w:tcBorders>
              <w:top w:val="single" w:color="000000" w:sz="12" w:space="0"/>
              <w:left w:val="nil"/>
              <w:bottom w:val="single" w:color="000000" w:sz="4" w:space="0"/>
              <w:right w:val="nil"/>
            </w:tcBorders>
            <w:shd w:val="clear" w:color="auto" w:fill="FFFFFF"/>
          </w:tcPr>
          <w:p w14:paraId="54C284CD">
            <w:pPr>
              <w:spacing w:line="240" w:lineRule="auto"/>
              <w:jc w:val="center"/>
              <w:rPr>
                <w:color w:val="000000"/>
                <w:sz w:val="18"/>
                <w:szCs w:val="18"/>
              </w:rPr>
            </w:pPr>
            <w:r>
              <w:rPr>
                <w:color w:val="000000"/>
                <w:sz w:val="18"/>
                <w:szCs w:val="18"/>
              </w:rPr>
              <w:t>定义</w:t>
            </w:r>
          </w:p>
        </w:tc>
        <w:tc>
          <w:tcPr>
            <w:tcW w:w="848" w:type="pct"/>
            <w:tcBorders>
              <w:top w:val="single" w:color="000000" w:sz="12" w:space="0"/>
              <w:left w:val="nil"/>
              <w:bottom w:val="single" w:color="000000" w:sz="4" w:space="0"/>
              <w:right w:val="nil"/>
            </w:tcBorders>
            <w:shd w:val="clear" w:color="auto" w:fill="FFFFFF"/>
          </w:tcPr>
          <w:p w14:paraId="6B60945E">
            <w:pPr>
              <w:spacing w:line="240" w:lineRule="auto"/>
              <w:jc w:val="center"/>
              <w:rPr>
                <w:color w:val="000000"/>
                <w:sz w:val="18"/>
                <w:szCs w:val="18"/>
              </w:rPr>
            </w:pPr>
            <w:r>
              <w:rPr>
                <w:color w:val="000000"/>
                <w:sz w:val="18"/>
                <w:szCs w:val="18"/>
              </w:rPr>
              <w:t>典型值</w:t>
            </w:r>
          </w:p>
        </w:tc>
        <w:tc>
          <w:tcPr>
            <w:tcW w:w="2457" w:type="pct"/>
            <w:tcBorders>
              <w:top w:val="single" w:color="000000" w:sz="12" w:space="0"/>
              <w:left w:val="nil"/>
              <w:bottom w:val="single" w:color="000000" w:sz="4" w:space="0"/>
              <w:right w:val="nil"/>
            </w:tcBorders>
            <w:shd w:val="clear" w:color="auto" w:fill="FFFFFF"/>
          </w:tcPr>
          <w:p w14:paraId="32278546">
            <w:pPr>
              <w:spacing w:line="240" w:lineRule="auto"/>
              <w:jc w:val="center"/>
              <w:rPr>
                <w:color w:val="000000"/>
                <w:sz w:val="18"/>
                <w:szCs w:val="18"/>
              </w:rPr>
            </w:pPr>
            <w:r>
              <w:rPr>
                <w:color w:val="000000"/>
                <w:sz w:val="18"/>
                <w:szCs w:val="18"/>
              </w:rPr>
              <w:t>关键说明</w:t>
            </w:r>
          </w:p>
        </w:tc>
      </w:tr>
      <w:tr w14:paraId="5E9195E3">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400" w:type="pct"/>
            <w:tcBorders>
              <w:top w:val="single" w:color="000000" w:sz="4" w:space="0"/>
              <w:left w:val="nil"/>
              <w:bottom w:val="nil"/>
              <w:right w:val="nil"/>
            </w:tcBorders>
            <w:shd w:val="clear" w:color="auto" w:fill="FFFFFF"/>
          </w:tcPr>
          <w:p w14:paraId="333F06AF">
            <w:pPr>
              <w:spacing w:line="240" w:lineRule="auto"/>
              <w:jc w:val="center"/>
              <w:rPr>
                <w:color w:val="000000"/>
                <w:sz w:val="18"/>
                <w:szCs w:val="18"/>
              </w:rPr>
            </w:pPr>
            <w:r>
              <w:rPr>
                <w:rFonts w:ascii="inherit" w:hAnsi="inherit" w:cs="Times New Roman"/>
                <w:i/>
                <w:iCs/>
                <w:color w:val="000000"/>
                <w:sz w:val="18"/>
                <w:szCs w:val="18"/>
              </w:rPr>
              <w:t>αo</w:t>
            </w:r>
          </w:p>
        </w:tc>
        <w:tc>
          <w:tcPr>
            <w:tcW w:w="1295" w:type="pct"/>
            <w:tcBorders>
              <w:top w:val="single" w:color="000000" w:sz="4" w:space="0"/>
              <w:left w:val="nil"/>
              <w:bottom w:val="nil"/>
              <w:right w:val="nil"/>
            </w:tcBorders>
            <w:shd w:val="clear" w:color="auto" w:fill="FFFFFF"/>
          </w:tcPr>
          <w:p w14:paraId="275ABF95">
            <w:pPr>
              <w:spacing w:line="240" w:lineRule="auto"/>
              <w:jc w:val="center"/>
              <w:rPr>
                <w:color w:val="000000"/>
                <w:sz w:val="18"/>
                <w:szCs w:val="18"/>
              </w:rPr>
            </w:pPr>
            <w:r>
              <w:rPr>
                <w:color w:val="000000"/>
                <w:sz w:val="18"/>
                <w:szCs w:val="18"/>
              </w:rPr>
              <w:t>外侧黏着系数</w:t>
            </w:r>
          </w:p>
        </w:tc>
        <w:tc>
          <w:tcPr>
            <w:tcW w:w="848" w:type="pct"/>
            <w:tcBorders>
              <w:top w:val="single" w:color="000000" w:sz="4" w:space="0"/>
              <w:left w:val="nil"/>
              <w:bottom w:val="nil"/>
              <w:right w:val="nil"/>
            </w:tcBorders>
            <w:shd w:val="clear" w:color="auto" w:fill="FFFFFF"/>
          </w:tcPr>
          <w:p w14:paraId="31B5AD25">
            <w:pPr>
              <w:spacing w:line="240" w:lineRule="auto"/>
              <w:jc w:val="center"/>
              <w:rPr>
                <w:color w:val="000000"/>
                <w:sz w:val="18"/>
                <w:szCs w:val="18"/>
              </w:rPr>
            </w:pPr>
            <w:r>
              <w:rPr>
                <w:color w:val="000000"/>
                <w:sz w:val="18"/>
                <w:szCs w:val="18"/>
              </w:rPr>
              <w:t>0.3–0.6</w:t>
            </w:r>
          </w:p>
        </w:tc>
        <w:tc>
          <w:tcPr>
            <w:tcW w:w="2457" w:type="pct"/>
            <w:tcBorders>
              <w:top w:val="single" w:color="000000" w:sz="4" w:space="0"/>
              <w:left w:val="nil"/>
              <w:bottom w:val="nil"/>
              <w:right w:val="nil"/>
            </w:tcBorders>
            <w:shd w:val="clear" w:color="auto" w:fill="FFFFFF"/>
          </w:tcPr>
          <w:p w14:paraId="71C8BE2A">
            <w:pPr>
              <w:spacing w:line="240" w:lineRule="auto"/>
              <w:jc w:val="center"/>
              <w:rPr>
                <w:color w:val="000000"/>
                <w:sz w:val="18"/>
                <w:szCs w:val="18"/>
              </w:rPr>
            </w:pPr>
            <w:r>
              <w:rPr>
                <w:color w:val="000000"/>
                <w:sz w:val="18"/>
                <w:szCs w:val="18"/>
              </w:rPr>
              <w:t>外壁摩擦折减</w:t>
            </w:r>
          </w:p>
        </w:tc>
      </w:tr>
      <w:tr w14:paraId="7302ACEB">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400" w:type="pct"/>
            <w:tcBorders>
              <w:top w:val="nil"/>
              <w:left w:val="nil"/>
              <w:bottom w:val="nil"/>
              <w:right w:val="nil"/>
            </w:tcBorders>
            <w:shd w:val="clear" w:color="auto" w:fill="FFFFFF"/>
          </w:tcPr>
          <w:p w14:paraId="27335795">
            <w:pPr>
              <w:spacing w:line="240" w:lineRule="auto"/>
              <w:jc w:val="center"/>
              <w:rPr>
                <w:color w:val="000000"/>
                <w:sz w:val="18"/>
                <w:szCs w:val="18"/>
              </w:rPr>
            </w:pPr>
            <w:r>
              <w:rPr>
                <w:rFonts w:ascii="inherit" w:hAnsi="inherit" w:cs="Times New Roman"/>
                <w:i/>
                <w:iCs/>
                <w:color w:val="000000"/>
                <w:sz w:val="18"/>
                <w:szCs w:val="18"/>
              </w:rPr>
              <w:t>αi</w:t>
            </w:r>
          </w:p>
        </w:tc>
        <w:tc>
          <w:tcPr>
            <w:tcW w:w="1295" w:type="pct"/>
            <w:tcBorders>
              <w:top w:val="nil"/>
              <w:left w:val="nil"/>
              <w:bottom w:val="nil"/>
              <w:right w:val="nil"/>
            </w:tcBorders>
            <w:shd w:val="clear" w:color="auto" w:fill="FFFFFF"/>
          </w:tcPr>
          <w:p w14:paraId="6C42ED8A">
            <w:pPr>
              <w:spacing w:line="240" w:lineRule="auto"/>
              <w:jc w:val="center"/>
              <w:rPr>
                <w:color w:val="000000"/>
                <w:sz w:val="18"/>
                <w:szCs w:val="18"/>
              </w:rPr>
            </w:pPr>
            <w:r>
              <w:rPr>
                <w:color w:val="000000"/>
                <w:sz w:val="18"/>
                <w:szCs w:val="18"/>
              </w:rPr>
              <w:t>内侧黏着系数</w:t>
            </w:r>
          </w:p>
        </w:tc>
        <w:tc>
          <w:tcPr>
            <w:tcW w:w="848" w:type="pct"/>
            <w:tcBorders>
              <w:top w:val="nil"/>
              <w:left w:val="nil"/>
              <w:bottom w:val="nil"/>
              <w:right w:val="nil"/>
            </w:tcBorders>
            <w:shd w:val="clear" w:color="auto" w:fill="FFFFFF"/>
          </w:tcPr>
          <w:p w14:paraId="182EB94F">
            <w:pPr>
              <w:spacing w:line="240" w:lineRule="auto"/>
              <w:jc w:val="center"/>
              <w:rPr>
                <w:color w:val="000000"/>
                <w:sz w:val="18"/>
                <w:szCs w:val="18"/>
              </w:rPr>
            </w:pPr>
            <w:r>
              <w:rPr>
                <w:color w:val="000000"/>
                <w:sz w:val="18"/>
                <w:szCs w:val="18"/>
              </w:rPr>
              <w:t>0.3–0.6</w:t>
            </w:r>
          </w:p>
        </w:tc>
        <w:tc>
          <w:tcPr>
            <w:tcW w:w="2457" w:type="pct"/>
            <w:tcBorders>
              <w:top w:val="nil"/>
              <w:left w:val="nil"/>
              <w:bottom w:val="nil"/>
              <w:right w:val="nil"/>
            </w:tcBorders>
            <w:shd w:val="clear" w:color="auto" w:fill="FFFFFF"/>
          </w:tcPr>
          <w:p w14:paraId="623E293C">
            <w:pPr>
              <w:spacing w:line="240" w:lineRule="auto"/>
              <w:jc w:val="center"/>
              <w:rPr>
                <w:color w:val="000000"/>
                <w:sz w:val="18"/>
                <w:szCs w:val="18"/>
              </w:rPr>
            </w:pPr>
            <w:r>
              <w:rPr>
                <w:color w:val="000000"/>
                <w:sz w:val="18"/>
                <w:szCs w:val="18"/>
              </w:rPr>
              <w:t>内壁摩擦折减</w:t>
            </w:r>
          </w:p>
        </w:tc>
      </w:tr>
      <w:tr w14:paraId="14981E8D">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400" w:type="pct"/>
            <w:tcBorders>
              <w:top w:val="nil"/>
              <w:left w:val="nil"/>
              <w:bottom w:val="nil"/>
              <w:right w:val="nil"/>
            </w:tcBorders>
            <w:shd w:val="clear" w:color="auto" w:fill="FFFFFF"/>
          </w:tcPr>
          <w:p w14:paraId="1943B332">
            <w:pPr>
              <w:spacing w:line="240" w:lineRule="auto"/>
              <w:jc w:val="center"/>
              <w:rPr>
                <w:color w:val="000000"/>
                <w:sz w:val="18"/>
                <w:szCs w:val="18"/>
              </w:rPr>
            </w:pPr>
            <w:r>
              <w:rPr>
                <w:rFonts w:ascii="inherit" w:hAnsi="inherit" w:cs="Times New Roman"/>
                <w:i/>
                <w:iCs/>
                <w:color w:val="000000"/>
                <w:sz w:val="18"/>
                <w:szCs w:val="18"/>
              </w:rPr>
              <w:t>δ</w:t>
            </w:r>
          </w:p>
        </w:tc>
        <w:tc>
          <w:tcPr>
            <w:tcW w:w="1295" w:type="pct"/>
            <w:tcBorders>
              <w:top w:val="nil"/>
              <w:left w:val="nil"/>
              <w:bottom w:val="nil"/>
              <w:right w:val="nil"/>
            </w:tcBorders>
            <w:shd w:val="clear" w:color="auto" w:fill="FFFFFF"/>
          </w:tcPr>
          <w:p w14:paraId="08B36245">
            <w:pPr>
              <w:spacing w:line="240" w:lineRule="auto"/>
              <w:jc w:val="center"/>
              <w:rPr>
                <w:color w:val="000000"/>
                <w:sz w:val="18"/>
                <w:szCs w:val="18"/>
              </w:rPr>
            </w:pPr>
            <w:r>
              <w:rPr>
                <w:color w:val="000000"/>
                <w:sz w:val="18"/>
                <w:szCs w:val="18"/>
              </w:rPr>
              <w:t>界面摩擦角</w:t>
            </w:r>
          </w:p>
        </w:tc>
        <w:tc>
          <w:tcPr>
            <w:tcW w:w="848" w:type="pct"/>
            <w:tcBorders>
              <w:top w:val="nil"/>
              <w:left w:val="nil"/>
              <w:bottom w:val="nil"/>
              <w:right w:val="nil"/>
            </w:tcBorders>
            <w:shd w:val="clear" w:color="auto" w:fill="FFFFFF"/>
          </w:tcPr>
          <w:p w14:paraId="1351644C">
            <w:pPr>
              <w:spacing w:line="240" w:lineRule="auto"/>
              <w:jc w:val="center"/>
              <w:rPr>
                <w:color w:val="000000"/>
                <w:sz w:val="18"/>
                <w:szCs w:val="18"/>
              </w:rPr>
            </w:pPr>
            <w:r>
              <w:rPr>
                <w:color w:val="000000"/>
                <w:sz w:val="18"/>
                <w:szCs w:val="18"/>
              </w:rPr>
              <w:t>-</w:t>
            </w:r>
          </w:p>
        </w:tc>
        <w:tc>
          <w:tcPr>
            <w:tcW w:w="2457" w:type="pct"/>
            <w:tcBorders>
              <w:top w:val="nil"/>
              <w:left w:val="nil"/>
              <w:bottom w:val="nil"/>
              <w:right w:val="nil"/>
            </w:tcBorders>
            <w:shd w:val="clear" w:color="auto" w:fill="FFFFFF"/>
          </w:tcPr>
          <w:p w14:paraId="011FFB94">
            <w:pPr>
              <w:spacing w:line="240" w:lineRule="auto"/>
              <w:jc w:val="center"/>
              <w:rPr>
                <w:color w:val="000000"/>
                <w:sz w:val="18"/>
                <w:szCs w:val="18"/>
              </w:rPr>
            </w:pPr>
            <w:r>
              <w:rPr>
                <w:color w:val="000000"/>
                <w:sz w:val="18"/>
                <w:szCs w:val="18"/>
              </w:rPr>
              <w:t>砂土专用</w:t>
            </w:r>
          </w:p>
        </w:tc>
      </w:tr>
      <w:tr w14:paraId="12101237">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400" w:type="pct"/>
            <w:tcBorders>
              <w:top w:val="nil"/>
              <w:left w:val="nil"/>
              <w:bottom w:val="nil"/>
              <w:right w:val="nil"/>
            </w:tcBorders>
            <w:shd w:val="clear" w:color="auto" w:fill="FFFFFF"/>
          </w:tcPr>
          <w:p w14:paraId="2C5C6469">
            <w:pPr>
              <w:spacing w:line="240" w:lineRule="auto"/>
              <w:jc w:val="center"/>
              <w:rPr>
                <w:color w:val="000000"/>
                <w:sz w:val="18"/>
                <w:szCs w:val="18"/>
              </w:rPr>
            </w:pPr>
            <w:r>
              <w:rPr>
                <w:rFonts w:ascii="inherit" w:hAnsi="inherit" w:cs="Times New Roman"/>
                <w:i/>
                <w:iCs/>
                <w:color w:val="000000"/>
                <w:sz w:val="18"/>
                <w:szCs w:val="18"/>
              </w:rPr>
              <w:t>K</w:t>
            </w:r>
          </w:p>
        </w:tc>
        <w:tc>
          <w:tcPr>
            <w:tcW w:w="1295" w:type="pct"/>
            <w:tcBorders>
              <w:top w:val="nil"/>
              <w:left w:val="nil"/>
              <w:bottom w:val="nil"/>
              <w:right w:val="nil"/>
            </w:tcBorders>
            <w:shd w:val="clear" w:color="auto" w:fill="FFFFFF"/>
          </w:tcPr>
          <w:p w14:paraId="64C248FC">
            <w:pPr>
              <w:spacing w:line="240" w:lineRule="auto"/>
              <w:jc w:val="center"/>
              <w:rPr>
                <w:color w:val="000000"/>
                <w:sz w:val="18"/>
                <w:szCs w:val="18"/>
              </w:rPr>
            </w:pPr>
            <w:r>
              <w:rPr>
                <w:color w:val="000000"/>
                <w:sz w:val="18"/>
                <w:szCs w:val="18"/>
              </w:rPr>
              <w:t>侧压力系数</w:t>
            </w:r>
          </w:p>
        </w:tc>
        <w:tc>
          <w:tcPr>
            <w:tcW w:w="848" w:type="pct"/>
            <w:tcBorders>
              <w:top w:val="nil"/>
              <w:left w:val="nil"/>
              <w:bottom w:val="nil"/>
              <w:right w:val="nil"/>
            </w:tcBorders>
            <w:shd w:val="clear" w:color="auto" w:fill="FFFFFF"/>
          </w:tcPr>
          <w:p w14:paraId="74E30E99">
            <w:pPr>
              <w:spacing w:line="240" w:lineRule="auto"/>
              <w:jc w:val="center"/>
              <w:rPr>
                <w:color w:val="000000"/>
                <w:sz w:val="18"/>
                <w:szCs w:val="18"/>
              </w:rPr>
            </w:pPr>
            <w:r>
              <w:rPr>
                <w:color w:val="000000"/>
                <w:sz w:val="18"/>
                <w:szCs w:val="18"/>
              </w:rPr>
              <w:t>-</w:t>
            </w:r>
          </w:p>
        </w:tc>
        <w:tc>
          <w:tcPr>
            <w:tcW w:w="2457" w:type="pct"/>
            <w:tcBorders>
              <w:top w:val="nil"/>
              <w:left w:val="nil"/>
              <w:bottom w:val="nil"/>
              <w:right w:val="nil"/>
            </w:tcBorders>
            <w:shd w:val="clear" w:color="auto" w:fill="FFFFFF"/>
          </w:tcPr>
          <w:p w14:paraId="3E9E5794">
            <w:pPr>
              <w:spacing w:line="240" w:lineRule="auto"/>
              <w:jc w:val="center"/>
              <w:rPr>
                <w:color w:val="000000"/>
                <w:sz w:val="18"/>
                <w:szCs w:val="18"/>
              </w:rPr>
            </w:pPr>
            <w:r>
              <w:rPr>
                <w:color w:val="000000"/>
                <w:sz w:val="18"/>
                <w:szCs w:val="18"/>
              </w:rPr>
              <w:t>水平/竖向应力比（碳酸盐土中极低）</w:t>
            </w:r>
          </w:p>
        </w:tc>
      </w:tr>
      <w:tr w14:paraId="7FFA48B9">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400" w:type="pct"/>
            <w:tcBorders>
              <w:top w:val="nil"/>
              <w:left w:val="nil"/>
              <w:bottom w:val="nil"/>
              <w:right w:val="nil"/>
            </w:tcBorders>
            <w:shd w:val="clear" w:color="auto" w:fill="FFFFFF"/>
          </w:tcPr>
          <w:p w14:paraId="3E296A48">
            <w:pPr>
              <w:spacing w:line="240" w:lineRule="auto"/>
              <w:jc w:val="center"/>
              <w:rPr>
                <w:color w:val="000000"/>
                <w:sz w:val="18"/>
                <w:szCs w:val="18"/>
              </w:rPr>
            </w:pPr>
            <w:r>
              <w:rPr>
                <w:rFonts w:ascii="inherit" w:hAnsi="inherit" w:cs="Times New Roman"/>
                <w:i/>
                <w:iCs/>
                <w:color w:val="000000"/>
                <w:sz w:val="18"/>
                <w:szCs w:val="18"/>
              </w:rPr>
              <w:t>Nc</w:t>
            </w:r>
          </w:p>
        </w:tc>
        <w:tc>
          <w:tcPr>
            <w:tcW w:w="1295" w:type="pct"/>
            <w:tcBorders>
              <w:top w:val="nil"/>
              <w:left w:val="nil"/>
              <w:bottom w:val="nil"/>
              <w:right w:val="nil"/>
            </w:tcBorders>
            <w:shd w:val="clear" w:color="auto" w:fill="FFFFFF"/>
          </w:tcPr>
          <w:p w14:paraId="1325F040">
            <w:pPr>
              <w:spacing w:line="240" w:lineRule="auto"/>
              <w:jc w:val="center"/>
              <w:rPr>
                <w:color w:val="000000"/>
                <w:sz w:val="18"/>
                <w:szCs w:val="18"/>
              </w:rPr>
            </w:pPr>
            <w:r>
              <w:rPr>
                <w:color w:val="000000"/>
                <w:sz w:val="18"/>
                <w:szCs w:val="18"/>
              </w:rPr>
              <w:t>黏土端承系数</w:t>
            </w:r>
          </w:p>
        </w:tc>
        <w:tc>
          <w:tcPr>
            <w:tcW w:w="848" w:type="pct"/>
            <w:tcBorders>
              <w:top w:val="nil"/>
              <w:left w:val="nil"/>
              <w:bottom w:val="nil"/>
              <w:right w:val="nil"/>
            </w:tcBorders>
            <w:shd w:val="clear" w:color="auto" w:fill="FFFFFF"/>
          </w:tcPr>
          <w:p w14:paraId="03EBE57C">
            <w:pPr>
              <w:spacing w:line="240" w:lineRule="auto"/>
              <w:jc w:val="center"/>
              <w:rPr>
                <w:color w:val="000000"/>
                <w:sz w:val="18"/>
                <w:szCs w:val="18"/>
              </w:rPr>
            </w:pPr>
            <w:r>
              <w:rPr>
                <w:color w:val="000000"/>
                <w:sz w:val="18"/>
                <w:szCs w:val="18"/>
              </w:rPr>
              <w:t>9</w:t>
            </w:r>
          </w:p>
        </w:tc>
        <w:tc>
          <w:tcPr>
            <w:tcW w:w="2457" w:type="pct"/>
            <w:tcBorders>
              <w:top w:val="nil"/>
              <w:left w:val="nil"/>
              <w:bottom w:val="nil"/>
              <w:right w:val="nil"/>
            </w:tcBorders>
            <w:shd w:val="clear" w:color="auto" w:fill="FFFFFF"/>
          </w:tcPr>
          <w:p w14:paraId="4F1D889D">
            <w:pPr>
              <w:spacing w:line="240" w:lineRule="auto"/>
              <w:jc w:val="center"/>
              <w:rPr>
                <w:color w:val="000000"/>
                <w:sz w:val="18"/>
                <w:szCs w:val="18"/>
              </w:rPr>
            </w:pPr>
            <w:r>
              <w:rPr>
                <w:color w:val="000000"/>
                <w:sz w:val="18"/>
                <w:szCs w:val="18"/>
              </w:rPr>
              <w:t>固定取值（黏土端承计算）</w:t>
            </w:r>
          </w:p>
        </w:tc>
      </w:tr>
      <w:tr w14:paraId="5D76ADDD">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400" w:type="pct"/>
            <w:tcBorders>
              <w:top w:val="nil"/>
              <w:left w:val="nil"/>
              <w:bottom w:val="nil"/>
              <w:right w:val="nil"/>
            </w:tcBorders>
            <w:shd w:val="clear" w:color="auto" w:fill="FFFFFF"/>
          </w:tcPr>
          <w:p w14:paraId="2A13D825">
            <w:pPr>
              <w:spacing w:line="240" w:lineRule="auto"/>
              <w:jc w:val="center"/>
              <w:rPr>
                <w:color w:val="000000"/>
                <w:sz w:val="18"/>
                <w:szCs w:val="18"/>
              </w:rPr>
            </w:pPr>
            <w:r>
              <w:rPr>
                <w:rFonts w:ascii="inherit" w:hAnsi="inherit" w:cs="Times New Roman"/>
                <w:i/>
                <w:iCs/>
                <w:color w:val="000000"/>
                <w:sz w:val="18"/>
                <w:szCs w:val="18"/>
              </w:rPr>
              <w:t>Nq</w:t>
            </w:r>
          </w:p>
        </w:tc>
        <w:tc>
          <w:tcPr>
            <w:tcW w:w="1295" w:type="pct"/>
            <w:tcBorders>
              <w:top w:val="nil"/>
              <w:left w:val="nil"/>
              <w:bottom w:val="nil"/>
              <w:right w:val="nil"/>
            </w:tcBorders>
            <w:shd w:val="clear" w:color="auto" w:fill="FFFFFF"/>
          </w:tcPr>
          <w:p w14:paraId="630004EE">
            <w:pPr>
              <w:spacing w:line="240" w:lineRule="auto"/>
              <w:jc w:val="center"/>
              <w:rPr>
                <w:color w:val="000000"/>
                <w:sz w:val="18"/>
                <w:szCs w:val="18"/>
              </w:rPr>
            </w:pPr>
            <w:r>
              <w:rPr>
                <w:color w:val="000000"/>
                <w:sz w:val="18"/>
                <w:szCs w:val="18"/>
              </w:rPr>
              <w:t>砂土端承系数</w:t>
            </w:r>
          </w:p>
        </w:tc>
        <w:tc>
          <w:tcPr>
            <w:tcW w:w="848" w:type="pct"/>
            <w:tcBorders>
              <w:top w:val="nil"/>
              <w:left w:val="nil"/>
              <w:bottom w:val="nil"/>
              <w:right w:val="nil"/>
            </w:tcBorders>
            <w:shd w:val="clear" w:color="auto" w:fill="FFFFFF"/>
          </w:tcPr>
          <w:p w14:paraId="3FE1765C">
            <w:pPr>
              <w:spacing w:line="240" w:lineRule="auto"/>
              <w:jc w:val="center"/>
              <w:rPr>
                <w:color w:val="000000"/>
                <w:sz w:val="18"/>
                <w:szCs w:val="18"/>
              </w:rPr>
            </w:pPr>
            <w:r>
              <w:rPr>
                <w:color w:val="000000"/>
                <w:sz w:val="18"/>
                <w:szCs w:val="18"/>
              </w:rPr>
              <w:t>-</w:t>
            </w:r>
          </w:p>
        </w:tc>
        <w:tc>
          <w:tcPr>
            <w:tcW w:w="2457" w:type="pct"/>
            <w:tcBorders>
              <w:top w:val="nil"/>
              <w:left w:val="nil"/>
              <w:bottom w:val="nil"/>
              <w:right w:val="nil"/>
            </w:tcBorders>
            <w:shd w:val="clear" w:color="auto" w:fill="FFFFFF"/>
          </w:tcPr>
          <w:p w14:paraId="1D68DF15">
            <w:pPr>
              <w:spacing w:line="240" w:lineRule="auto"/>
              <w:jc w:val="center"/>
              <w:rPr>
                <w:color w:val="000000"/>
                <w:sz w:val="18"/>
                <w:szCs w:val="18"/>
              </w:rPr>
            </w:pPr>
            <w:r>
              <w:rPr>
                <w:color w:val="000000"/>
                <w:sz w:val="18"/>
                <w:szCs w:val="18"/>
              </w:rPr>
              <w:t>砂土专用（黏土中</w:t>
            </w:r>
            <w:r>
              <w:rPr>
                <w:rFonts w:ascii="inherit" w:hAnsi="inherit" w:cs="Times New Roman"/>
                <w:i/>
                <w:iCs/>
                <w:color w:val="000000"/>
                <w:sz w:val="18"/>
                <w:szCs w:val="18"/>
              </w:rPr>
              <w:t>Nq</w:t>
            </w:r>
            <w:r>
              <w:rPr>
                <w:rFonts w:cs="Times New Roman"/>
                <w:color w:val="000000"/>
                <w:sz w:val="18"/>
                <w:szCs w:val="18"/>
              </w:rPr>
              <w:t>=1</w:t>
            </w:r>
            <w:r>
              <w:rPr>
                <w:color w:val="000000"/>
                <w:sz w:val="18"/>
                <w:szCs w:val="18"/>
              </w:rPr>
              <w:t>)</w:t>
            </w:r>
          </w:p>
        </w:tc>
      </w:tr>
      <w:tr w14:paraId="3CDEC5F3">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400" w:type="pct"/>
            <w:tcBorders>
              <w:top w:val="nil"/>
              <w:left w:val="nil"/>
              <w:bottom w:val="nil"/>
              <w:right w:val="nil"/>
            </w:tcBorders>
            <w:shd w:val="clear" w:color="auto" w:fill="FFFFFF"/>
          </w:tcPr>
          <w:p w14:paraId="075DBFC1">
            <w:pPr>
              <w:spacing w:line="240" w:lineRule="auto"/>
              <w:jc w:val="center"/>
              <w:rPr>
                <w:color w:val="000000"/>
                <w:sz w:val="18"/>
                <w:szCs w:val="18"/>
              </w:rPr>
            </w:pPr>
            <w:r>
              <w:rPr>
                <w:rFonts w:ascii="inherit" w:hAnsi="inherit" w:cs="Times New Roman"/>
                <w:i/>
                <w:iCs/>
                <w:color w:val="000000"/>
                <w:sz w:val="18"/>
                <w:szCs w:val="18"/>
              </w:rPr>
              <w:t>Nc</w:t>
            </w:r>
            <w:r>
              <w:rPr>
                <w:rFonts w:ascii="Cambria Math" w:hAnsi="Cambria Math" w:eastAsia="Cambria Math" w:cs="Cambria Math"/>
                <w:color w:val="000000"/>
                <w:sz w:val="18"/>
                <w:szCs w:val="18"/>
              </w:rPr>
              <w:t>∗</w:t>
            </w:r>
          </w:p>
        </w:tc>
        <w:tc>
          <w:tcPr>
            <w:tcW w:w="1295" w:type="pct"/>
            <w:tcBorders>
              <w:top w:val="nil"/>
              <w:left w:val="nil"/>
              <w:bottom w:val="nil"/>
              <w:right w:val="nil"/>
            </w:tcBorders>
            <w:shd w:val="clear" w:color="auto" w:fill="FFFFFF"/>
          </w:tcPr>
          <w:p w14:paraId="2E4905A7">
            <w:pPr>
              <w:spacing w:line="240" w:lineRule="auto"/>
              <w:jc w:val="center"/>
              <w:rPr>
                <w:color w:val="000000"/>
                <w:sz w:val="18"/>
                <w:szCs w:val="18"/>
              </w:rPr>
            </w:pPr>
            <w:r>
              <w:rPr>
                <w:color w:val="000000"/>
                <w:sz w:val="18"/>
                <w:szCs w:val="18"/>
              </w:rPr>
              <w:t>上拔承载力系数</w:t>
            </w:r>
          </w:p>
        </w:tc>
        <w:tc>
          <w:tcPr>
            <w:tcW w:w="848" w:type="pct"/>
            <w:tcBorders>
              <w:top w:val="nil"/>
              <w:left w:val="nil"/>
              <w:bottom w:val="nil"/>
              <w:right w:val="nil"/>
            </w:tcBorders>
            <w:shd w:val="clear" w:color="auto" w:fill="FFFFFF"/>
          </w:tcPr>
          <w:p w14:paraId="4F5289AB">
            <w:pPr>
              <w:spacing w:line="240" w:lineRule="auto"/>
              <w:jc w:val="center"/>
              <w:rPr>
                <w:color w:val="000000"/>
                <w:sz w:val="18"/>
                <w:szCs w:val="18"/>
              </w:rPr>
            </w:pPr>
            <w:r>
              <w:rPr>
                <w:color w:val="000000"/>
                <w:sz w:val="18"/>
                <w:szCs w:val="18"/>
              </w:rPr>
              <w:t>8.5</w:t>
            </w:r>
          </w:p>
        </w:tc>
        <w:tc>
          <w:tcPr>
            <w:tcW w:w="2457" w:type="pct"/>
            <w:tcBorders>
              <w:top w:val="nil"/>
              <w:left w:val="nil"/>
              <w:bottom w:val="nil"/>
              <w:right w:val="nil"/>
            </w:tcBorders>
            <w:shd w:val="clear" w:color="auto" w:fill="FFFFFF"/>
          </w:tcPr>
          <w:p w14:paraId="07E4700D">
            <w:pPr>
              <w:spacing w:line="240" w:lineRule="auto"/>
              <w:jc w:val="center"/>
              <w:rPr>
                <w:color w:val="000000"/>
                <w:sz w:val="18"/>
                <w:szCs w:val="18"/>
              </w:rPr>
            </w:pPr>
            <w:r>
              <w:rPr>
                <w:color w:val="000000"/>
                <w:sz w:val="18"/>
                <w:szCs w:val="18"/>
              </w:rPr>
              <w:t>极限深度控制</w:t>
            </w:r>
          </w:p>
        </w:tc>
      </w:tr>
      <w:tr w14:paraId="0140944E">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400" w:type="pct"/>
            <w:tcBorders>
              <w:top w:val="nil"/>
              <w:left w:val="nil"/>
              <w:bottom w:val="nil"/>
              <w:right w:val="nil"/>
            </w:tcBorders>
            <w:shd w:val="clear" w:color="auto" w:fill="FFFFFF"/>
          </w:tcPr>
          <w:p w14:paraId="0A8DCDF4">
            <w:pPr>
              <w:spacing w:line="240" w:lineRule="auto"/>
              <w:jc w:val="center"/>
              <w:rPr>
                <w:color w:val="000000"/>
                <w:sz w:val="18"/>
                <w:szCs w:val="18"/>
              </w:rPr>
            </w:pPr>
            <w:r>
              <w:rPr>
                <w:rFonts w:ascii="inherit" w:hAnsi="inherit" w:cs="Times New Roman"/>
                <w:i/>
                <w:iCs/>
                <w:color w:val="000000"/>
                <w:sz w:val="18"/>
                <w:szCs w:val="18"/>
              </w:rPr>
              <w:t>f</w:t>
            </w:r>
          </w:p>
        </w:tc>
        <w:tc>
          <w:tcPr>
            <w:tcW w:w="1295" w:type="pct"/>
            <w:tcBorders>
              <w:top w:val="nil"/>
              <w:left w:val="nil"/>
              <w:bottom w:val="nil"/>
              <w:right w:val="nil"/>
            </w:tcBorders>
            <w:shd w:val="clear" w:color="auto" w:fill="FFFFFF"/>
          </w:tcPr>
          <w:p w14:paraId="05092372">
            <w:pPr>
              <w:spacing w:line="240" w:lineRule="auto"/>
              <w:jc w:val="center"/>
              <w:rPr>
                <w:color w:val="000000"/>
                <w:sz w:val="18"/>
                <w:szCs w:val="18"/>
              </w:rPr>
            </w:pPr>
            <w:r>
              <w:rPr>
                <w:color w:val="000000"/>
                <w:sz w:val="18"/>
                <w:szCs w:val="18"/>
              </w:rPr>
              <w:t>应力扩散因子</w:t>
            </w:r>
          </w:p>
        </w:tc>
        <w:tc>
          <w:tcPr>
            <w:tcW w:w="848" w:type="pct"/>
            <w:tcBorders>
              <w:top w:val="nil"/>
              <w:left w:val="nil"/>
              <w:bottom w:val="nil"/>
              <w:right w:val="nil"/>
            </w:tcBorders>
            <w:shd w:val="clear" w:color="auto" w:fill="FFFFFF"/>
          </w:tcPr>
          <w:p w14:paraId="1BE4A995">
            <w:pPr>
              <w:spacing w:line="240" w:lineRule="auto"/>
              <w:jc w:val="center"/>
              <w:rPr>
                <w:color w:val="000000"/>
                <w:sz w:val="18"/>
                <w:szCs w:val="18"/>
              </w:rPr>
            </w:pPr>
            <w:r>
              <w:rPr>
                <w:color w:val="000000"/>
                <w:sz w:val="18"/>
                <w:szCs w:val="18"/>
              </w:rPr>
              <w:t>-</w:t>
            </w:r>
          </w:p>
        </w:tc>
        <w:tc>
          <w:tcPr>
            <w:tcW w:w="2457" w:type="pct"/>
            <w:tcBorders>
              <w:top w:val="nil"/>
              <w:left w:val="nil"/>
              <w:bottom w:val="nil"/>
              <w:right w:val="nil"/>
            </w:tcBorders>
            <w:shd w:val="clear" w:color="auto" w:fill="FFFFFF"/>
          </w:tcPr>
          <w:p w14:paraId="217245F5">
            <w:pPr>
              <w:spacing w:line="240" w:lineRule="auto"/>
              <w:jc w:val="center"/>
              <w:rPr>
                <w:color w:val="000000"/>
                <w:sz w:val="18"/>
                <w:szCs w:val="18"/>
              </w:rPr>
            </w:pPr>
            <w:r>
              <w:rPr>
                <w:color w:val="000000"/>
                <w:sz w:val="18"/>
                <w:szCs w:val="18"/>
              </w:rPr>
              <w:t>竖向应力增强修正</w:t>
            </w:r>
          </w:p>
        </w:tc>
      </w:tr>
      <w:tr w14:paraId="088EEDCA">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400" w:type="pct"/>
            <w:tcBorders>
              <w:top w:val="nil"/>
              <w:left w:val="nil"/>
              <w:bottom w:val="nil"/>
              <w:right w:val="nil"/>
            </w:tcBorders>
            <w:shd w:val="clear" w:color="auto" w:fill="FFFFFF"/>
          </w:tcPr>
          <w:p w14:paraId="2F20AFDF">
            <w:pPr>
              <w:spacing w:line="240" w:lineRule="auto"/>
              <w:jc w:val="center"/>
              <w:rPr>
                <w:color w:val="000000"/>
                <w:sz w:val="18"/>
                <w:szCs w:val="18"/>
              </w:rPr>
            </w:pPr>
            <w:r>
              <w:rPr>
                <w:rFonts w:ascii="inherit" w:hAnsi="inherit" w:cs="Times New Roman"/>
                <w:i/>
                <w:iCs/>
                <w:color w:val="000000"/>
                <w:sz w:val="18"/>
                <w:szCs w:val="18"/>
              </w:rPr>
              <w:t>m</w:t>
            </w:r>
          </w:p>
        </w:tc>
        <w:tc>
          <w:tcPr>
            <w:tcW w:w="1295" w:type="pct"/>
            <w:tcBorders>
              <w:top w:val="nil"/>
              <w:left w:val="nil"/>
              <w:bottom w:val="nil"/>
              <w:right w:val="nil"/>
            </w:tcBorders>
            <w:shd w:val="clear" w:color="auto" w:fill="FFFFFF"/>
          </w:tcPr>
          <w:p w14:paraId="623AB139">
            <w:pPr>
              <w:spacing w:line="240" w:lineRule="auto"/>
              <w:jc w:val="center"/>
              <w:rPr>
                <w:color w:val="000000"/>
                <w:sz w:val="18"/>
                <w:szCs w:val="18"/>
              </w:rPr>
            </w:pPr>
            <w:r>
              <w:rPr>
                <w:color w:val="000000"/>
                <w:sz w:val="18"/>
                <w:szCs w:val="18"/>
              </w:rPr>
              <w:t>应力扩散倍数</w:t>
            </w:r>
          </w:p>
        </w:tc>
        <w:tc>
          <w:tcPr>
            <w:tcW w:w="848" w:type="pct"/>
            <w:tcBorders>
              <w:top w:val="nil"/>
              <w:left w:val="nil"/>
              <w:bottom w:val="nil"/>
              <w:right w:val="nil"/>
            </w:tcBorders>
            <w:shd w:val="clear" w:color="auto" w:fill="FFFFFF"/>
          </w:tcPr>
          <w:p w14:paraId="10466A79">
            <w:pPr>
              <w:spacing w:line="240" w:lineRule="auto"/>
              <w:jc w:val="center"/>
              <w:rPr>
                <w:color w:val="000000"/>
                <w:sz w:val="18"/>
                <w:szCs w:val="18"/>
              </w:rPr>
            </w:pPr>
            <w:r>
              <w:rPr>
                <w:rFonts w:cs="Times New Roman"/>
                <w:color w:val="000000"/>
                <w:sz w:val="18"/>
                <w:szCs w:val="18"/>
              </w:rPr>
              <w:t>1+2</w:t>
            </w:r>
            <w:r>
              <w:rPr>
                <w:rFonts w:ascii="inherit" w:hAnsi="inherit" w:cs="Times New Roman"/>
                <w:i/>
                <w:iCs/>
                <w:color w:val="000000"/>
                <w:sz w:val="18"/>
                <w:szCs w:val="18"/>
              </w:rPr>
              <w:t>f</w:t>
            </w:r>
            <w:r>
              <w:rPr>
                <w:rFonts w:ascii="inherit" w:hAnsi="inherit" w:cs="Times New Roman"/>
                <w:color w:val="000000"/>
                <w:sz w:val="18"/>
                <w:szCs w:val="18"/>
              </w:rPr>
              <w:t>0</w:t>
            </w:r>
            <w:r>
              <w:rPr>
                <w:rFonts w:ascii="inherit" w:hAnsi="inherit" w:cs="Times New Roman"/>
                <w:i/>
                <w:iCs/>
                <w:color w:val="000000"/>
                <w:sz w:val="18"/>
                <w:szCs w:val="18"/>
              </w:rPr>
              <w:t>h</w:t>
            </w:r>
            <w:r>
              <w:rPr>
                <w:rFonts w:cs="Times New Roman"/>
                <w:color w:val="000000"/>
                <w:sz w:val="18"/>
                <w:szCs w:val="18"/>
              </w:rPr>
              <w:t>/</w:t>
            </w:r>
            <w:r>
              <w:rPr>
                <w:rFonts w:ascii="inherit" w:hAnsi="inherit" w:cs="Times New Roman"/>
                <w:i/>
                <w:iCs/>
                <w:color w:val="000000"/>
                <w:sz w:val="18"/>
                <w:szCs w:val="18"/>
              </w:rPr>
              <w:t>D</w:t>
            </w:r>
          </w:p>
        </w:tc>
        <w:tc>
          <w:tcPr>
            <w:tcW w:w="2457" w:type="pct"/>
            <w:tcBorders>
              <w:top w:val="nil"/>
              <w:left w:val="nil"/>
              <w:bottom w:val="nil"/>
              <w:right w:val="nil"/>
            </w:tcBorders>
            <w:shd w:val="clear" w:color="auto" w:fill="FFFFFF"/>
          </w:tcPr>
          <w:p w14:paraId="61B47A75">
            <w:pPr>
              <w:spacing w:line="240" w:lineRule="auto"/>
              <w:jc w:val="center"/>
              <w:rPr>
                <w:color w:val="000000"/>
                <w:sz w:val="18"/>
                <w:szCs w:val="18"/>
              </w:rPr>
            </w:pPr>
            <w:r>
              <w:rPr>
                <w:color w:val="000000"/>
                <w:sz w:val="18"/>
                <w:szCs w:val="18"/>
              </w:rPr>
              <w:t>定义外部影响范围</w:t>
            </w:r>
            <w:r>
              <w:rPr>
                <w:rFonts w:ascii="inherit" w:hAnsi="inherit" w:cs="Times New Roman"/>
                <w:i/>
                <w:iCs/>
                <w:color w:val="000000"/>
                <w:sz w:val="18"/>
                <w:szCs w:val="18"/>
              </w:rPr>
              <w:t>D</w:t>
            </w:r>
            <w:r>
              <w:rPr>
                <w:rFonts w:ascii="inherit" w:hAnsi="inherit" w:cs="Times New Roman"/>
                <w:i/>
                <w:iCs/>
                <w:color w:val="000000"/>
                <w:sz w:val="18"/>
                <w:szCs w:val="18"/>
                <w:vertAlign w:val="subscript"/>
              </w:rPr>
              <w:t>m</w:t>
            </w:r>
            <w:r>
              <w:rPr>
                <w:rFonts w:cs="Times New Roman"/>
                <w:color w:val="000000"/>
                <w:sz w:val="18"/>
                <w:szCs w:val="18"/>
              </w:rPr>
              <w:t>=</w:t>
            </w:r>
            <w:r>
              <w:rPr>
                <w:rFonts w:ascii="inherit" w:hAnsi="inherit" w:cs="Times New Roman"/>
                <w:i/>
                <w:iCs/>
                <w:color w:val="000000"/>
                <w:sz w:val="18"/>
                <w:szCs w:val="18"/>
              </w:rPr>
              <w:t>mD</w:t>
            </w:r>
          </w:p>
        </w:tc>
      </w:tr>
      <w:tr w14:paraId="6CE6F869">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400" w:type="pct"/>
            <w:tcBorders>
              <w:top w:val="nil"/>
              <w:left w:val="nil"/>
              <w:bottom w:val="single" w:color="000000" w:sz="12" w:space="0"/>
              <w:right w:val="nil"/>
            </w:tcBorders>
            <w:shd w:val="clear" w:color="auto" w:fill="FFFFFF"/>
          </w:tcPr>
          <w:p w14:paraId="792DA442">
            <w:pPr>
              <w:spacing w:line="240" w:lineRule="auto"/>
              <w:jc w:val="center"/>
              <w:rPr>
                <w:color w:val="000000"/>
                <w:sz w:val="18"/>
                <w:szCs w:val="18"/>
              </w:rPr>
            </w:pPr>
            <w:r>
              <w:rPr>
                <w:rFonts w:ascii="inherit" w:hAnsi="inherit" w:cs="Times New Roman"/>
                <w:i/>
                <w:iCs/>
                <w:color w:val="000000"/>
                <w:sz w:val="18"/>
                <w:szCs w:val="18"/>
              </w:rPr>
              <w:t>F</w:t>
            </w:r>
          </w:p>
        </w:tc>
        <w:tc>
          <w:tcPr>
            <w:tcW w:w="1295" w:type="pct"/>
            <w:tcBorders>
              <w:top w:val="nil"/>
              <w:left w:val="nil"/>
              <w:bottom w:val="single" w:color="000000" w:sz="12" w:space="0"/>
              <w:right w:val="nil"/>
            </w:tcBorders>
            <w:shd w:val="clear" w:color="auto" w:fill="FFFFFF"/>
          </w:tcPr>
          <w:p w14:paraId="4341158F">
            <w:pPr>
              <w:spacing w:line="240" w:lineRule="auto"/>
              <w:jc w:val="center"/>
              <w:rPr>
                <w:color w:val="000000"/>
                <w:sz w:val="18"/>
                <w:szCs w:val="18"/>
              </w:rPr>
            </w:pPr>
            <w:r>
              <w:rPr>
                <w:color w:val="000000"/>
                <w:sz w:val="18"/>
                <w:szCs w:val="18"/>
              </w:rPr>
              <w:t>渗流系数</w:t>
            </w:r>
          </w:p>
        </w:tc>
        <w:tc>
          <w:tcPr>
            <w:tcW w:w="848" w:type="pct"/>
            <w:tcBorders>
              <w:top w:val="nil"/>
              <w:left w:val="nil"/>
              <w:bottom w:val="single" w:color="000000" w:sz="12" w:space="0"/>
              <w:right w:val="nil"/>
            </w:tcBorders>
            <w:shd w:val="clear" w:color="auto" w:fill="FFFFFF"/>
          </w:tcPr>
          <w:p w14:paraId="51608F5E">
            <w:pPr>
              <w:spacing w:line="240" w:lineRule="auto"/>
              <w:jc w:val="center"/>
              <w:rPr>
                <w:color w:val="000000"/>
                <w:sz w:val="18"/>
                <w:szCs w:val="18"/>
              </w:rPr>
            </w:pPr>
            <w:r>
              <w:rPr>
                <w:color w:val="000000"/>
                <w:sz w:val="18"/>
                <w:szCs w:val="18"/>
              </w:rPr>
              <w:t>-</w:t>
            </w:r>
          </w:p>
        </w:tc>
        <w:tc>
          <w:tcPr>
            <w:tcW w:w="2457" w:type="pct"/>
            <w:tcBorders>
              <w:top w:val="nil"/>
              <w:left w:val="nil"/>
              <w:bottom w:val="single" w:color="000000" w:sz="12" w:space="0"/>
              <w:right w:val="nil"/>
            </w:tcBorders>
            <w:shd w:val="clear" w:color="auto" w:fill="FFFFFF"/>
          </w:tcPr>
          <w:p w14:paraId="0C353BAA">
            <w:pPr>
              <w:spacing w:line="240" w:lineRule="auto"/>
              <w:jc w:val="center"/>
              <w:rPr>
                <w:color w:val="000000"/>
                <w:sz w:val="18"/>
                <w:szCs w:val="18"/>
              </w:rPr>
            </w:pPr>
            <w:r>
              <w:rPr>
                <w:color w:val="000000"/>
                <w:sz w:val="18"/>
                <w:szCs w:val="18"/>
              </w:rPr>
              <w:t>砂土泵送流量计算</w:t>
            </w:r>
          </w:p>
        </w:tc>
      </w:tr>
    </w:tbl>
    <w:p w14:paraId="13BFCAA7">
      <w:pPr>
        <w:spacing w:line="240" w:lineRule="auto"/>
        <w:jc w:val="center"/>
        <w:rPr>
          <w:b/>
          <w:bCs/>
          <w:sz w:val="18"/>
          <w:szCs w:val="18"/>
        </w:rPr>
      </w:pPr>
    </w:p>
    <w:p w14:paraId="18BD436A">
      <w:pPr>
        <w:pStyle w:val="4"/>
      </w:pPr>
      <w:r>
        <w:rPr>
          <w:rFonts w:hint="eastAsia"/>
        </w:rPr>
        <w:t>1.1.2自重贯入</w:t>
      </w:r>
    </w:p>
    <w:p w14:paraId="4AB090A3">
      <w:pPr>
        <w:jc w:val="center"/>
        <w:rPr>
          <w:rFonts w:cs="Times New Roman"/>
          <w:iCs/>
          <w:sz w:val="24"/>
          <w:szCs w:val="27"/>
          <w:shd w:val="clear" w:color="auto" w:fill="FCFCFC"/>
        </w:rPr>
      </w:pPr>
      <w:r>
        <w:rPr>
          <w:sz w:val="20"/>
        </w:rPr>
        <w:drawing>
          <wp:inline distT="0" distB="0" distL="0" distR="0">
            <wp:extent cx="2342515" cy="755650"/>
            <wp:effectExtent l="0" t="0" r="635" b="635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8"/>
                    <a:stretch>
                      <a:fillRect/>
                    </a:stretch>
                  </pic:blipFill>
                  <pic:spPr>
                    <a:xfrm>
                      <a:off x="0" y="0"/>
                      <a:ext cx="2348423" cy="757776"/>
                    </a:xfrm>
                    <a:prstGeom prst="rect">
                      <a:avLst/>
                    </a:prstGeom>
                  </pic:spPr>
                </pic:pic>
              </a:graphicData>
            </a:graphic>
          </wp:inline>
        </w:drawing>
      </w:r>
    </w:p>
    <w:p w14:paraId="318E089B">
      <w:pPr>
        <w:widowControl/>
        <w:numPr>
          <w:ilvl w:val="0"/>
          <w:numId w:val="1"/>
        </w:numPr>
        <w:tabs>
          <w:tab w:val="left" w:pos="720"/>
        </w:tabs>
        <w:spacing w:line="24" w:lineRule="atLeast"/>
        <w:jc w:val="left"/>
        <w:textAlignment w:val="baseline"/>
        <w:rPr>
          <w:rFonts w:cs="Segoe UI"/>
          <w:sz w:val="20"/>
        </w:rPr>
      </w:pPr>
      <w:r>
        <w:rPr>
          <w:rFonts w:cs="Times New Roman"/>
          <w:i/>
          <w:iCs/>
          <w:sz w:val="24"/>
          <w:szCs w:val="25"/>
          <w:shd w:val="clear" w:color="auto" w:fill="FCFCFC"/>
        </w:rPr>
        <w:t>s</w:t>
      </w:r>
      <w:r>
        <w:rPr>
          <w:rFonts w:cs="Times New Roman"/>
          <w:i/>
          <w:iCs/>
          <w:sz w:val="13"/>
          <w:szCs w:val="14"/>
          <w:shd w:val="clear" w:color="auto" w:fill="FCFCFC"/>
        </w:rPr>
        <w:t>u</w:t>
      </w:r>
      <w:r>
        <w:rPr>
          <w:rFonts w:cs="Times New Roman"/>
          <w:sz w:val="13"/>
          <w:szCs w:val="14"/>
          <w:shd w:val="clear" w:color="auto" w:fill="FCFCFC"/>
        </w:rPr>
        <w:t>1</w:t>
      </w:r>
      <w:r>
        <w:rPr>
          <w:rFonts w:cs="Segoe UI"/>
          <w:szCs w:val="22"/>
          <w:shd w:val="clear" w:color="auto" w:fill="FCFCFC"/>
        </w:rPr>
        <w:t>：深度h范围内的平均不排水抗剪强度（</w:t>
      </w:r>
      <w:r>
        <w:rPr>
          <w:rFonts w:cs="Times New Roman"/>
          <w:i/>
          <w:iCs/>
          <w:sz w:val="24"/>
          <w:szCs w:val="25"/>
          <w:shd w:val="clear" w:color="auto" w:fill="FCFCFC"/>
        </w:rPr>
        <w:t>s</w:t>
      </w:r>
      <w:r>
        <w:rPr>
          <w:rFonts w:cs="Times New Roman"/>
          <w:i/>
          <w:iCs/>
          <w:sz w:val="13"/>
          <w:szCs w:val="14"/>
          <w:shd w:val="clear" w:color="auto" w:fill="FCFCFC"/>
        </w:rPr>
        <w:t>uo</w:t>
      </w:r>
      <w:r>
        <w:rPr>
          <w:rFonts w:cs="Times New Roman"/>
          <w:sz w:val="24"/>
          <w:szCs w:val="25"/>
          <w:shd w:val="clear" w:color="auto" w:fill="FCFCFC"/>
        </w:rPr>
        <w:t>+</w:t>
      </w:r>
      <w:r>
        <w:rPr>
          <w:rFonts w:cs="Times New Roman"/>
          <w:i/>
          <w:iCs/>
          <w:sz w:val="24"/>
          <w:szCs w:val="25"/>
          <w:shd w:val="clear" w:color="auto" w:fill="FCFCFC"/>
        </w:rPr>
        <w:t>ρh</w:t>
      </w:r>
      <w:r>
        <w:rPr>
          <w:rFonts w:cs="Times New Roman"/>
          <w:sz w:val="24"/>
          <w:szCs w:val="25"/>
          <w:shd w:val="clear" w:color="auto" w:fill="FCFCFC"/>
        </w:rPr>
        <w:t>/2</w:t>
      </w:r>
      <w:r>
        <w:rPr>
          <w:rFonts w:cs="Segoe UI"/>
          <w:szCs w:val="22"/>
          <w:shd w:val="clear" w:color="auto" w:fill="FCFCFC"/>
        </w:rPr>
        <w:t>）</w:t>
      </w:r>
    </w:p>
    <w:p w14:paraId="1386429A">
      <w:pPr>
        <w:widowControl/>
        <w:numPr>
          <w:ilvl w:val="0"/>
          <w:numId w:val="1"/>
        </w:numPr>
        <w:tabs>
          <w:tab w:val="left" w:pos="720"/>
        </w:tabs>
        <w:spacing w:line="24" w:lineRule="atLeast"/>
        <w:jc w:val="left"/>
        <w:textAlignment w:val="baseline"/>
        <w:rPr>
          <w:rFonts w:cs="Segoe UI"/>
          <w:sz w:val="20"/>
        </w:rPr>
      </w:pPr>
      <w:r>
        <w:rPr>
          <w:rFonts w:cs="Times New Roman"/>
          <w:i/>
          <w:iCs/>
          <w:sz w:val="24"/>
          <w:szCs w:val="25"/>
          <w:shd w:val="clear" w:color="auto" w:fill="FCFCFC"/>
        </w:rPr>
        <w:t>s</w:t>
      </w:r>
      <w:r>
        <w:rPr>
          <w:rFonts w:cs="Times New Roman"/>
          <w:i/>
          <w:iCs/>
          <w:sz w:val="13"/>
          <w:szCs w:val="14"/>
          <w:shd w:val="clear" w:color="auto" w:fill="FCFCFC"/>
        </w:rPr>
        <w:t>u</w:t>
      </w:r>
      <w:r>
        <w:rPr>
          <w:rFonts w:cs="Times New Roman"/>
          <w:sz w:val="13"/>
          <w:szCs w:val="14"/>
          <w:shd w:val="clear" w:color="auto" w:fill="FCFCFC"/>
        </w:rPr>
        <w:t>2</w:t>
      </w:r>
      <w:r>
        <w:rPr>
          <w:rFonts w:cs="Segoe UI"/>
          <w:szCs w:val="22"/>
          <w:shd w:val="clear" w:color="auto" w:fill="FCFCFC"/>
        </w:rPr>
        <w:t>：沉箱尖端处强度（</w:t>
      </w:r>
      <w:r>
        <w:rPr>
          <w:rFonts w:cs="Times New Roman"/>
          <w:i/>
          <w:iCs/>
          <w:sz w:val="24"/>
          <w:szCs w:val="25"/>
          <w:shd w:val="clear" w:color="auto" w:fill="FCFCFC"/>
        </w:rPr>
        <w:t>s</w:t>
      </w:r>
      <w:r>
        <w:rPr>
          <w:rFonts w:cs="Times New Roman"/>
          <w:i/>
          <w:iCs/>
          <w:sz w:val="13"/>
          <w:szCs w:val="14"/>
          <w:shd w:val="clear" w:color="auto" w:fill="FCFCFC"/>
        </w:rPr>
        <w:t>uo</w:t>
      </w:r>
      <w:r>
        <w:rPr>
          <w:rFonts w:cs="Times New Roman"/>
          <w:sz w:val="24"/>
          <w:szCs w:val="25"/>
          <w:shd w:val="clear" w:color="auto" w:fill="FCFCFC"/>
        </w:rPr>
        <w:t>+</w:t>
      </w:r>
      <w:r>
        <w:rPr>
          <w:rFonts w:cs="Times New Roman"/>
          <w:i/>
          <w:iCs/>
          <w:sz w:val="24"/>
          <w:szCs w:val="25"/>
          <w:shd w:val="clear" w:color="auto" w:fill="FCFCFC"/>
        </w:rPr>
        <w:t>ρh</w:t>
      </w:r>
      <w:r>
        <w:rPr>
          <w:rFonts w:cs="Segoe UI"/>
          <w:szCs w:val="22"/>
          <w:shd w:val="clear" w:color="auto" w:fill="FCFCFC"/>
        </w:rPr>
        <w:t>）</w:t>
      </w:r>
    </w:p>
    <w:p w14:paraId="5AAC0235">
      <w:pPr>
        <w:widowControl/>
        <w:numPr>
          <w:ilvl w:val="0"/>
          <w:numId w:val="1"/>
        </w:numPr>
        <w:tabs>
          <w:tab w:val="left" w:pos="720"/>
        </w:tabs>
        <w:spacing w:line="24" w:lineRule="atLeast"/>
        <w:jc w:val="left"/>
        <w:textAlignment w:val="baseline"/>
        <w:rPr>
          <w:rFonts w:cs="Segoe UI"/>
          <w:sz w:val="20"/>
        </w:rPr>
      </w:pPr>
      <w:r>
        <w:rPr>
          <w:rFonts w:cs="Times New Roman"/>
          <w:i/>
          <w:iCs/>
          <w:sz w:val="24"/>
          <w:szCs w:val="25"/>
          <w:shd w:val="clear" w:color="auto" w:fill="FCFCFC"/>
        </w:rPr>
        <w:t>α</w:t>
      </w:r>
      <w:r>
        <w:rPr>
          <w:rFonts w:cs="Times New Roman"/>
          <w:i/>
          <w:iCs/>
          <w:sz w:val="13"/>
          <w:szCs w:val="14"/>
          <w:shd w:val="clear" w:color="auto" w:fill="FCFCFC"/>
        </w:rPr>
        <w:t>o</w:t>
      </w:r>
      <w:r>
        <w:rPr>
          <w:rFonts w:cs="Times New Roman"/>
          <w:sz w:val="24"/>
          <w:szCs w:val="25"/>
          <w:shd w:val="clear" w:color="auto" w:fill="FCFCFC"/>
        </w:rPr>
        <w:t>,</w:t>
      </w:r>
      <w:r>
        <w:rPr>
          <w:rFonts w:cs="Times New Roman"/>
          <w:i/>
          <w:iCs/>
          <w:sz w:val="24"/>
          <w:szCs w:val="25"/>
          <w:shd w:val="clear" w:color="auto" w:fill="FCFCFC"/>
        </w:rPr>
        <w:t>α</w:t>
      </w:r>
      <w:r>
        <w:rPr>
          <w:rFonts w:cs="Times New Roman"/>
          <w:i/>
          <w:iCs/>
          <w:sz w:val="13"/>
          <w:szCs w:val="14"/>
          <w:shd w:val="clear" w:color="auto" w:fill="FCFCFC"/>
        </w:rPr>
        <w:t>i</w:t>
      </w:r>
      <w:r>
        <w:rPr>
          <w:rFonts w:cs="Segoe UI"/>
          <w:szCs w:val="22"/>
          <w:shd w:val="clear" w:color="auto" w:fill="FCFCFC"/>
        </w:rPr>
        <w:t>：外/内侧黏着系数（通常取0.5–0.6）</w:t>
      </w:r>
    </w:p>
    <w:p w14:paraId="64895FF2">
      <w:pPr>
        <w:widowControl/>
        <w:numPr>
          <w:ilvl w:val="0"/>
          <w:numId w:val="1"/>
        </w:numPr>
        <w:tabs>
          <w:tab w:val="left" w:pos="720"/>
        </w:tabs>
        <w:spacing w:line="24" w:lineRule="atLeast"/>
        <w:jc w:val="left"/>
        <w:textAlignment w:val="baseline"/>
        <w:rPr>
          <w:rFonts w:cs="Segoe UI"/>
          <w:sz w:val="20"/>
        </w:rPr>
      </w:pPr>
      <w:r>
        <w:rPr>
          <w:rFonts w:cs="Times New Roman"/>
          <w:i/>
          <w:iCs/>
          <w:sz w:val="24"/>
          <w:szCs w:val="25"/>
          <w:shd w:val="clear" w:color="auto" w:fill="FCFCFC"/>
        </w:rPr>
        <w:t>N</w:t>
      </w:r>
      <w:r>
        <w:rPr>
          <w:rFonts w:cs="Times New Roman"/>
          <w:i/>
          <w:iCs/>
          <w:sz w:val="13"/>
          <w:szCs w:val="14"/>
          <w:shd w:val="clear" w:color="auto" w:fill="FCFCFC"/>
        </w:rPr>
        <w:t>c</w:t>
      </w:r>
      <w:r>
        <w:rPr>
          <w:rFonts w:cs="Segoe UI"/>
          <w:szCs w:val="22"/>
          <w:shd w:val="clear" w:color="auto" w:fill="FCFCFC"/>
        </w:rPr>
        <w:t>：承载力系数（黏土中取9），</w:t>
      </w:r>
      <w:r>
        <w:rPr>
          <w:rFonts w:cs="Times New Roman"/>
          <w:i/>
          <w:iCs/>
          <w:sz w:val="24"/>
          <w:szCs w:val="25"/>
          <w:shd w:val="clear" w:color="auto" w:fill="FCFCFC"/>
        </w:rPr>
        <w:t>N</w:t>
      </w:r>
      <w:r>
        <w:rPr>
          <w:rFonts w:cs="Times New Roman"/>
          <w:i/>
          <w:iCs/>
          <w:sz w:val="13"/>
          <w:szCs w:val="14"/>
          <w:shd w:val="clear" w:color="auto" w:fill="FCFCFC"/>
        </w:rPr>
        <w:t>q</w:t>
      </w:r>
      <w:r>
        <w:rPr>
          <w:rFonts w:cs="Times New Roman"/>
          <w:sz w:val="24"/>
          <w:szCs w:val="25"/>
          <w:shd w:val="clear" w:color="auto" w:fill="FCFCFC"/>
        </w:rPr>
        <w:t>=1</w:t>
      </w:r>
      <w:r>
        <w:rPr>
          <w:rFonts w:cs="Segoe UI"/>
          <w:szCs w:val="22"/>
          <w:shd w:val="clear" w:color="auto" w:fill="FCFCFC"/>
        </w:rPr>
        <w:t>（不排水条件）</w:t>
      </w:r>
    </w:p>
    <w:p w14:paraId="7B3770E7">
      <w:pPr>
        <w:widowControl/>
        <w:numPr>
          <w:ilvl w:val="0"/>
          <w:numId w:val="1"/>
        </w:numPr>
        <w:tabs>
          <w:tab w:val="left" w:pos="720"/>
        </w:tabs>
        <w:spacing w:line="24" w:lineRule="atLeast"/>
        <w:jc w:val="left"/>
        <w:textAlignment w:val="baseline"/>
        <w:rPr>
          <w:rFonts w:cs="Segoe UI"/>
          <w:sz w:val="20"/>
        </w:rPr>
      </w:pPr>
      <w:r>
        <w:rPr>
          <w:rFonts w:cs="Segoe UI"/>
          <w:szCs w:val="22"/>
          <w:shd w:val="clear" w:color="auto" w:fill="FCFCFC"/>
        </w:rPr>
        <w:t>末端承载力仅计算环形区域（</w:t>
      </w:r>
      <w:r>
        <w:rPr>
          <w:rFonts w:cs="Times New Roman"/>
          <w:i/>
          <w:iCs/>
          <w:sz w:val="24"/>
          <w:szCs w:val="25"/>
          <w:shd w:val="clear" w:color="auto" w:fill="FCFCFC"/>
        </w:rPr>
        <w:t>πDt</w:t>
      </w:r>
      <w:r>
        <w:rPr>
          <w:rFonts w:cs="Segoe UI"/>
          <w:szCs w:val="22"/>
          <w:shd w:val="clear" w:color="auto" w:fill="FCFCFC"/>
        </w:rPr>
        <w:t>）</w:t>
      </w:r>
    </w:p>
    <w:p w14:paraId="3114E449">
      <w:pPr>
        <w:jc w:val="left"/>
        <w:rPr>
          <w:rFonts w:cs="Times New Roman"/>
          <w:sz w:val="24"/>
          <w:szCs w:val="27"/>
          <w:shd w:val="clear" w:color="auto" w:fill="FCFCFC"/>
        </w:rPr>
      </w:pPr>
    </w:p>
    <w:p w14:paraId="44F3876F">
      <w:pPr>
        <w:ind w:left="210" w:leftChars="100"/>
        <w:jc w:val="left"/>
        <w:rPr>
          <w:rFonts w:ascii="Segoe UI" w:hAnsi="Segoe UI" w:cs="Segoe UI"/>
          <w:szCs w:val="23"/>
          <w:shd w:val="clear" w:color="auto" w:fill="FFFFFF"/>
        </w:rPr>
      </w:pPr>
      <w:r>
        <w:rPr>
          <w:rFonts w:hint="eastAsia" w:cs="Times New Roman"/>
          <w:sz w:val="22"/>
          <w:szCs w:val="27"/>
          <w:shd w:val="clear" w:color="auto" w:fill="FCFCFC"/>
        </w:rPr>
        <w:t>若考虑</w:t>
      </w:r>
      <w:r>
        <w:rPr>
          <w:rFonts w:ascii="Segoe UI" w:hAnsi="Segoe UI" w:cs="Segoe UI"/>
          <w:szCs w:val="23"/>
          <w:shd w:val="clear" w:color="auto" w:fill="FFFFFF"/>
        </w:rPr>
        <w:t>由于摩擦项导致的沉箱内外应力水平的增强</w:t>
      </w:r>
      <w:r>
        <w:rPr>
          <w:rFonts w:hint="eastAsia" w:ascii="Segoe UI" w:hAnsi="Segoe UI" w:cs="Segoe UI"/>
          <w:szCs w:val="23"/>
          <w:shd w:val="clear" w:color="auto" w:fill="FFFFFF"/>
        </w:rPr>
        <w:t>，则：</w:t>
      </w:r>
    </w:p>
    <w:p w14:paraId="26D7E1FD">
      <w:pPr>
        <w:ind w:left="210" w:leftChars="100"/>
        <w:jc w:val="left"/>
        <w:rPr>
          <w:sz w:val="20"/>
        </w:rPr>
      </w:pPr>
      <w:r>
        <w:rPr>
          <w:position w:val="-10"/>
          <w:sz w:val="20"/>
        </w:rPr>
        <w:object>
          <v:shape id="_x0000_i1025" o:spt="75" type="#_x0000_t75" style="height:15.75pt;width:18.75pt;" o:ole="t" filled="f" o:preferrelative="t" stroked="f" coordsize="21600,21600">
            <v:path/>
            <v:fill on="f" focussize="0,0"/>
            <v:stroke on="f" joinstyle="miter"/>
            <v:imagedata r:id="rId10" o:title=""/>
            <o:lock v:ext="edit" aspectratio="t"/>
            <w10:wrap type="none"/>
            <w10:anchorlock/>
          </v:shape>
          <o:OLEObject Type="Embed" ProgID="Equation.DSMT4" ShapeID="_x0000_i1025" DrawAspect="Content" ObjectID="_1468075725" r:id="rId9">
            <o:LockedField>false</o:LockedField>
          </o:OLEObject>
        </w:object>
      </w:r>
      <w:r>
        <w:rPr>
          <w:rFonts w:hint="eastAsia"/>
          <w:sz w:val="20"/>
        </w:rPr>
        <w:t>替换为</w:t>
      </w:r>
      <w:r>
        <w:rPr>
          <w:sz w:val="20"/>
        </w:rPr>
        <w:drawing>
          <wp:inline distT="0" distB="0" distL="0" distR="0">
            <wp:extent cx="1590675" cy="546100"/>
            <wp:effectExtent l="0" t="0" r="0" b="635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11"/>
                    <a:stretch>
                      <a:fillRect/>
                    </a:stretch>
                  </pic:blipFill>
                  <pic:spPr>
                    <a:xfrm>
                      <a:off x="0" y="0"/>
                      <a:ext cx="1675110" cy="575378"/>
                    </a:xfrm>
                    <a:prstGeom prst="rect">
                      <a:avLst/>
                    </a:prstGeom>
                  </pic:spPr>
                </pic:pic>
              </a:graphicData>
            </a:graphic>
          </wp:inline>
        </w:drawing>
      </w:r>
      <w:r>
        <w:rPr>
          <w:rFonts w:hint="eastAsia"/>
          <w:sz w:val="20"/>
        </w:rPr>
        <w:t>或者</w:t>
      </w:r>
      <w:r>
        <w:rPr>
          <w:sz w:val="20"/>
        </w:rPr>
        <w:drawing>
          <wp:inline distT="0" distB="0" distL="0" distR="0">
            <wp:extent cx="1123315" cy="454660"/>
            <wp:effectExtent l="0" t="0" r="635" b="254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12"/>
                    <a:stretch>
                      <a:fillRect/>
                    </a:stretch>
                  </pic:blipFill>
                  <pic:spPr>
                    <a:xfrm>
                      <a:off x="0" y="0"/>
                      <a:ext cx="1146471" cy="464606"/>
                    </a:xfrm>
                    <a:prstGeom prst="rect">
                      <a:avLst/>
                    </a:prstGeom>
                  </pic:spPr>
                </pic:pic>
              </a:graphicData>
            </a:graphic>
          </wp:inline>
        </w:drawing>
      </w:r>
      <w:r>
        <w:rPr>
          <w:rFonts w:hint="eastAsia"/>
          <w:sz w:val="20"/>
        </w:rPr>
        <w:t>；</w:t>
      </w:r>
    </w:p>
    <w:p w14:paraId="7EE0DA94">
      <w:pPr>
        <w:jc w:val="left"/>
        <w:rPr>
          <w:rFonts w:cs="Times New Roman"/>
          <w:sz w:val="24"/>
          <w:szCs w:val="27"/>
          <w:shd w:val="clear" w:color="auto" w:fill="FCFCFC"/>
        </w:rPr>
      </w:pPr>
    </w:p>
    <w:p w14:paraId="0BDC9509">
      <w:pPr>
        <w:pStyle w:val="4"/>
      </w:pPr>
      <w:r>
        <w:rPr>
          <w:rFonts w:hint="eastAsia"/>
        </w:rPr>
        <w:t>1.1.3吸力贯入</w:t>
      </w:r>
    </w:p>
    <w:p w14:paraId="5B432B6E">
      <w:pPr>
        <w:jc w:val="center"/>
        <w:rPr>
          <w:sz w:val="20"/>
        </w:rPr>
      </w:pPr>
      <w:r>
        <w:rPr>
          <w:position w:val="-32"/>
          <w:sz w:val="20"/>
        </w:rPr>
        <w:object>
          <v:shape id="_x0000_i1026" o:spt="75" type="#_x0000_t75" style="height:38.25pt;width:323.25pt;" o:ole="t" filled="f" o:preferrelative="t" stroked="f" coordsize="21600,21600">
            <v:path/>
            <v:fill on="f" focussize="0,0"/>
            <v:stroke on="f" joinstyle="miter"/>
            <v:imagedata r:id="rId14" o:title=""/>
            <o:lock v:ext="edit" aspectratio="t"/>
            <w10:wrap type="none"/>
            <w10:anchorlock/>
          </v:shape>
          <o:OLEObject Type="Embed" ProgID="Equation.DSMT4" ShapeID="_x0000_i1026" DrawAspect="Content" ObjectID="_1468075726" r:id="rId13">
            <o:LockedField>false</o:LockedField>
          </o:OLEObject>
        </w:object>
      </w:r>
    </w:p>
    <w:p w14:paraId="2652FD70">
      <w:pPr>
        <w:numPr>
          <w:ilvl w:val="0"/>
          <w:numId w:val="2"/>
        </w:numPr>
      </w:pPr>
      <w:r>
        <w:t>修正项：吸力（s）降低内部土体竖向应力（γ′h→γ′h−s），反映土体向内流动。</w:t>
      </w:r>
    </w:p>
    <w:p w14:paraId="5FBF21B2">
      <w:pPr>
        <w:jc w:val="center"/>
        <w:rPr>
          <w:sz w:val="20"/>
        </w:rPr>
      </w:pPr>
      <w:r>
        <w:rPr>
          <w:rFonts w:hint="eastAsia"/>
          <w:sz w:val="20"/>
        </w:rPr>
        <w:t>为：</w:t>
      </w:r>
      <w:r>
        <w:rPr>
          <w:position w:val="-32"/>
          <w:sz w:val="20"/>
        </w:rPr>
        <w:object>
          <v:shape id="_x0000_i1027" o:spt="75" type="#_x0000_t75" style="height:38.25pt;width:306.75pt;" o:ole="t" filled="f" o:preferrelative="t" stroked="f" coordsize="21600,21600">
            <v:path/>
            <v:fill on="f" focussize="0,0"/>
            <v:stroke on="f" joinstyle="miter"/>
            <v:imagedata r:id="rId16" o:title=""/>
            <o:lock v:ext="edit" aspectratio="t"/>
            <w10:wrap type="none"/>
            <w10:anchorlock/>
          </v:shape>
          <o:OLEObject Type="Embed" ProgID="Equation.DSMT4" ShapeID="_x0000_i1027" DrawAspect="Content" ObjectID="_1468075727" r:id="rId15">
            <o:LockedField>false</o:LockedField>
          </o:OLEObject>
        </w:object>
      </w:r>
    </w:p>
    <w:p w14:paraId="5E6AB26E">
      <w:pPr>
        <w:numPr>
          <w:ilvl w:val="0"/>
          <w:numId w:val="2"/>
        </w:numPr>
      </w:pPr>
      <w:r>
        <w:rPr>
          <w:rFonts w:hint="eastAsia"/>
        </w:rPr>
        <w:t>参</w:t>
      </w:r>
      <w:r>
        <w:t>数调整：非线性强度剖面需替换su1、su2为实际平均值及尖端值</w:t>
      </w:r>
      <w:r>
        <w:rPr>
          <w:rFonts w:hint="eastAsia"/>
        </w:rPr>
        <w:t>。</w:t>
      </w:r>
    </w:p>
    <w:p w14:paraId="24A5DCB6">
      <w:pPr>
        <w:jc w:val="left"/>
        <w:rPr>
          <w:sz w:val="20"/>
        </w:rPr>
      </w:pPr>
    </w:p>
    <w:p w14:paraId="6212803B">
      <w:pPr>
        <w:jc w:val="left"/>
        <w:rPr>
          <w:rFonts w:ascii="Segoe UI" w:hAnsi="Segoe UI" w:cs="Segoe UI"/>
          <w:sz w:val="22"/>
          <w:szCs w:val="23"/>
          <w:shd w:val="clear" w:color="auto" w:fill="FFFFFF"/>
        </w:rPr>
      </w:pPr>
      <w:r>
        <w:rPr>
          <w:rFonts w:hint="eastAsia" w:cs="Times New Roman"/>
          <w:sz w:val="24"/>
          <w:szCs w:val="27"/>
          <w:shd w:val="clear" w:color="auto" w:fill="FCFCFC"/>
        </w:rPr>
        <w:t>若考虑</w:t>
      </w:r>
      <w:r>
        <w:rPr>
          <w:rFonts w:ascii="Segoe UI" w:hAnsi="Segoe UI" w:cs="Segoe UI"/>
          <w:sz w:val="22"/>
          <w:szCs w:val="23"/>
          <w:shd w:val="clear" w:color="auto" w:fill="FFFFFF"/>
        </w:rPr>
        <w:t>由于摩擦项导致的沉箱内外应力水平的增强</w:t>
      </w:r>
      <w:r>
        <w:rPr>
          <w:rFonts w:hint="eastAsia" w:ascii="Segoe UI" w:hAnsi="Segoe UI" w:cs="Segoe UI"/>
          <w:sz w:val="22"/>
          <w:szCs w:val="23"/>
          <w:shd w:val="clear" w:color="auto" w:fill="FFFFFF"/>
        </w:rPr>
        <w:t>，则：</w:t>
      </w:r>
    </w:p>
    <w:p w14:paraId="21BFD3A6">
      <w:pPr>
        <w:jc w:val="left"/>
        <w:rPr>
          <w:sz w:val="20"/>
        </w:rPr>
      </w:pPr>
      <w:r>
        <w:rPr>
          <w:sz w:val="20"/>
        </w:rPr>
        <w:drawing>
          <wp:inline distT="0" distB="0" distL="0" distR="0">
            <wp:extent cx="508635" cy="193040"/>
            <wp:effectExtent l="0" t="0" r="5715" b="1651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17"/>
                    <a:stretch>
                      <a:fillRect/>
                    </a:stretch>
                  </pic:blipFill>
                  <pic:spPr>
                    <a:xfrm>
                      <a:off x="0" y="0"/>
                      <a:ext cx="537691" cy="204653"/>
                    </a:xfrm>
                    <a:prstGeom prst="rect">
                      <a:avLst/>
                    </a:prstGeom>
                  </pic:spPr>
                </pic:pic>
              </a:graphicData>
            </a:graphic>
          </wp:inline>
        </w:drawing>
      </w:r>
      <w:r>
        <w:rPr>
          <w:rFonts w:hint="eastAsia"/>
          <w:sz w:val="20"/>
        </w:rPr>
        <w:t>替换为</w:t>
      </w:r>
      <w:r>
        <w:rPr>
          <w:sz w:val="20"/>
        </w:rPr>
        <w:drawing>
          <wp:inline distT="0" distB="0" distL="0" distR="0">
            <wp:extent cx="1579880" cy="394970"/>
            <wp:effectExtent l="0" t="0" r="1270" b="508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18"/>
                    <a:stretch>
                      <a:fillRect/>
                    </a:stretch>
                  </pic:blipFill>
                  <pic:spPr>
                    <a:xfrm>
                      <a:off x="0" y="0"/>
                      <a:ext cx="1813287" cy="453212"/>
                    </a:xfrm>
                    <a:prstGeom prst="rect">
                      <a:avLst/>
                    </a:prstGeom>
                  </pic:spPr>
                </pic:pic>
              </a:graphicData>
            </a:graphic>
          </wp:inline>
        </w:drawing>
      </w:r>
      <w:r>
        <w:rPr>
          <w:rFonts w:hint="eastAsia"/>
          <w:sz w:val="20"/>
        </w:rPr>
        <w:t>或</w:t>
      </w:r>
      <w:r>
        <w:rPr>
          <w:sz w:val="20"/>
        </w:rPr>
        <w:drawing>
          <wp:inline distT="0" distB="0" distL="0" distR="0">
            <wp:extent cx="1114425" cy="429260"/>
            <wp:effectExtent l="0" t="0" r="9525" b="889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19"/>
                    <a:stretch>
                      <a:fillRect/>
                    </a:stretch>
                  </pic:blipFill>
                  <pic:spPr>
                    <a:xfrm>
                      <a:off x="0" y="0"/>
                      <a:ext cx="1192533" cy="459296"/>
                    </a:xfrm>
                    <a:prstGeom prst="rect">
                      <a:avLst/>
                    </a:prstGeom>
                  </pic:spPr>
                </pic:pic>
              </a:graphicData>
            </a:graphic>
          </wp:inline>
        </w:drawing>
      </w:r>
    </w:p>
    <w:p w14:paraId="17C93565">
      <w:pPr>
        <w:jc w:val="left"/>
        <w:rPr>
          <w:sz w:val="20"/>
        </w:rPr>
      </w:pPr>
    </w:p>
    <w:p w14:paraId="7D498152">
      <w:pPr>
        <w:pStyle w:val="4"/>
      </w:pPr>
      <w:r>
        <w:rPr>
          <w:rFonts w:hint="eastAsia"/>
        </w:rPr>
        <w:t>1</w:t>
      </w:r>
      <w:r>
        <w:t>.</w:t>
      </w:r>
      <w:r>
        <w:rPr>
          <w:rFonts w:hint="eastAsia"/>
        </w:rPr>
        <w:t>1.4极限贯入深度（下限估计值）</w:t>
      </w:r>
    </w:p>
    <w:p w14:paraId="7B40F438">
      <w:pPr>
        <w:jc w:val="center"/>
        <w:rPr>
          <w:sz w:val="20"/>
        </w:rPr>
      </w:pPr>
      <w:r>
        <w:rPr>
          <w:sz w:val="20"/>
        </w:rPr>
        <w:drawing>
          <wp:inline distT="0" distB="0" distL="0" distR="0">
            <wp:extent cx="1751330" cy="499110"/>
            <wp:effectExtent l="0" t="0" r="127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20"/>
                    <a:stretch>
                      <a:fillRect/>
                    </a:stretch>
                  </pic:blipFill>
                  <pic:spPr>
                    <a:xfrm>
                      <a:off x="0" y="0"/>
                      <a:ext cx="1784908" cy="508819"/>
                    </a:xfrm>
                    <a:prstGeom prst="rect">
                      <a:avLst/>
                    </a:prstGeom>
                  </pic:spPr>
                </pic:pic>
              </a:graphicData>
            </a:graphic>
          </wp:inline>
        </w:drawing>
      </w:r>
    </w:p>
    <w:p w14:paraId="42B19ABB">
      <w:pPr>
        <w:widowControl/>
        <w:shd w:val="clear" w:color="auto" w:fill="FCFCFC"/>
        <w:jc w:val="left"/>
        <w:textAlignment w:val="baseline"/>
        <w:rPr>
          <w:rFonts w:cs="Times New Roman"/>
          <w:kern w:val="0"/>
          <w:sz w:val="22"/>
        </w:rPr>
      </w:pPr>
      <w:r>
        <w:rPr>
          <w:rFonts w:cs="Times New Roman"/>
          <w:i/>
          <w:iCs/>
          <w:kern w:val="0"/>
          <w:sz w:val="22"/>
        </w:rPr>
        <w:t>Nc</w:t>
      </w:r>
      <w:r>
        <w:rPr>
          <w:rFonts w:hint="eastAsia" w:ascii="MS Gothic" w:hAnsi="MS Gothic" w:eastAsia="MS Gothic" w:cs="MS Gothic"/>
          <w:kern w:val="0"/>
          <w:sz w:val="22"/>
        </w:rPr>
        <w:t>∗</w:t>
      </w:r>
      <w:r>
        <w:rPr>
          <w:rFonts w:cs="Times New Roman"/>
          <w:kern w:val="0"/>
          <w:sz w:val="22"/>
        </w:rPr>
        <w:t>：圆形基础上拔承载力系数（≈8.5）</w:t>
      </w:r>
    </w:p>
    <w:p w14:paraId="61EB92E9">
      <w:pPr>
        <w:widowControl/>
        <w:shd w:val="clear" w:color="auto" w:fill="FCFCFC"/>
        <w:jc w:val="left"/>
        <w:textAlignment w:val="baseline"/>
        <w:rPr>
          <w:rFonts w:cs="Times New Roman"/>
          <w:kern w:val="0"/>
          <w:sz w:val="22"/>
        </w:rPr>
      </w:pPr>
      <w:r>
        <w:rPr>
          <w:rFonts w:cs="Times New Roman"/>
          <w:i/>
          <w:iCs/>
          <w:kern w:val="0"/>
          <w:sz w:val="22"/>
        </w:rPr>
        <w:t>m</w:t>
      </w:r>
      <w:r>
        <w:rPr>
          <w:rFonts w:cs="Times New Roman"/>
          <w:kern w:val="0"/>
          <w:sz w:val="22"/>
        </w:rPr>
        <w:t>：应力扩散范围（</w:t>
      </w:r>
      <w:r>
        <w:rPr>
          <w:rFonts w:cs="Times New Roman"/>
          <w:i/>
          <w:iCs/>
          <w:kern w:val="0"/>
          <w:sz w:val="22"/>
        </w:rPr>
        <w:t>D</w:t>
      </w:r>
      <w:r>
        <w:rPr>
          <w:rFonts w:cs="Times New Roman"/>
          <w:i/>
          <w:iCs/>
          <w:kern w:val="0"/>
          <w:sz w:val="22"/>
          <w:vertAlign w:val="subscript"/>
        </w:rPr>
        <w:t>m</w:t>
      </w:r>
      <w:r>
        <w:rPr>
          <w:rFonts w:cs="Times New Roman"/>
          <w:kern w:val="0"/>
          <w:sz w:val="22"/>
        </w:rPr>
        <w:t>=</w:t>
      </w:r>
      <w:r>
        <w:rPr>
          <w:rFonts w:cs="Times New Roman"/>
          <w:i/>
          <w:iCs/>
          <w:kern w:val="0"/>
          <w:sz w:val="22"/>
        </w:rPr>
        <w:t>mD</w:t>
      </w:r>
      <w:r>
        <w:rPr>
          <w:rFonts w:cs="Times New Roman"/>
          <w:kern w:val="0"/>
          <w:sz w:val="22"/>
        </w:rPr>
        <w:t>，建议</w:t>
      </w:r>
      <w:r>
        <w:rPr>
          <w:rFonts w:cs="Times New Roman"/>
          <w:i/>
          <w:iCs/>
          <w:kern w:val="0"/>
          <w:sz w:val="22"/>
        </w:rPr>
        <w:t>m</w:t>
      </w:r>
      <w:r>
        <w:rPr>
          <w:rFonts w:cs="Times New Roman"/>
          <w:kern w:val="0"/>
          <w:sz w:val="22"/>
        </w:rPr>
        <w:t>=1+2</w:t>
      </w:r>
      <w:r>
        <w:rPr>
          <w:rFonts w:cs="Times New Roman"/>
          <w:i/>
          <w:iCs/>
          <w:kern w:val="0"/>
          <w:sz w:val="22"/>
        </w:rPr>
        <w:t>f</w:t>
      </w:r>
      <w:r>
        <w:rPr>
          <w:rFonts w:cs="Times New Roman"/>
          <w:kern w:val="0"/>
          <w:sz w:val="22"/>
          <w:vertAlign w:val="subscript"/>
        </w:rPr>
        <w:t>0</w:t>
      </w:r>
      <w:r>
        <w:rPr>
          <w:rFonts w:cs="Times New Roman"/>
          <w:i/>
          <w:iCs/>
          <w:kern w:val="0"/>
          <w:sz w:val="22"/>
        </w:rPr>
        <w:t>h</w:t>
      </w:r>
      <w:r>
        <w:rPr>
          <w:rFonts w:cs="Times New Roman"/>
          <w:kern w:val="0"/>
          <w:sz w:val="22"/>
        </w:rPr>
        <w:t>/</w:t>
      </w:r>
      <w:r>
        <w:rPr>
          <w:rFonts w:cs="Times New Roman"/>
          <w:i/>
          <w:iCs/>
          <w:kern w:val="0"/>
          <w:sz w:val="22"/>
        </w:rPr>
        <w:t>D</w:t>
      </w:r>
      <w:r>
        <w:rPr>
          <w:rFonts w:cs="Times New Roman"/>
          <w:kern w:val="0"/>
          <w:sz w:val="22"/>
        </w:rPr>
        <w:t>）</w:t>
      </w:r>
    </w:p>
    <w:p w14:paraId="46EE1DC9">
      <w:pPr>
        <w:widowControl/>
        <w:shd w:val="clear" w:color="auto" w:fill="FCFCFC"/>
        <w:jc w:val="left"/>
        <w:textAlignment w:val="baseline"/>
        <w:rPr>
          <w:rFonts w:cs="Times New Roman"/>
          <w:kern w:val="0"/>
          <w:sz w:val="22"/>
        </w:rPr>
      </w:pPr>
      <w:r>
        <w:rPr>
          <w:rFonts w:cs="Times New Roman"/>
          <w:kern w:val="0"/>
          <w:szCs w:val="21"/>
        </w:rPr>
        <w:t>预测范围</w:t>
      </w:r>
      <w:r>
        <w:rPr>
          <w:rFonts w:cs="Times New Roman"/>
          <w:kern w:val="0"/>
          <w:sz w:val="22"/>
        </w:rPr>
        <w:t>：均质黏土（</w:t>
      </w:r>
      <w:r>
        <w:rPr>
          <w:rFonts w:cs="Times New Roman"/>
          <w:i/>
          <w:iCs/>
          <w:kern w:val="0"/>
          <w:sz w:val="22"/>
        </w:rPr>
        <w:t>s</w:t>
      </w:r>
      <w:r>
        <w:rPr>
          <w:rFonts w:cs="Times New Roman"/>
          <w:i/>
          <w:iCs/>
          <w:kern w:val="0"/>
          <w:sz w:val="22"/>
          <w:vertAlign w:val="subscript"/>
        </w:rPr>
        <w:t>u</w:t>
      </w:r>
      <w:r>
        <w:rPr>
          <w:rFonts w:cs="Times New Roman"/>
          <w:kern w:val="0"/>
          <w:sz w:val="22"/>
          <w:vertAlign w:val="subscript"/>
        </w:rPr>
        <w:t>2</w:t>
      </w:r>
      <w:r>
        <w:rPr>
          <w:rFonts w:cs="Times New Roman"/>
          <w:kern w:val="0"/>
          <w:sz w:val="22"/>
        </w:rPr>
        <w:t>/</w:t>
      </w:r>
      <w:r>
        <w:rPr>
          <w:rFonts w:cs="Times New Roman"/>
          <w:i/>
          <w:iCs/>
          <w:kern w:val="0"/>
          <w:sz w:val="22"/>
        </w:rPr>
        <w:t>s</w:t>
      </w:r>
      <w:r>
        <w:rPr>
          <w:rFonts w:cs="Times New Roman"/>
          <w:i/>
          <w:iCs/>
          <w:kern w:val="0"/>
          <w:sz w:val="22"/>
          <w:vertAlign w:val="subscript"/>
        </w:rPr>
        <w:t>u</w:t>
      </w:r>
      <w:r>
        <w:rPr>
          <w:rFonts w:cs="Times New Roman"/>
          <w:kern w:val="0"/>
          <w:sz w:val="22"/>
          <w:vertAlign w:val="subscript"/>
        </w:rPr>
        <w:t>1</w:t>
      </w:r>
      <w:r>
        <w:rPr>
          <w:rFonts w:cs="Times New Roman"/>
          <w:kern w:val="0"/>
          <w:sz w:val="22"/>
        </w:rPr>
        <w:t>≈1）时</w:t>
      </w:r>
      <w:r>
        <w:rPr>
          <w:rFonts w:cs="Times New Roman"/>
          <w:i/>
          <w:iCs/>
          <w:kern w:val="0"/>
          <w:sz w:val="22"/>
        </w:rPr>
        <w:t>h</w:t>
      </w:r>
      <w:r>
        <w:rPr>
          <w:rFonts w:cs="Times New Roman"/>
          <w:kern w:val="0"/>
          <w:sz w:val="22"/>
        </w:rPr>
        <w:t>/</w:t>
      </w:r>
      <w:r>
        <w:rPr>
          <w:rFonts w:cs="Times New Roman"/>
          <w:i/>
          <w:iCs/>
          <w:kern w:val="0"/>
          <w:sz w:val="22"/>
        </w:rPr>
        <w:t>D</w:t>
      </w:r>
      <w:r>
        <w:rPr>
          <w:rFonts w:cs="Times New Roman"/>
          <w:kern w:val="0"/>
          <w:sz w:val="22"/>
        </w:rPr>
        <w:t>≈3，正常固结软黏土（</w:t>
      </w:r>
      <w:r>
        <w:rPr>
          <w:rFonts w:cs="Times New Roman"/>
          <w:i/>
          <w:iCs/>
          <w:kern w:val="0"/>
          <w:sz w:val="22"/>
        </w:rPr>
        <w:t>s</w:t>
      </w:r>
      <w:r>
        <w:rPr>
          <w:rFonts w:cs="Times New Roman"/>
          <w:i/>
          <w:iCs/>
          <w:kern w:val="0"/>
          <w:sz w:val="22"/>
          <w:vertAlign w:val="subscript"/>
        </w:rPr>
        <w:t>u</w:t>
      </w:r>
      <w:r>
        <w:rPr>
          <w:rFonts w:cs="Times New Roman"/>
          <w:kern w:val="0"/>
          <w:sz w:val="22"/>
          <w:vertAlign w:val="subscript"/>
        </w:rPr>
        <w:t>2</w:t>
      </w:r>
      <w:r>
        <w:rPr>
          <w:rFonts w:cs="Times New Roman"/>
          <w:kern w:val="0"/>
          <w:sz w:val="22"/>
        </w:rPr>
        <w:t>/</w:t>
      </w:r>
      <w:r>
        <w:rPr>
          <w:rFonts w:cs="Times New Roman"/>
          <w:i/>
          <w:iCs/>
          <w:kern w:val="0"/>
          <w:sz w:val="22"/>
        </w:rPr>
        <w:t>s</w:t>
      </w:r>
      <w:r>
        <w:rPr>
          <w:rFonts w:cs="Times New Roman"/>
          <w:i/>
          <w:iCs/>
          <w:kern w:val="0"/>
          <w:sz w:val="22"/>
          <w:vertAlign w:val="subscript"/>
        </w:rPr>
        <w:t>u</w:t>
      </w:r>
      <w:r>
        <w:rPr>
          <w:rFonts w:cs="Times New Roman"/>
          <w:kern w:val="0"/>
          <w:sz w:val="22"/>
          <w:vertAlign w:val="subscript"/>
        </w:rPr>
        <w:t>1</w:t>
      </w:r>
      <w:r>
        <w:rPr>
          <w:rFonts w:cs="Times New Roman"/>
          <w:kern w:val="0"/>
          <w:sz w:val="22"/>
        </w:rPr>
        <w:t>≈2）时</w:t>
      </w:r>
      <w:r>
        <w:rPr>
          <w:rFonts w:cs="Times New Roman"/>
          <w:i/>
          <w:iCs/>
          <w:kern w:val="0"/>
          <w:sz w:val="22"/>
        </w:rPr>
        <w:t>h</w:t>
      </w:r>
      <w:r>
        <w:rPr>
          <w:rFonts w:cs="Times New Roman"/>
          <w:kern w:val="0"/>
          <w:sz w:val="22"/>
        </w:rPr>
        <w:t>/</w:t>
      </w:r>
      <w:r>
        <w:rPr>
          <w:rFonts w:cs="Times New Roman"/>
          <w:i/>
          <w:iCs/>
          <w:kern w:val="0"/>
          <w:sz w:val="22"/>
        </w:rPr>
        <w:t>D</w:t>
      </w:r>
      <w:r>
        <w:rPr>
          <w:rFonts w:cs="Times New Roman"/>
          <w:kern w:val="0"/>
          <w:sz w:val="22"/>
        </w:rPr>
        <w:t>≈6。</w:t>
      </w:r>
    </w:p>
    <w:p w14:paraId="65601494">
      <w:pPr>
        <w:widowControl/>
        <w:shd w:val="clear" w:color="auto" w:fill="FCFCFC"/>
        <w:jc w:val="left"/>
        <w:textAlignment w:val="baseline"/>
        <w:rPr>
          <w:rFonts w:cs="Times New Roman"/>
          <w:kern w:val="0"/>
          <w:sz w:val="22"/>
        </w:rPr>
      </w:pPr>
    </w:p>
    <w:p w14:paraId="40A14E9D">
      <w:pPr>
        <w:pStyle w:val="4"/>
      </w:pPr>
      <w:r>
        <w:rPr>
          <w:rFonts w:hint="eastAsia"/>
        </w:rPr>
        <w:t>1</w:t>
      </w:r>
      <w:r>
        <w:t>.</w:t>
      </w:r>
      <w:r>
        <w:rPr>
          <w:rFonts w:hint="eastAsia"/>
        </w:rPr>
        <w:t>1.5内部加劲肋影响</w:t>
      </w:r>
    </w:p>
    <w:p w14:paraId="7F6EA96F">
      <w:pPr>
        <w:jc w:val="left"/>
        <w:rPr>
          <w:sz w:val="22"/>
        </w:rPr>
      </w:pPr>
      <w:r>
        <w:rPr>
          <w:rFonts w:hint="eastAsia"/>
          <w:b/>
          <w:bCs/>
          <w:sz w:val="22"/>
          <w:lang w:val="en-US" w:eastAsia="zh-CN"/>
        </w:rPr>
        <w:t>若考虑内部加劲肋，则</w:t>
      </w:r>
      <w:r>
        <w:rPr>
          <w:b/>
          <w:bCs/>
          <w:sz w:val="22"/>
        </w:rPr>
        <w:t>阻力修正</w:t>
      </w:r>
      <w:r>
        <w:rPr>
          <w:rFonts w:hint="eastAsia"/>
          <w:b/>
          <w:bCs/>
          <w:sz w:val="22"/>
          <w:lang w:val="en-US" w:eastAsia="zh-CN"/>
        </w:rPr>
        <w:t>为</w:t>
      </w:r>
      <w:r>
        <w:rPr>
          <w:sz w:val="22"/>
        </w:rPr>
        <w:t>：增加黏着阻力项（</w:t>
      </w:r>
      <w:r>
        <w:rPr>
          <w:i/>
          <w:iCs/>
          <w:sz w:val="22"/>
        </w:rPr>
        <w:t>hαs</w:t>
      </w:r>
      <w:r>
        <w:rPr>
          <w:i/>
          <w:iCs/>
          <w:sz w:val="22"/>
          <w:vertAlign w:val="subscript"/>
        </w:rPr>
        <w:t>u</w:t>
      </w:r>
      <w:r>
        <w:rPr>
          <w:sz w:val="22"/>
          <w:vertAlign w:val="subscript"/>
        </w:rPr>
        <w:t>1</w:t>
      </w:r>
      <w:r>
        <w:rPr>
          <w:i/>
          <w:iCs/>
          <w:sz w:val="22"/>
        </w:rPr>
        <w:t>l</w:t>
      </w:r>
      <w:r>
        <w:rPr>
          <w:sz w:val="22"/>
        </w:rPr>
        <w:t>，</w:t>
      </w:r>
      <w:r>
        <w:rPr>
          <w:rFonts w:hint="eastAsia"/>
          <w:i/>
          <w:iCs/>
          <w:sz w:val="22"/>
          <w:lang w:val="en-US" w:eastAsia="zh-CN"/>
        </w:rPr>
        <w:t>l</w:t>
      </w:r>
      <w:r>
        <w:rPr>
          <w:sz w:val="22"/>
        </w:rPr>
        <w:t>为加劲肋周长）及端承项（(</w:t>
      </w:r>
      <w:r>
        <w:rPr>
          <w:i/>
          <w:iCs/>
          <w:sz w:val="22"/>
        </w:rPr>
        <w:t>γ</w:t>
      </w:r>
      <w:r>
        <w:rPr>
          <w:sz w:val="22"/>
        </w:rPr>
        <w:t>′</w:t>
      </w:r>
      <w:r>
        <w:rPr>
          <w:i/>
          <w:iCs/>
          <w:sz w:val="22"/>
        </w:rPr>
        <w:t>h</w:t>
      </w:r>
      <w:r>
        <w:rPr>
          <w:sz w:val="22"/>
        </w:rPr>
        <w:t>+</w:t>
      </w:r>
      <w:r>
        <w:rPr>
          <w:i/>
          <w:iCs/>
          <w:sz w:val="22"/>
        </w:rPr>
        <w:t>s</w:t>
      </w:r>
      <w:r>
        <w:rPr>
          <w:i/>
          <w:iCs/>
          <w:sz w:val="22"/>
          <w:vertAlign w:val="subscript"/>
        </w:rPr>
        <w:t>u</w:t>
      </w:r>
      <w:r>
        <w:rPr>
          <w:sz w:val="22"/>
          <w:vertAlign w:val="subscript"/>
        </w:rPr>
        <w:t>2</w:t>
      </w:r>
      <w:r>
        <w:rPr>
          <w:i/>
          <w:iCs/>
          <w:sz w:val="22"/>
        </w:rPr>
        <w:t>Nc</w:t>
      </w:r>
      <w:r>
        <w:rPr>
          <w:sz w:val="22"/>
        </w:rPr>
        <w:t>)</w:t>
      </w:r>
      <w:r>
        <w:rPr>
          <w:i/>
          <w:iCs/>
          <w:sz w:val="22"/>
        </w:rPr>
        <w:t>A</w:t>
      </w:r>
      <w:r>
        <w:rPr>
          <w:sz w:val="22"/>
        </w:rPr>
        <w:t>，</w:t>
      </w:r>
      <w:r>
        <w:rPr>
          <w:i/>
          <w:sz w:val="22"/>
        </w:rPr>
        <w:t>A</w:t>
      </w:r>
      <w:r>
        <w:rPr>
          <w:sz w:val="22"/>
        </w:rPr>
        <w:t>为截面积）。</w:t>
      </w:r>
      <w:bookmarkStart w:id="0" w:name="_GoBack"/>
      <w:bookmarkEnd w:id="0"/>
    </w:p>
    <w:p w14:paraId="0E0257A9">
      <w:pPr>
        <w:jc w:val="left"/>
        <w:rPr>
          <w:sz w:val="22"/>
        </w:rPr>
      </w:pPr>
    </w:p>
    <w:p w14:paraId="1FDCA9C5">
      <w:pPr>
        <w:pStyle w:val="4"/>
      </w:pPr>
      <w:r>
        <w:rPr>
          <w:rFonts w:hint="eastAsia"/>
        </w:rPr>
        <w:t>1.1.6案例分析</w:t>
      </w:r>
    </w:p>
    <w:p w14:paraId="3654F125">
      <w:pPr>
        <w:pStyle w:val="5"/>
        <w:keepNext/>
        <w:keepLines/>
        <w:pageBreakBefore w:val="0"/>
        <w:widowControl w:val="0"/>
        <w:kinsoku/>
        <w:wordWrap/>
        <w:overflowPunct/>
        <w:topLinePunct w:val="0"/>
        <w:autoSpaceDE/>
        <w:autoSpaceDN/>
        <w:bidi w:val="0"/>
        <w:adjustRightInd/>
        <w:snapToGrid/>
        <w:spacing w:before="0" w:after="0" w:line="377" w:lineRule="auto"/>
        <w:textAlignment w:val="auto"/>
        <w:rPr>
          <w:rFonts w:hint="default" w:ascii="Times New Roman" w:hAnsi="Times New Roman" w:eastAsia="宋体"/>
          <w:sz w:val="22"/>
          <w:szCs w:val="22"/>
          <w:lang w:val="en-US" w:eastAsia="zh-CN"/>
        </w:rPr>
      </w:pPr>
      <w:r>
        <w:rPr>
          <w:rFonts w:hint="eastAsia" w:ascii="Times New Roman" w:hAnsi="Times New Roman" w:eastAsia="宋体"/>
          <w:sz w:val="22"/>
          <w:szCs w:val="22"/>
          <w:lang w:val="en-US" w:eastAsia="zh-CN"/>
        </w:rPr>
        <w:t>案例1：吸力式沉箱安装计算（理论案例）</w:t>
      </w:r>
    </w:p>
    <w:p w14:paraId="63E60CDC">
      <w:pPr>
        <w:ind w:left="210" w:leftChars="100"/>
        <w:jc w:val="left"/>
        <w:rPr>
          <w:rFonts w:ascii="Times New Roman" w:hAnsi="Times New Roman" w:eastAsia="宋体" w:cs="Times New Roman"/>
        </w:rPr>
      </w:pPr>
      <w:r>
        <w:rPr>
          <w:rFonts w:ascii="Times New Roman" w:hAnsi="Times New Roman" w:eastAsia="宋体" w:cs="Times New Roman"/>
        </w:rPr>
        <w:t>1.沉箱基本参数</w:t>
      </w:r>
    </w:p>
    <w:p w14:paraId="30B690F5">
      <w:pPr>
        <w:ind w:left="210" w:leftChars="100"/>
        <w:jc w:val="left"/>
        <w:rPr>
          <w:rFonts w:ascii="Times New Roman" w:hAnsi="Times New Roman" w:eastAsia="宋体" w:cs="Times New Roman"/>
        </w:rPr>
      </w:pPr>
      <w:r>
        <w:rPr>
          <w:rFonts w:ascii="Times New Roman" w:hAnsi="Times New Roman" w:eastAsia="宋体" w:cs="Times New Roman"/>
        </w:rPr>
        <w:t>外径D：12 m</w:t>
      </w:r>
    </w:p>
    <w:p w14:paraId="439F7B41">
      <w:pPr>
        <w:ind w:left="210" w:leftChars="100"/>
        <w:jc w:val="left"/>
        <w:rPr>
          <w:rFonts w:ascii="Times New Roman" w:hAnsi="Times New Roman" w:eastAsia="宋体" w:cs="Times New Roman"/>
        </w:rPr>
      </w:pPr>
      <w:r>
        <w:rPr>
          <w:rFonts w:ascii="Times New Roman" w:hAnsi="Times New Roman" w:eastAsia="宋体" w:cs="Times New Roman"/>
        </w:rPr>
        <w:t>壁厚t：45 mm</w:t>
      </w:r>
    </w:p>
    <w:p w14:paraId="66196232">
      <w:pPr>
        <w:ind w:left="210" w:leftChars="100"/>
        <w:jc w:val="left"/>
        <w:rPr>
          <w:rFonts w:ascii="Times New Roman" w:hAnsi="Times New Roman" w:eastAsia="宋体" w:cs="Times New Roman"/>
        </w:rPr>
      </w:pPr>
      <w:r>
        <w:rPr>
          <w:rFonts w:ascii="Times New Roman" w:hAnsi="Times New Roman" w:eastAsia="宋体" w:cs="Times New Roman"/>
        </w:rPr>
        <w:t>设计深度L：5 m</w:t>
      </w:r>
    </w:p>
    <w:p w14:paraId="07B00C59">
      <w:pPr>
        <w:ind w:left="210" w:leftChars="100"/>
        <w:jc w:val="left"/>
        <w:rPr>
          <w:rFonts w:ascii="Times New Roman" w:hAnsi="Times New Roman" w:eastAsia="宋体" w:cs="Times New Roman"/>
        </w:rPr>
      </w:pPr>
      <w:r>
        <w:rPr>
          <w:rFonts w:ascii="Times New Roman" w:hAnsi="Times New Roman" w:eastAsia="宋体" w:cs="Times New Roman"/>
        </w:rPr>
        <w:t>2.内部加劲肋配置</w:t>
      </w:r>
    </w:p>
    <w:p w14:paraId="4C851ABD">
      <w:pPr>
        <w:ind w:left="210" w:leftChars="100"/>
        <w:jc w:val="left"/>
        <w:rPr>
          <w:rFonts w:ascii="Times New Roman" w:hAnsi="Times New Roman" w:eastAsia="宋体" w:cs="Times New Roman"/>
        </w:rPr>
      </w:pPr>
      <w:r>
        <w:rPr>
          <w:rFonts w:ascii="Times New Roman" w:hAnsi="Times New Roman" w:eastAsia="宋体" w:cs="Times New Roman"/>
        </w:rPr>
        <w:t>数量：30块径向肋板</w:t>
      </w:r>
    </w:p>
    <w:p w14:paraId="5BDE5D71">
      <w:pPr>
        <w:ind w:left="210" w:leftChars="100"/>
        <w:jc w:val="left"/>
        <w:rPr>
          <w:rFonts w:ascii="Times New Roman" w:hAnsi="Times New Roman" w:eastAsia="宋体" w:cs="Times New Roman"/>
        </w:rPr>
      </w:pPr>
      <w:r>
        <w:rPr>
          <w:rFonts w:ascii="Times New Roman" w:hAnsi="Times New Roman" w:eastAsia="宋体" w:cs="Times New Roman"/>
        </w:rPr>
        <w:t>尺寸：厚度25 mm × 深度200 mm（径向高度）</w:t>
      </w:r>
    </w:p>
    <w:p w14:paraId="27043640">
      <w:pPr>
        <w:ind w:left="210" w:leftChars="100"/>
        <w:jc w:val="left"/>
        <w:rPr>
          <w:rFonts w:ascii="Times New Roman" w:hAnsi="Times New Roman" w:eastAsia="宋体" w:cs="Times New Roman"/>
        </w:rPr>
      </w:pPr>
      <w:r>
        <w:rPr>
          <w:rFonts w:ascii="Times New Roman" w:hAnsi="Times New Roman" w:eastAsia="宋体" w:cs="Times New Roman"/>
        </w:rPr>
        <w:t>布置：焊接于沉箱内侧，仅覆盖顶部4 m深度</w:t>
      </w:r>
    </w:p>
    <w:p w14:paraId="251A40A2">
      <w:pPr>
        <w:ind w:left="210" w:leftChars="100"/>
        <w:jc w:val="left"/>
        <w:rPr>
          <w:rFonts w:ascii="Times New Roman" w:hAnsi="Times New Roman" w:eastAsia="宋体" w:cs="Times New Roman"/>
        </w:rPr>
      </w:pPr>
      <w:r>
        <w:rPr>
          <w:rFonts w:ascii="Times New Roman" w:hAnsi="Times New Roman" w:eastAsia="宋体" w:cs="Times New Roman"/>
        </w:rPr>
        <w:t>3. 土体剖面特性</w:t>
      </w:r>
    </w:p>
    <w:p w14:paraId="4148B0D0">
      <w:pPr>
        <w:ind w:left="210" w:leftChars="100"/>
        <w:jc w:val="left"/>
        <w:rPr>
          <w:rFonts w:ascii="Times New Roman" w:hAnsi="Times New Roman" w:eastAsia="宋体" w:cs="Times New Roman"/>
        </w:rPr>
      </w:pPr>
      <w:r>
        <w:rPr>
          <w:rFonts w:ascii="Times New Roman" w:hAnsi="Times New Roman" w:eastAsia="宋体" w:cs="Times New Roman"/>
        </w:rPr>
        <w:t>表层土（0–2 m）：恒定不排水抗剪强度 su​=20kPa</w:t>
      </w:r>
    </w:p>
    <w:p w14:paraId="042B55DA">
      <w:pPr>
        <w:ind w:left="210" w:leftChars="100"/>
        <w:jc w:val="left"/>
        <w:rPr>
          <w:rFonts w:ascii="Times New Roman" w:hAnsi="Times New Roman" w:eastAsia="宋体" w:cs="Times New Roman"/>
        </w:rPr>
      </w:pPr>
      <w:r>
        <w:rPr>
          <w:rFonts w:ascii="Times New Roman" w:hAnsi="Times New Roman" w:eastAsia="宋体" w:cs="Times New Roman"/>
        </w:rPr>
        <w:t>下层土（&gt;2 m）：线性增长强度：2 m处su=25kPa，梯度ρ=2.5kPa/m</w:t>
      </w:r>
      <w:r>
        <w:rPr>
          <w:rFonts w:hint="eastAsia" w:ascii="Times New Roman" w:hAnsi="Times New Roman" w:eastAsia="宋体" w:cs="Times New Roman"/>
        </w:rPr>
        <w:t>；</w:t>
      </w:r>
      <w:r>
        <w:rPr>
          <w:rFonts w:ascii="Times New Roman" w:hAnsi="Times New Roman" w:eastAsia="宋体" w:cs="Times New Roman"/>
        </w:rPr>
        <w:t>浮容重γ′：6 kN/m³</w:t>
      </w:r>
    </w:p>
    <w:p w14:paraId="179DA836">
      <w:pPr>
        <w:ind w:left="210" w:leftChars="100"/>
        <w:jc w:val="left"/>
        <w:rPr>
          <w:rFonts w:ascii="Times New Roman" w:hAnsi="Times New Roman" w:eastAsia="宋体" w:cs="Times New Roman"/>
        </w:rPr>
      </w:pPr>
      <w:r>
        <w:rPr>
          <w:rFonts w:ascii="Times New Roman" w:hAnsi="Times New Roman" w:eastAsia="宋体" w:cs="Times New Roman"/>
        </w:rPr>
        <w:t>4.计算参数取值</w:t>
      </w:r>
    </w:p>
    <w:tbl>
      <w:tblPr>
        <w:tblStyle w:val="10"/>
        <w:tblW w:w="5000" w:type="pct"/>
        <w:tblInd w:w="0" w:type="dxa"/>
        <w:tblLayout w:type="autofit"/>
        <w:tblCellMar>
          <w:top w:w="0" w:type="dxa"/>
          <w:left w:w="0" w:type="dxa"/>
          <w:bottom w:w="0" w:type="dxa"/>
          <w:right w:w="0" w:type="dxa"/>
        </w:tblCellMar>
      </w:tblPr>
      <w:tblGrid>
        <w:gridCol w:w="3248"/>
        <w:gridCol w:w="1916"/>
        <w:gridCol w:w="3502"/>
      </w:tblGrid>
      <w:tr w14:paraId="419B8E38">
        <w:tblPrEx>
          <w:tblCellMar>
            <w:top w:w="0" w:type="dxa"/>
            <w:left w:w="0" w:type="dxa"/>
            <w:bottom w:w="0" w:type="dxa"/>
            <w:right w:w="0" w:type="dxa"/>
          </w:tblCellMar>
        </w:tblPrEx>
        <w:trPr>
          <w:trHeight w:val="20" w:hRule="atLeast"/>
          <w:tblHeader/>
        </w:trPr>
        <w:tc>
          <w:tcPr>
            <w:tcW w:w="1874" w:type="pct"/>
            <w:tcBorders>
              <w:top w:val="single" w:color="000000" w:sz="12" w:space="0"/>
              <w:left w:val="nil"/>
              <w:bottom w:val="single" w:color="000000" w:sz="4" w:space="0"/>
              <w:right w:val="nil"/>
              <w:tl2br w:val="nil"/>
            </w:tcBorders>
            <w:shd w:val="clear" w:color="auto" w:fill="FFFFFF"/>
            <w:tcMar>
              <w:top w:w="150" w:type="dxa"/>
              <w:left w:w="180" w:type="dxa"/>
              <w:bottom w:w="150" w:type="dxa"/>
              <w:right w:w="180" w:type="dxa"/>
            </w:tcMar>
            <w:vAlign w:val="center"/>
          </w:tcPr>
          <w:p w14:paraId="52FF32DD">
            <w:pPr>
              <w:snapToGrid w:val="0"/>
              <w:spacing w:line="240" w:lineRule="auto"/>
              <w:jc w:val="center"/>
              <w:rPr>
                <w:rFonts w:ascii="Times New Roman" w:hAnsi="Times New Roman" w:eastAsia="宋体" w:cs="Times New Roman"/>
                <w:color w:val="000000"/>
                <w:sz w:val="18"/>
                <w:szCs w:val="18"/>
              </w:rPr>
            </w:pPr>
            <w:r>
              <w:rPr>
                <w:rFonts w:ascii="Times New Roman" w:hAnsi="Times New Roman" w:eastAsia="宋体" w:cs="Times New Roman"/>
                <w:color w:val="000000"/>
                <w:sz w:val="18"/>
                <w:szCs w:val="18"/>
              </w:rPr>
              <w:t>参数</w:t>
            </w:r>
          </w:p>
        </w:tc>
        <w:tc>
          <w:tcPr>
            <w:tcW w:w="1105" w:type="pct"/>
            <w:tcBorders>
              <w:top w:val="single" w:color="000000" w:sz="12" w:space="0"/>
              <w:left w:val="nil"/>
              <w:bottom w:val="single" w:color="000000" w:sz="4" w:space="0"/>
              <w:right w:val="nil"/>
            </w:tcBorders>
            <w:shd w:val="clear" w:color="auto" w:fill="FFFFFF"/>
            <w:tcMar>
              <w:top w:w="150" w:type="dxa"/>
              <w:left w:w="180" w:type="dxa"/>
              <w:bottom w:w="150" w:type="dxa"/>
              <w:right w:w="180" w:type="dxa"/>
            </w:tcMar>
            <w:vAlign w:val="center"/>
          </w:tcPr>
          <w:p w14:paraId="527E17F1">
            <w:pPr>
              <w:snapToGrid w:val="0"/>
              <w:spacing w:line="240" w:lineRule="auto"/>
              <w:jc w:val="center"/>
              <w:rPr>
                <w:rFonts w:ascii="Times New Roman" w:hAnsi="Times New Roman" w:eastAsia="宋体" w:cs="Times New Roman"/>
                <w:color w:val="000000"/>
                <w:sz w:val="18"/>
                <w:szCs w:val="18"/>
              </w:rPr>
            </w:pPr>
            <w:r>
              <w:rPr>
                <w:rFonts w:ascii="Times New Roman" w:hAnsi="Times New Roman" w:eastAsia="宋体" w:cs="Times New Roman"/>
                <w:color w:val="000000"/>
                <w:sz w:val="18"/>
                <w:szCs w:val="18"/>
              </w:rPr>
              <w:t>取值</w:t>
            </w:r>
          </w:p>
        </w:tc>
        <w:tc>
          <w:tcPr>
            <w:tcW w:w="2020" w:type="pct"/>
            <w:tcBorders>
              <w:top w:val="single" w:color="000000" w:sz="12" w:space="0"/>
              <w:left w:val="nil"/>
              <w:bottom w:val="single" w:color="000000" w:sz="4" w:space="0"/>
              <w:right w:val="nil"/>
            </w:tcBorders>
            <w:shd w:val="clear" w:color="auto" w:fill="FFFFFF"/>
            <w:tcMar>
              <w:top w:w="150" w:type="dxa"/>
              <w:left w:w="180" w:type="dxa"/>
              <w:bottom w:w="150" w:type="dxa"/>
              <w:right w:w="180" w:type="dxa"/>
            </w:tcMar>
            <w:vAlign w:val="center"/>
          </w:tcPr>
          <w:p w14:paraId="699E7CB6">
            <w:pPr>
              <w:snapToGrid w:val="0"/>
              <w:spacing w:line="240" w:lineRule="auto"/>
              <w:jc w:val="center"/>
              <w:rPr>
                <w:rFonts w:ascii="Times New Roman" w:hAnsi="Times New Roman" w:eastAsia="宋体" w:cs="Times New Roman"/>
                <w:color w:val="000000"/>
                <w:sz w:val="18"/>
                <w:szCs w:val="18"/>
              </w:rPr>
            </w:pPr>
            <w:r>
              <w:rPr>
                <w:rFonts w:ascii="Times New Roman" w:hAnsi="Times New Roman" w:eastAsia="宋体" w:cs="Times New Roman"/>
                <w:color w:val="000000"/>
                <w:sz w:val="18"/>
                <w:szCs w:val="18"/>
              </w:rPr>
              <w:t>适用范围</w:t>
            </w:r>
          </w:p>
        </w:tc>
      </w:tr>
      <w:tr w14:paraId="7C8B828C">
        <w:tblPrEx>
          <w:tblCellMar>
            <w:top w:w="0" w:type="dxa"/>
            <w:left w:w="0" w:type="dxa"/>
            <w:bottom w:w="0" w:type="dxa"/>
            <w:right w:w="0" w:type="dxa"/>
          </w:tblCellMar>
        </w:tblPrEx>
        <w:trPr>
          <w:trHeight w:val="20" w:hRule="atLeast"/>
        </w:trPr>
        <w:tc>
          <w:tcPr>
            <w:tcW w:w="1874" w:type="pct"/>
            <w:tcBorders>
              <w:top w:val="single" w:color="000000" w:sz="4" w:space="0"/>
              <w:left w:val="nil"/>
              <w:bottom w:val="nil"/>
              <w:right w:val="nil"/>
            </w:tcBorders>
            <w:shd w:val="clear" w:color="auto" w:fill="FFFFFF"/>
            <w:tcMar>
              <w:top w:w="150" w:type="dxa"/>
              <w:left w:w="180" w:type="dxa"/>
              <w:bottom w:w="150" w:type="dxa"/>
              <w:right w:w="180" w:type="dxa"/>
            </w:tcMar>
            <w:vAlign w:val="center"/>
          </w:tcPr>
          <w:p w14:paraId="79631BEC">
            <w:pPr>
              <w:snapToGrid w:val="0"/>
              <w:spacing w:line="240" w:lineRule="auto"/>
              <w:jc w:val="center"/>
              <w:rPr>
                <w:rFonts w:ascii="Times New Roman" w:hAnsi="Times New Roman" w:eastAsia="宋体" w:cs="Times New Roman"/>
                <w:color w:val="000000"/>
                <w:sz w:val="18"/>
                <w:szCs w:val="18"/>
              </w:rPr>
            </w:pPr>
            <w:r>
              <w:rPr>
                <w:rFonts w:ascii="Times New Roman" w:hAnsi="Times New Roman" w:eastAsia="宋体" w:cs="Times New Roman"/>
                <w:color w:val="000000"/>
                <w:sz w:val="18"/>
                <w:szCs w:val="18"/>
              </w:rPr>
              <w:t>端承系数Nc</w:t>
            </w:r>
          </w:p>
        </w:tc>
        <w:tc>
          <w:tcPr>
            <w:tcW w:w="1105" w:type="pct"/>
            <w:tcBorders>
              <w:top w:val="single" w:color="000000" w:sz="4" w:space="0"/>
              <w:left w:val="nil"/>
              <w:bottom w:val="nil"/>
              <w:right w:val="nil"/>
            </w:tcBorders>
            <w:shd w:val="clear" w:color="auto" w:fill="FFFFFF"/>
            <w:tcMar>
              <w:top w:w="150" w:type="dxa"/>
              <w:left w:w="180" w:type="dxa"/>
              <w:bottom w:w="150" w:type="dxa"/>
              <w:right w:w="180" w:type="dxa"/>
            </w:tcMar>
            <w:vAlign w:val="center"/>
          </w:tcPr>
          <w:p w14:paraId="631C47FC">
            <w:pPr>
              <w:snapToGrid w:val="0"/>
              <w:spacing w:line="240" w:lineRule="auto"/>
              <w:jc w:val="center"/>
              <w:rPr>
                <w:rFonts w:ascii="Times New Roman" w:hAnsi="Times New Roman" w:eastAsia="宋体" w:cs="Times New Roman"/>
                <w:color w:val="000000"/>
                <w:sz w:val="18"/>
                <w:szCs w:val="18"/>
              </w:rPr>
            </w:pPr>
            <w:r>
              <w:rPr>
                <w:rFonts w:ascii="Times New Roman" w:hAnsi="Times New Roman" w:eastAsia="宋体" w:cs="Times New Roman"/>
                <w:color w:val="000000"/>
                <w:sz w:val="18"/>
                <w:szCs w:val="18"/>
              </w:rPr>
              <w:t>9</w:t>
            </w:r>
          </w:p>
        </w:tc>
        <w:tc>
          <w:tcPr>
            <w:tcW w:w="2020" w:type="pct"/>
            <w:tcBorders>
              <w:top w:val="single" w:color="000000" w:sz="4" w:space="0"/>
              <w:left w:val="nil"/>
              <w:bottom w:val="nil"/>
              <w:right w:val="nil"/>
            </w:tcBorders>
            <w:shd w:val="clear" w:color="auto" w:fill="FFFFFF"/>
            <w:tcMar>
              <w:top w:w="150" w:type="dxa"/>
              <w:left w:w="180" w:type="dxa"/>
              <w:bottom w:w="150" w:type="dxa"/>
              <w:right w:w="180" w:type="dxa"/>
            </w:tcMar>
            <w:vAlign w:val="center"/>
          </w:tcPr>
          <w:p w14:paraId="4F94BF8E">
            <w:pPr>
              <w:snapToGrid w:val="0"/>
              <w:spacing w:line="240" w:lineRule="auto"/>
              <w:jc w:val="center"/>
              <w:rPr>
                <w:rFonts w:ascii="Times New Roman" w:hAnsi="Times New Roman" w:eastAsia="宋体" w:cs="Times New Roman"/>
                <w:color w:val="000000"/>
                <w:sz w:val="18"/>
                <w:szCs w:val="18"/>
              </w:rPr>
            </w:pPr>
            <w:r>
              <w:rPr>
                <w:rFonts w:ascii="Times New Roman" w:hAnsi="Times New Roman" w:eastAsia="宋体" w:cs="Times New Roman"/>
                <w:color w:val="000000"/>
                <w:sz w:val="18"/>
                <w:szCs w:val="18"/>
              </w:rPr>
              <w:t>环形区域端承力</w:t>
            </w:r>
          </w:p>
        </w:tc>
      </w:tr>
      <w:tr w14:paraId="4D3BC986">
        <w:tblPrEx>
          <w:tblCellMar>
            <w:top w:w="0" w:type="dxa"/>
            <w:left w:w="0" w:type="dxa"/>
            <w:bottom w:w="0" w:type="dxa"/>
            <w:right w:w="0" w:type="dxa"/>
          </w:tblCellMar>
        </w:tblPrEx>
        <w:trPr>
          <w:trHeight w:val="20" w:hRule="atLeast"/>
        </w:trPr>
        <w:tc>
          <w:tcPr>
            <w:tcW w:w="1874" w:type="pct"/>
            <w:tcBorders>
              <w:top w:val="nil"/>
              <w:left w:val="nil"/>
              <w:bottom w:val="nil"/>
              <w:right w:val="nil"/>
            </w:tcBorders>
            <w:shd w:val="clear" w:color="auto" w:fill="FFFFFF"/>
            <w:tcMar>
              <w:top w:w="150" w:type="dxa"/>
              <w:left w:w="180" w:type="dxa"/>
              <w:bottom w:w="150" w:type="dxa"/>
              <w:right w:w="180" w:type="dxa"/>
            </w:tcMar>
            <w:vAlign w:val="center"/>
          </w:tcPr>
          <w:p w14:paraId="0423E5C3">
            <w:pPr>
              <w:snapToGrid w:val="0"/>
              <w:spacing w:line="240" w:lineRule="auto"/>
              <w:jc w:val="center"/>
              <w:rPr>
                <w:rFonts w:ascii="Times New Roman" w:hAnsi="Times New Roman" w:eastAsia="宋体" w:cs="Times New Roman"/>
                <w:color w:val="000000"/>
                <w:sz w:val="18"/>
                <w:szCs w:val="18"/>
              </w:rPr>
            </w:pPr>
            <w:r>
              <w:rPr>
                <w:rFonts w:ascii="Times New Roman" w:hAnsi="Times New Roman" w:eastAsia="宋体" w:cs="Times New Roman"/>
                <w:color w:val="000000"/>
                <w:sz w:val="18"/>
                <w:szCs w:val="18"/>
              </w:rPr>
              <w:t>外侧黏着系数αo</w:t>
            </w:r>
          </w:p>
        </w:tc>
        <w:tc>
          <w:tcPr>
            <w:tcW w:w="1105" w:type="pct"/>
            <w:tcBorders>
              <w:top w:val="nil"/>
              <w:left w:val="nil"/>
              <w:bottom w:val="nil"/>
              <w:right w:val="nil"/>
            </w:tcBorders>
            <w:shd w:val="clear" w:color="auto" w:fill="FFFFFF"/>
            <w:tcMar>
              <w:top w:w="150" w:type="dxa"/>
              <w:left w:w="180" w:type="dxa"/>
              <w:bottom w:w="150" w:type="dxa"/>
              <w:right w:w="180" w:type="dxa"/>
            </w:tcMar>
            <w:vAlign w:val="center"/>
          </w:tcPr>
          <w:p w14:paraId="481E6542">
            <w:pPr>
              <w:snapToGrid w:val="0"/>
              <w:spacing w:line="240" w:lineRule="auto"/>
              <w:jc w:val="center"/>
              <w:rPr>
                <w:rFonts w:ascii="Times New Roman" w:hAnsi="Times New Roman" w:eastAsia="宋体" w:cs="Times New Roman"/>
                <w:color w:val="000000"/>
                <w:sz w:val="18"/>
                <w:szCs w:val="18"/>
              </w:rPr>
            </w:pPr>
            <w:r>
              <w:rPr>
                <w:rFonts w:ascii="Times New Roman" w:hAnsi="Times New Roman" w:eastAsia="宋体" w:cs="Times New Roman"/>
                <w:color w:val="000000"/>
                <w:sz w:val="18"/>
                <w:szCs w:val="18"/>
              </w:rPr>
              <w:t>0.6</w:t>
            </w:r>
          </w:p>
        </w:tc>
        <w:tc>
          <w:tcPr>
            <w:tcW w:w="2020" w:type="pct"/>
            <w:tcBorders>
              <w:top w:val="nil"/>
              <w:left w:val="nil"/>
              <w:bottom w:val="nil"/>
              <w:right w:val="nil"/>
            </w:tcBorders>
            <w:shd w:val="clear" w:color="auto" w:fill="FFFFFF"/>
            <w:tcMar>
              <w:top w:w="150" w:type="dxa"/>
              <w:left w:w="180" w:type="dxa"/>
              <w:bottom w:w="150" w:type="dxa"/>
              <w:right w:w="180" w:type="dxa"/>
            </w:tcMar>
            <w:vAlign w:val="center"/>
          </w:tcPr>
          <w:p w14:paraId="2320DFDC">
            <w:pPr>
              <w:snapToGrid w:val="0"/>
              <w:spacing w:line="240" w:lineRule="auto"/>
              <w:jc w:val="center"/>
              <w:rPr>
                <w:rFonts w:ascii="Times New Roman" w:hAnsi="Times New Roman" w:eastAsia="宋体" w:cs="Times New Roman"/>
                <w:color w:val="000000"/>
                <w:sz w:val="18"/>
                <w:szCs w:val="18"/>
              </w:rPr>
            </w:pPr>
            <w:r>
              <w:rPr>
                <w:rFonts w:ascii="Times New Roman" w:hAnsi="Times New Roman" w:eastAsia="宋体" w:cs="Times New Roman"/>
                <w:color w:val="000000"/>
                <w:sz w:val="18"/>
                <w:szCs w:val="18"/>
              </w:rPr>
              <w:t>沉箱外壁摩擦</w:t>
            </w:r>
          </w:p>
        </w:tc>
      </w:tr>
      <w:tr w14:paraId="5EDBB2EE">
        <w:tblPrEx>
          <w:tblCellMar>
            <w:top w:w="0" w:type="dxa"/>
            <w:left w:w="0" w:type="dxa"/>
            <w:bottom w:w="0" w:type="dxa"/>
            <w:right w:w="0" w:type="dxa"/>
          </w:tblCellMar>
        </w:tblPrEx>
        <w:trPr>
          <w:trHeight w:val="20" w:hRule="atLeast"/>
        </w:trPr>
        <w:tc>
          <w:tcPr>
            <w:tcW w:w="1874" w:type="pct"/>
            <w:tcBorders>
              <w:top w:val="nil"/>
              <w:left w:val="nil"/>
              <w:bottom w:val="nil"/>
              <w:right w:val="nil"/>
            </w:tcBorders>
            <w:shd w:val="clear" w:color="auto" w:fill="FFFFFF"/>
            <w:tcMar>
              <w:top w:w="150" w:type="dxa"/>
              <w:left w:w="180" w:type="dxa"/>
              <w:bottom w:w="150" w:type="dxa"/>
              <w:right w:w="180" w:type="dxa"/>
            </w:tcMar>
            <w:vAlign w:val="center"/>
          </w:tcPr>
          <w:p w14:paraId="57E3B3DD">
            <w:pPr>
              <w:snapToGrid w:val="0"/>
              <w:spacing w:line="240" w:lineRule="auto"/>
              <w:jc w:val="center"/>
              <w:rPr>
                <w:rFonts w:ascii="Times New Roman" w:hAnsi="Times New Roman" w:eastAsia="宋体" w:cs="Times New Roman"/>
                <w:color w:val="000000"/>
                <w:sz w:val="18"/>
                <w:szCs w:val="18"/>
              </w:rPr>
            </w:pPr>
            <w:r>
              <w:rPr>
                <w:rFonts w:ascii="Times New Roman" w:hAnsi="Times New Roman" w:eastAsia="宋体" w:cs="Times New Roman"/>
                <w:color w:val="000000"/>
                <w:sz w:val="18"/>
                <w:szCs w:val="18"/>
              </w:rPr>
              <w:t>内侧黏着系数αi</w:t>
            </w:r>
          </w:p>
        </w:tc>
        <w:tc>
          <w:tcPr>
            <w:tcW w:w="1105" w:type="pct"/>
            <w:tcBorders>
              <w:top w:val="nil"/>
              <w:left w:val="nil"/>
              <w:bottom w:val="nil"/>
              <w:right w:val="nil"/>
            </w:tcBorders>
            <w:shd w:val="clear" w:color="auto" w:fill="FFFFFF"/>
            <w:tcMar>
              <w:top w:w="150" w:type="dxa"/>
              <w:left w:w="180" w:type="dxa"/>
              <w:bottom w:w="150" w:type="dxa"/>
              <w:right w:w="180" w:type="dxa"/>
            </w:tcMar>
            <w:vAlign w:val="center"/>
          </w:tcPr>
          <w:p w14:paraId="7E6B25BA">
            <w:pPr>
              <w:snapToGrid w:val="0"/>
              <w:spacing w:line="240" w:lineRule="auto"/>
              <w:jc w:val="center"/>
              <w:rPr>
                <w:rFonts w:ascii="Times New Roman" w:hAnsi="Times New Roman" w:eastAsia="宋体" w:cs="Times New Roman"/>
                <w:color w:val="000000"/>
                <w:sz w:val="18"/>
                <w:szCs w:val="18"/>
              </w:rPr>
            </w:pPr>
            <w:r>
              <w:rPr>
                <w:rFonts w:ascii="Times New Roman" w:hAnsi="Times New Roman" w:eastAsia="宋体" w:cs="Times New Roman"/>
                <w:color w:val="000000"/>
                <w:sz w:val="18"/>
                <w:szCs w:val="18"/>
              </w:rPr>
              <w:t>0.5</w:t>
            </w:r>
          </w:p>
        </w:tc>
        <w:tc>
          <w:tcPr>
            <w:tcW w:w="2020" w:type="pct"/>
            <w:tcBorders>
              <w:top w:val="nil"/>
              <w:left w:val="nil"/>
              <w:bottom w:val="nil"/>
              <w:right w:val="nil"/>
            </w:tcBorders>
            <w:shd w:val="clear" w:color="auto" w:fill="FFFFFF"/>
            <w:tcMar>
              <w:top w:w="150" w:type="dxa"/>
              <w:left w:w="180" w:type="dxa"/>
              <w:bottom w:w="150" w:type="dxa"/>
              <w:right w:w="180" w:type="dxa"/>
            </w:tcMar>
            <w:vAlign w:val="center"/>
          </w:tcPr>
          <w:p w14:paraId="6A3CB5FC">
            <w:pPr>
              <w:snapToGrid w:val="0"/>
              <w:spacing w:line="240" w:lineRule="auto"/>
              <w:jc w:val="center"/>
              <w:rPr>
                <w:rFonts w:ascii="Times New Roman" w:hAnsi="Times New Roman" w:eastAsia="宋体" w:cs="Times New Roman"/>
                <w:color w:val="000000"/>
                <w:sz w:val="18"/>
                <w:szCs w:val="18"/>
              </w:rPr>
            </w:pPr>
            <w:r>
              <w:rPr>
                <w:rFonts w:ascii="Times New Roman" w:hAnsi="Times New Roman" w:eastAsia="宋体" w:cs="Times New Roman"/>
                <w:color w:val="000000"/>
                <w:sz w:val="18"/>
                <w:szCs w:val="18"/>
              </w:rPr>
              <w:t>沉箱内壁及加劲肋</w:t>
            </w:r>
          </w:p>
        </w:tc>
      </w:tr>
      <w:tr w14:paraId="20CBE5DC">
        <w:tblPrEx>
          <w:tblCellMar>
            <w:top w:w="0" w:type="dxa"/>
            <w:left w:w="0" w:type="dxa"/>
            <w:bottom w:w="0" w:type="dxa"/>
            <w:right w:w="0" w:type="dxa"/>
          </w:tblCellMar>
        </w:tblPrEx>
        <w:trPr>
          <w:trHeight w:val="20" w:hRule="atLeast"/>
        </w:trPr>
        <w:tc>
          <w:tcPr>
            <w:tcW w:w="1874" w:type="pct"/>
            <w:tcBorders>
              <w:top w:val="nil"/>
              <w:left w:val="nil"/>
              <w:bottom w:val="nil"/>
              <w:right w:val="nil"/>
            </w:tcBorders>
            <w:shd w:val="clear" w:color="auto" w:fill="FFFFFF"/>
            <w:tcMar>
              <w:top w:w="150" w:type="dxa"/>
              <w:left w:w="180" w:type="dxa"/>
              <w:bottom w:w="150" w:type="dxa"/>
              <w:right w:w="180" w:type="dxa"/>
            </w:tcMar>
            <w:vAlign w:val="center"/>
          </w:tcPr>
          <w:p w14:paraId="1806D0A7">
            <w:pPr>
              <w:snapToGrid w:val="0"/>
              <w:spacing w:line="240" w:lineRule="auto"/>
              <w:jc w:val="center"/>
              <w:rPr>
                <w:rFonts w:ascii="Times New Roman" w:hAnsi="Times New Roman" w:eastAsia="宋体" w:cs="Times New Roman"/>
                <w:color w:val="000000"/>
                <w:sz w:val="18"/>
                <w:szCs w:val="18"/>
              </w:rPr>
            </w:pPr>
            <w:r>
              <w:rPr>
                <w:rFonts w:ascii="Times New Roman" w:hAnsi="Times New Roman" w:eastAsia="宋体" w:cs="Times New Roman"/>
                <w:color w:val="000000"/>
                <w:sz w:val="18"/>
                <w:szCs w:val="18"/>
              </w:rPr>
              <w:t>最大竖向荷载V′</w:t>
            </w:r>
          </w:p>
        </w:tc>
        <w:tc>
          <w:tcPr>
            <w:tcW w:w="1105" w:type="pct"/>
            <w:tcBorders>
              <w:top w:val="nil"/>
              <w:left w:val="nil"/>
              <w:bottom w:val="nil"/>
              <w:right w:val="nil"/>
            </w:tcBorders>
            <w:shd w:val="clear" w:color="auto" w:fill="FFFFFF"/>
            <w:tcMar>
              <w:top w:w="150" w:type="dxa"/>
              <w:left w:w="180" w:type="dxa"/>
              <w:bottom w:w="150" w:type="dxa"/>
              <w:right w:w="180" w:type="dxa"/>
            </w:tcMar>
            <w:vAlign w:val="center"/>
          </w:tcPr>
          <w:p w14:paraId="1FD03D29">
            <w:pPr>
              <w:snapToGrid w:val="0"/>
              <w:spacing w:line="240" w:lineRule="auto"/>
              <w:jc w:val="center"/>
              <w:rPr>
                <w:rFonts w:ascii="Times New Roman" w:hAnsi="Times New Roman" w:eastAsia="宋体" w:cs="Times New Roman"/>
                <w:color w:val="000000"/>
                <w:sz w:val="18"/>
                <w:szCs w:val="18"/>
              </w:rPr>
            </w:pPr>
            <w:r>
              <w:rPr>
                <w:rFonts w:ascii="Times New Roman" w:hAnsi="Times New Roman" w:eastAsia="宋体" w:cs="Times New Roman"/>
                <w:color w:val="000000"/>
                <w:sz w:val="18"/>
                <w:szCs w:val="18"/>
              </w:rPr>
              <w:t>1000 kN</w:t>
            </w:r>
          </w:p>
        </w:tc>
        <w:tc>
          <w:tcPr>
            <w:tcW w:w="2020" w:type="pct"/>
            <w:tcBorders>
              <w:top w:val="nil"/>
              <w:left w:val="nil"/>
              <w:bottom w:val="nil"/>
              <w:right w:val="nil"/>
            </w:tcBorders>
            <w:shd w:val="clear" w:color="auto" w:fill="FFFFFF"/>
            <w:tcMar>
              <w:top w:w="150" w:type="dxa"/>
              <w:left w:w="180" w:type="dxa"/>
              <w:bottom w:w="150" w:type="dxa"/>
              <w:right w:w="180" w:type="dxa"/>
            </w:tcMar>
            <w:vAlign w:val="center"/>
          </w:tcPr>
          <w:p w14:paraId="2BFC2696">
            <w:pPr>
              <w:snapToGrid w:val="0"/>
              <w:spacing w:line="240" w:lineRule="auto"/>
              <w:jc w:val="center"/>
              <w:rPr>
                <w:rFonts w:ascii="Times New Roman" w:hAnsi="Times New Roman" w:eastAsia="宋体" w:cs="Times New Roman"/>
                <w:color w:val="000000"/>
                <w:sz w:val="18"/>
                <w:szCs w:val="18"/>
              </w:rPr>
            </w:pPr>
            <w:r>
              <w:rPr>
                <w:rFonts w:ascii="Times New Roman" w:hAnsi="Times New Roman" w:eastAsia="宋体" w:cs="Times New Roman"/>
                <w:color w:val="000000"/>
                <w:sz w:val="18"/>
                <w:szCs w:val="18"/>
              </w:rPr>
              <w:t>含沉箱自重及浮力</w:t>
            </w:r>
          </w:p>
        </w:tc>
      </w:tr>
      <w:tr w14:paraId="01A9B633">
        <w:tblPrEx>
          <w:tblCellMar>
            <w:top w:w="0" w:type="dxa"/>
            <w:left w:w="0" w:type="dxa"/>
            <w:bottom w:w="0" w:type="dxa"/>
            <w:right w:w="0" w:type="dxa"/>
          </w:tblCellMar>
        </w:tblPrEx>
        <w:trPr>
          <w:trHeight w:val="20" w:hRule="atLeast"/>
        </w:trPr>
        <w:tc>
          <w:tcPr>
            <w:tcW w:w="1874" w:type="pct"/>
            <w:tcBorders>
              <w:top w:val="nil"/>
              <w:left w:val="nil"/>
              <w:bottom w:val="single" w:color="000000" w:sz="12" w:space="0"/>
              <w:right w:val="nil"/>
            </w:tcBorders>
            <w:shd w:val="clear" w:color="auto" w:fill="FFFFFF"/>
            <w:tcMar>
              <w:top w:w="150" w:type="dxa"/>
              <w:left w:w="180" w:type="dxa"/>
              <w:bottom w:w="150" w:type="dxa"/>
              <w:right w:w="180" w:type="dxa"/>
            </w:tcMar>
            <w:vAlign w:val="center"/>
          </w:tcPr>
          <w:p w14:paraId="533FE326">
            <w:pPr>
              <w:snapToGrid w:val="0"/>
              <w:spacing w:line="240" w:lineRule="auto"/>
              <w:jc w:val="center"/>
              <w:rPr>
                <w:rFonts w:ascii="Times New Roman" w:hAnsi="Times New Roman" w:eastAsia="宋体" w:cs="Times New Roman"/>
                <w:color w:val="000000"/>
                <w:sz w:val="18"/>
                <w:szCs w:val="18"/>
              </w:rPr>
            </w:pPr>
            <w:r>
              <w:rPr>
                <w:rFonts w:ascii="Times New Roman" w:hAnsi="Times New Roman" w:eastAsia="宋体" w:cs="Times New Roman"/>
                <w:color w:val="000000"/>
                <w:sz w:val="18"/>
                <w:szCs w:val="18"/>
              </w:rPr>
              <w:t>水深h</w:t>
            </w:r>
            <w:r>
              <w:rPr>
                <w:rFonts w:ascii="Times New Roman" w:hAnsi="Times New Roman" w:eastAsia="宋体" w:cs="Times New Roman"/>
                <w:color w:val="000000"/>
                <w:sz w:val="18"/>
                <w:szCs w:val="18"/>
                <w:vertAlign w:val="subscript"/>
              </w:rPr>
              <w:t>w</w:t>
            </w:r>
          </w:p>
        </w:tc>
        <w:tc>
          <w:tcPr>
            <w:tcW w:w="1105" w:type="pct"/>
            <w:tcBorders>
              <w:top w:val="nil"/>
              <w:left w:val="nil"/>
              <w:bottom w:val="single" w:color="000000" w:sz="12" w:space="0"/>
              <w:right w:val="nil"/>
            </w:tcBorders>
            <w:shd w:val="clear" w:color="auto" w:fill="FFFFFF"/>
            <w:tcMar>
              <w:top w:w="150" w:type="dxa"/>
              <w:left w:w="180" w:type="dxa"/>
              <w:bottom w:w="150" w:type="dxa"/>
              <w:right w:w="180" w:type="dxa"/>
            </w:tcMar>
            <w:vAlign w:val="center"/>
          </w:tcPr>
          <w:p w14:paraId="4CEBA7D8">
            <w:pPr>
              <w:snapToGrid w:val="0"/>
              <w:spacing w:line="240" w:lineRule="auto"/>
              <w:jc w:val="center"/>
              <w:rPr>
                <w:rFonts w:ascii="Times New Roman" w:hAnsi="Times New Roman" w:eastAsia="宋体" w:cs="Times New Roman"/>
                <w:color w:val="000000"/>
                <w:sz w:val="18"/>
                <w:szCs w:val="18"/>
              </w:rPr>
            </w:pPr>
            <w:r>
              <w:rPr>
                <w:rFonts w:ascii="Times New Roman" w:hAnsi="Times New Roman" w:eastAsia="宋体" w:cs="Times New Roman"/>
                <w:color w:val="000000"/>
                <w:sz w:val="18"/>
                <w:szCs w:val="18"/>
              </w:rPr>
              <w:t>50 m</w:t>
            </w:r>
          </w:p>
        </w:tc>
        <w:tc>
          <w:tcPr>
            <w:tcW w:w="2020" w:type="pct"/>
            <w:tcBorders>
              <w:top w:val="nil"/>
              <w:left w:val="nil"/>
              <w:bottom w:val="single" w:color="000000" w:sz="12" w:space="0"/>
              <w:right w:val="nil"/>
            </w:tcBorders>
            <w:shd w:val="clear" w:color="auto" w:fill="FFFFFF"/>
            <w:tcMar>
              <w:top w:w="150" w:type="dxa"/>
              <w:left w:w="180" w:type="dxa"/>
              <w:bottom w:w="150" w:type="dxa"/>
              <w:right w:w="180" w:type="dxa"/>
            </w:tcMar>
            <w:vAlign w:val="center"/>
          </w:tcPr>
          <w:p w14:paraId="64D57713">
            <w:pPr>
              <w:snapToGrid w:val="0"/>
              <w:spacing w:line="240" w:lineRule="auto"/>
              <w:jc w:val="center"/>
              <w:rPr>
                <w:rFonts w:ascii="Times New Roman" w:hAnsi="Times New Roman" w:eastAsia="宋体" w:cs="Times New Roman"/>
                <w:color w:val="000000"/>
                <w:sz w:val="18"/>
                <w:szCs w:val="18"/>
              </w:rPr>
            </w:pPr>
            <w:r>
              <w:rPr>
                <w:rFonts w:ascii="Times New Roman" w:hAnsi="Times New Roman" w:eastAsia="宋体" w:cs="Times New Roman"/>
                <w:color w:val="000000"/>
                <w:sz w:val="18"/>
                <w:szCs w:val="18"/>
              </w:rPr>
              <w:t>用于绝对压力计算</w:t>
            </w:r>
          </w:p>
        </w:tc>
      </w:tr>
    </w:tbl>
    <w:p w14:paraId="11A23505">
      <w:pPr>
        <w:ind w:left="210" w:leftChars="100"/>
        <w:jc w:val="left"/>
        <w:rPr>
          <w:rFonts w:ascii="Times New Roman" w:hAnsi="Times New Roman" w:eastAsia="宋体" w:cs="Times New Roman"/>
        </w:rPr>
      </w:pPr>
      <w:r>
        <w:rPr>
          <w:rFonts w:ascii="Times New Roman" w:hAnsi="Times New Roman" w:eastAsia="宋体" w:cs="Times New Roman"/>
        </w:rPr>
        <w:t>5.计算结果</w:t>
      </w:r>
    </w:p>
    <w:p w14:paraId="2356D3E6">
      <w:pPr>
        <w:jc w:val="center"/>
        <w:rPr>
          <w:rFonts w:ascii="Times New Roman" w:hAnsi="Times New Roman" w:eastAsia="宋体"/>
        </w:rPr>
      </w:pPr>
      <w:r>
        <w:rPr>
          <w:rFonts w:ascii="Times New Roman" w:hAnsi="Times New Roman" w:eastAsia="宋体"/>
        </w:rPr>
        <w:drawing>
          <wp:inline distT="0" distB="0" distL="114300" distR="114300">
            <wp:extent cx="3687445" cy="2962910"/>
            <wp:effectExtent l="0" t="0" r="8255" b="8890"/>
            <wp:docPr id="76"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图片 24"/>
                    <pic:cNvPicPr>
                      <a:picLocks noChangeAspect="1"/>
                    </pic:cNvPicPr>
                  </pic:nvPicPr>
                  <pic:blipFill>
                    <a:blip r:embed="rId21"/>
                    <a:stretch>
                      <a:fillRect/>
                    </a:stretch>
                  </pic:blipFill>
                  <pic:spPr>
                    <a:xfrm>
                      <a:off x="0" y="0"/>
                      <a:ext cx="3687445" cy="2962910"/>
                    </a:xfrm>
                    <a:prstGeom prst="rect">
                      <a:avLst/>
                    </a:prstGeom>
                    <a:noFill/>
                    <a:ln>
                      <a:noFill/>
                    </a:ln>
                  </pic:spPr>
                </pic:pic>
              </a:graphicData>
            </a:graphic>
          </wp:inline>
        </w:drawing>
      </w:r>
    </w:p>
    <w:p w14:paraId="6D2B02E7">
      <w:pPr>
        <w:jc w:val="both"/>
        <w:rPr>
          <w:rFonts w:ascii="Times New Roman" w:hAnsi="Times New Roman" w:eastAsia="宋体"/>
        </w:rPr>
      </w:pPr>
      <w:r>
        <w:rPr>
          <w:rFonts w:hint="eastAsia" w:ascii="Times New Roman" w:hAnsi="Times New Roman" w:eastAsia="宋体"/>
          <w:lang w:val="en-US" w:eastAsia="zh-CN"/>
        </w:rPr>
        <w:t xml:space="preserve">  </w:t>
      </w:r>
      <w:r>
        <w:rPr>
          <w:rFonts w:ascii="Times New Roman" w:hAnsi="Times New Roman" w:eastAsia="宋体"/>
        </w:rPr>
        <w:drawing>
          <wp:inline distT="0" distB="0" distL="114300" distR="114300">
            <wp:extent cx="3787140" cy="2859405"/>
            <wp:effectExtent l="0" t="0" r="3810" b="17145"/>
            <wp:docPr id="75"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图片 23"/>
                    <pic:cNvPicPr>
                      <a:picLocks noChangeAspect="1"/>
                    </pic:cNvPicPr>
                  </pic:nvPicPr>
                  <pic:blipFill>
                    <a:blip r:embed="rId22"/>
                    <a:stretch>
                      <a:fillRect/>
                    </a:stretch>
                  </pic:blipFill>
                  <pic:spPr>
                    <a:xfrm>
                      <a:off x="0" y="0"/>
                      <a:ext cx="3787140" cy="2859405"/>
                    </a:xfrm>
                    <a:prstGeom prst="rect">
                      <a:avLst/>
                    </a:prstGeom>
                    <a:noFill/>
                    <a:ln>
                      <a:noFill/>
                    </a:ln>
                  </pic:spPr>
                </pic:pic>
              </a:graphicData>
            </a:graphic>
          </wp:inline>
        </w:drawing>
      </w:r>
    </w:p>
    <w:p w14:paraId="255D203F">
      <w:pPr>
        <w:jc w:val="both"/>
        <w:rPr>
          <w:rFonts w:ascii="Times New Roman" w:hAnsi="Times New Roman" w:eastAsia="宋体"/>
        </w:rPr>
      </w:pPr>
    </w:p>
    <w:p w14:paraId="03C945FF">
      <w:pPr>
        <w:pStyle w:val="5"/>
        <w:keepNext/>
        <w:keepLines/>
        <w:pageBreakBefore w:val="0"/>
        <w:widowControl w:val="0"/>
        <w:kinsoku/>
        <w:wordWrap/>
        <w:overflowPunct/>
        <w:topLinePunct w:val="0"/>
        <w:autoSpaceDE/>
        <w:autoSpaceDN/>
        <w:bidi w:val="0"/>
        <w:adjustRightInd/>
        <w:snapToGrid/>
        <w:spacing w:before="0" w:after="0" w:line="377" w:lineRule="auto"/>
        <w:textAlignment w:val="auto"/>
        <w:rPr>
          <w:rFonts w:hint="default" w:ascii="Times New Roman" w:hAnsi="Times New Roman" w:eastAsia="宋体"/>
          <w:sz w:val="22"/>
          <w:szCs w:val="22"/>
          <w:lang w:val="en-US" w:eastAsia="zh-CN"/>
        </w:rPr>
      </w:pPr>
      <w:r>
        <w:rPr>
          <w:rFonts w:hint="eastAsia" w:ascii="Times New Roman" w:hAnsi="Times New Roman" w:eastAsia="宋体"/>
          <w:sz w:val="22"/>
          <w:szCs w:val="22"/>
          <w:lang w:val="en-US" w:eastAsia="zh-CN"/>
        </w:rPr>
        <w:t>案例2：离心机测试对比（House and Randolph, 2001）</w:t>
      </w:r>
      <w:r>
        <w:rPr>
          <w:rFonts w:hint="eastAsia" w:ascii="Times New Roman" w:hAnsi="Times New Roman" w:eastAsia="宋体"/>
          <w:sz w:val="22"/>
          <w:szCs w:val="22"/>
          <w:vertAlign w:val="superscript"/>
          <w:lang w:val="en-US" w:eastAsia="zh-CN"/>
        </w:rPr>
        <w:t>[3]</w:t>
      </w:r>
    </w:p>
    <w:p w14:paraId="7B8026ED">
      <w:pPr>
        <w:rPr>
          <w:rFonts w:hint="default" w:ascii="Times New Roman" w:hAnsi="Times New Roman" w:eastAsia="宋体"/>
          <w:b/>
          <w:bCs/>
          <w:lang w:val="en-US" w:eastAsia="zh-CN"/>
        </w:rPr>
      </w:pPr>
      <w:r>
        <w:rPr>
          <w:rFonts w:hint="default" w:ascii="Times New Roman" w:hAnsi="Times New Roman" w:eastAsia="宋体"/>
          <w:b/>
          <w:bCs/>
          <w:lang w:val="en-US" w:eastAsia="zh-CN"/>
        </w:rPr>
        <w:t>实验尺度与原型参数</w:t>
      </w:r>
      <w:r>
        <w:rPr>
          <w:rFonts w:hint="eastAsia"/>
          <w:b/>
          <w:bCs/>
          <w:lang w:val="en-US" w:eastAsia="zh-CN"/>
        </w:rPr>
        <w:t>：</w:t>
      </w:r>
    </w:p>
    <w:p w14:paraId="0E2FF953">
      <w:pPr>
        <w:rPr>
          <w:rFonts w:hint="default" w:ascii="Times New Roman" w:hAnsi="Times New Roman" w:eastAsia="宋体"/>
          <w:lang w:val="en-US" w:eastAsia="zh-CN"/>
        </w:rPr>
      </w:pPr>
      <w:r>
        <w:rPr>
          <w:rFonts w:hint="default" w:ascii="Times New Roman" w:hAnsi="Times New Roman" w:eastAsia="宋体"/>
          <w:lang w:val="en-US" w:eastAsia="zh-CN"/>
        </w:rPr>
        <w:t>模型尺寸</w:t>
      </w:r>
      <w:r>
        <w:rPr>
          <w:rFonts w:hint="eastAsia"/>
          <w:lang w:val="en-US" w:eastAsia="zh-CN"/>
        </w:rPr>
        <w:t>：</w:t>
      </w:r>
      <w:r>
        <w:rPr>
          <w:rFonts w:hint="default" w:ascii="Times New Roman" w:hAnsi="Times New Roman" w:eastAsia="宋体"/>
          <w:lang w:val="en-US" w:eastAsia="zh-CN"/>
        </w:rPr>
        <w:t xml:space="preserve"> 直径30 mm，壁厚0.5 mm，裙板深度120 mm。</w:t>
      </w:r>
    </w:p>
    <w:p w14:paraId="2B0B0084">
      <w:pPr>
        <w:rPr>
          <w:rFonts w:hint="default" w:ascii="Times New Roman" w:hAnsi="Times New Roman" w:eastAsia="宋体"/>
          <w:lang w:val="en-US" w:eastAsia="zh-CN"/>
        </w:rPr>
      </w:pPr>
      <w:r>
        <w:rPr>
          <w:rFonts w:hint="default" w:ascii="Times New Roman" w:hAnsi="Times New Roman" w:eastAsia="宋体"/>
          <w:lang w:val="en-US" w:eastAsia="zh-CN"/>
        </w:rPr>
        <w:t>原型等效尺寸</w:t>
      </w:r>
      <w:r>
        <w:rPr>
          <w:rFonts w:hint="eastAsia"/>
          <w:lang w:val="en-US" w:eastAsia="zh-CN"/>
        </w:rPr>
        <w:t>：</w:t>
      </w:r>
      <w:r>
        <w:rPr>
          <w:rFonts w:hint="default" w:ascii="Times New Roman" w:hAnsi="Times New Roman" w:eastAsia="宋体"/>
          <w:lang w:val="en-US" w:eastAsia="zh-CN"/>
        </w:rPr>
        <w:t xml:space="preserve"> 直径3.6 m，壁厚60 mm，裙板深度14.4 m。</w:t>
      </w:r>
    </w:p>
    <w:p w14:paraId="2FAD96CB">
      <w:pPr>
        <w:rPr>
          <w:rFonts w:hint="default" w:ascii="Times New Roman" w:hAnsi="Times New Roman" w:eastAsia="宋体"/>
          <w:lang w:val="en-US" w:eastAsia="zh-CN"/>
        </w:rPr>
      </w:pPr>
      <w:r>
        <w:rPr>
          <w:rFonts w:hint="default" w:ascii="Times New Roman" w:hAnsi="Times New Roman" w:eastAsia="宋体"/>
          <w:lang w:val="en-US" w:eastAsia="zh-CN"/>
        </w:rPr>
        <w:t>离心加速度</w:t>
      </w:r>
      <w:r>
        <w:rPr>
          <w:rFonts w:hint="eastAsia"/>
          <w:lang w:val="en-US" w:eastAsia="zh-CN"/>
        </w:rPr>
        <w:t>：</w:t>
      </w:r>
      <w:r>
        <w:rPr>
          <w:rFonts w:hint="default" w:ascii="Times New Roman" w:hAnsi="Times New Roman" w:eastAsia="宋体"/>
          <w:lang w:val="en-US" w:eastAsia="zh-CN"/>
        </w:rPr>
        <w:t xml:space="preserve"> 120g。</w:t>
      </w:r>
    </w:p>
    <w:p w14:paraId="5E5B802D">
      <w:pPr>
        <w:rPr>
          <w:rFonts w:hint="default" w:ascii="Times New Roman" w:hAnsi="Times New Roman" w:eastAsia="宋体"/>
          <w:b/>
          <w:bCs/>
          <w:lang w:val="en-US" w:eastAsia="zh-CN"/>
        </w:rPr>
      </w:pPr>
      <w:r>
        <w:rPr>
          <w:rFonts w:hint="default" w:ascii="Times New Roman" w:hAnsi="Times New Roman" w:eastAsia="宋体"/>
          <w:b/>
          <w:bCs/>
          <w:lang w:val="en-US" w:eastAsia="zh-CN"/>
        </w:rPr>
        <w:t>土壤条件</w:t>
      </w:r>
      <w:r>
        <w:rPr>
          <w:rFonts w:hint="eastAsia"/>
          <w:b/>
          <w:bCs/>
          <w:lang w:val="en-US" w:eastAsia="zh-CN"/>
        </w:rPr>
        <w:t>：</w:t>
      </w:r>
    </w:p>
    <w:p w14:paraId="6379EEA6">
      <w:pPr>
        <w:rPr>
          <w:rFonts w:hint="default" w:ascii="Times New Roman" w:hAnsi="Times New Roman" w:eastAsia="宋体"/>
          <w:lang w:val="en-US" w:eastAsia="zh-CN"/>
        </w:rPr>
      </w:pPr>
      <w:r>
        <w:rPr>
          <w:rFonts w:hint="default" w:ascii="Times New Roman" w:hAnsi="Times New Roman" w:eastAsia="宋体"/>
          <w:lang w:val="en-US" w:eastAsia="zh-CN"/>
        </w:rPr>
        <w:t>正常固结粘土，强度从表面零开始增加。</w:t>
      </w:r>
    </w:p>
    <w:p w14:paraId="41653D74">
      <w:pPr>
        <w:rPr>
          <w:rFonts w:hint="default" w:ascii="Times New Roman" w:hAnsi="Times New Roman" w:eastAsia="宋体"/>
          <w:lang w:val="en-US" w:eastAsia="zh-CN"/>
        </w:rPr>
      </w:pPr>
      <w:r>
        <w:rPr>
          <w:rFonts w:hint="default" w:ascii="Times New Roman" w:hAnsi="Times New Roman" w:eastAsia="宋体"/>
          <w:lang w:val="en-US" w:eastAsia="zh-CN"/>
        </w:rPr>
        <w:t>强度梯度</w:t>
      </w:r>
      <w:r>
        <w:rPr>
          <w:rFonts w:hint="eastAsia"/>
          <w:lang w:val="en-US" w:eastAsia="zh-CN"/>
        </w:rPr>
        <w:t>：</w:t>
      </w:r>
      <w:r>
        <w:rPr>
          <w:rFonts w:hint="default" w:ascii="Times New Roman" w:hAnsi="Times New Roman" w:eastAsia="宋体"/>
          <w:lang w:val="en-US" w:eastAsia="zh-CN"/>
        </w:rPr>
        <w:t xml:space="preserve"> 0-67 mm深度为144 kPa/m（原型尺度1.2 kPa/m），以下为204 kPa/m（原型尺度1.7 kPa/m）。</w:t>
      </w:r>
    </w:p>
    <w:p w14:paraId="098812E4">
      <w:pPr>
        <w:rPr>
          <w:rFonts w:hint="default" w:ascii="Times New Roman" w:hAnsi="Times New Roman" w:eastAsia="宋体"/>
          <w:lang w:val="en-US" w:eastAsia="zh-CN"/>
        </w:rPr>
      </w:pPr>
      <w:r>
        <w:rPr>
          <w:rFonts w:hint="default" w:ascii="Times New Roman" w:hAnsi="Times New Roman" w:eastAsia="宋体"/>
          <w:lang w:val="en-US" w:eastAsia="zh-CN"/>
        </w:rPr>
        <w:t>有效容重（γ'）</w:t>
      </w:r>
      <w:r>
        <w:rPr>
          <w:rFonts w:hint="eastAsia"/>
          <w:lang w:val="en-US" w:eastAsia="zh-CN"/>
        </w:rPr>
        <w:t>：</w:t>
      </w:r>
      <w:r>
        <w:rPr>
          <w:rFonts w:hint="default" w:ascii="Times New Roman" w:hAnsi="Times New Roman" w:eastAsia="宋体"/>
          <w:lang w:val="en-US" w:eastAsia="zh-CN"/>
        </w:rPr>
        <w:t xml:space="preserve"> 792 kN/m³（考虑120g加速度）。</w:t>
      </w:r>
    </w:p>
    <w:p w14:paraId="6AFE1E98">
      <w:pPr>
        <w:rPr>
          <w:rFonts w:hint="default" w:ascii="Times New Roman" w:hAnsi="Times New Roman" w:eastAsia="宋体"/>
          <w:b/>
          <w:bCs/>
          <w:lang w:val="en-US" w:eastAsia="zh-CN"/>
        </w:rPr>
      </w:pPr>
      <w:r>
        <w:rPr>
          <w:rFonts w:hint="default" w:ascii="Times New Roman" w:hAnsi="Times New Roman" w:eastAsia="宋体"/>
          <w:b/>
          <w:bCs/>
          <w:lang w:val="en-US" w:eastAsia="zh-CN"/>
        </w:rPr>
        <w:t>加载条件</w:t>
      </w:r>
      <w:r>
        <w:rPr>
          <w:rFonts w:hint="eastAsia"/>
          <w:b/>
          <w:bCs/>
          <w:lang w:val="en-US" w:eastAsia="zh-CN"/>
        </w:rPr>
        <w:t>：</w:t>
      </w:r>
    </w:p>
    <w:p w14:paraId="76737CBE">
      <w:pPr>
        <w:rPr>
          <w:rFonts w:hint="default" w:ascii="Times New Roman" w:hAnsi="Times New Roman" w:eastAsia="宋体"/>
          <w:lang w:val="en-US" w:eastAsia="zh-CN"/>
        </w:rPr>
      </w:pPr>
      <w:r>
        <w:rPr>
          <w:rFonts w:hint="default" w:ascii="Times New Roman" w:hAnsi="Times New Roman" w:eastAsia="宋体"/>
          <w:lang w:val="en-US" w:eastAsia="zh-CN"/>
        </w:rPr>
        <w:t>施加有效垂直荷载</w:t>
      </w:r>
      <w:r>
        <w:rPr>
          <w:rFonts w:hint="eastAsia"/>
          <w:lang w:val="en-US" w:eastAsia="zh-CN"/>
        </w:rPr>
        <w:t>：</w:t>
      </w:r>
      <w:r>
        <w:rPr>
          <w:rFonts w:hint="default" w:ascii="Times New Roman" w:hAnsi="Times New Roman" w:eastAsia="宋体"/>
          <w:lang w:val="en-US" w:eastAsia="zh-CN"/>
        </w:rPr>
        <w:t xml:space="preserve"> 15.3 N（原型尺度）。</w:t>
      </w:r>
    </w:p>
    <w:p w14:paraId="383B4D40">
      <w:pPr>
        <w:rPr>
          <w:rFonts w:hint="default" w:ascii="Times New Roman" w:hAnsi="Times New Roman" w:eastAsia="宋体"/>
          <w:lang w:val="en-US" w:eastAsia="zh-CN"/>
        </w:rPr>
      </w:pPr>
      <w:r>
        <w:rPr>
          <w:rFonts w:hint="default" w:ascii="Times New Roman" w:hAnsi="Times New Roman" w:eastAsia="宋体"/>
          <w:lang w:val="en-US" w:eastAsia="zh-CN"/>
        </w:rPr>
        <w:t>粘附系数</w:t>
      </w:r>
      <w:r>
        <w:rPr>
          <w:rFonts w:hint="eastAsia"/>
          <w:lang w:val="en-US" w:eastAsia="zh-CN"/>
        </w:rPr>
        <w:t>：</w:t>
      </w:r>
      <w:r>
        <w:rPr>
          <w:rFonts w:hint="default" w:ascii="Times New Roman" w:hAnsi="Times New Roman" w:eastAsia="宋体"/>
          <w:lang w:val="en-US" w:eastAsia="zh-CN"/>
        </w:rPr>
        <w:t xml:space="preserve"> 内外壁均取0.5。</w:t>
      </w:r>
    </w:p>
    <w:p w14:paraId="6ED458BC">
      <w:pPr>
        <w:rPr>
          <w:rFonts w:hint="default" w:ascii="Times New Roman" w:hAnsi="Times New Roman" w:eastAsia="宋体"/>
          <w:b/>
          <w:bCs/>
          <w:lang w:val="en-US" w:eastAsia="zh-CN"/>
        </w:rPr>
      </w:pPr>
      <w:r>
        <w:rPr>
          <w:rFonts w:hint="default" w:ascii="Times New Roman" w:hAnsi="Times New Roman" w:eastAsia="宋体"/>
          <w:b/>
          <w:bCs/>
          <w:lang w:val="en-US" w:eastAsia="zh-CN"/>
        </w:rPr>
        <w:t>计算结果</w:t>
      </w:r>
      <w:r>
        <w:rPr>
          <w:rFonts w:hint="eastAsia"/>
          <w:b/>
          <w:bCs/>
          <w:lang w:val="en-US" w:eastAsia="zh-CN"/>
        </w:rPr>
        <w:t>：</w:t>
      </w:r>
    </w:p>
    <w:p w14:paraId="2290B164">
      <w:pPr>
        <w:rPr>
          <w:rFonts w:hint="default" w:ascii="Times New Roman" w:hAnsi="Times New Roman" w:eastAsia="宋体"/>
          <w:lang w:val="en-US" w:eastAsia="zh-CN"/>
        </w:rPr>
      </w:pPr>
      <w:r>
        <w:rPr>
          <w:rFonts w:hint="default" w:ascii="Times New Roman" w:hAnsi="Times New Roman" w:eastAsia="宋体"/>
          <w:lang w:val="en-US" w:eastAsia="zh-CN"/>
        </w:rPr>
        <w:t>自重穿透深度41 mm（图5）；最大所需吸力143.9 kPa，与实验数据吻合良好（图6）。</w:t>
      </w:r>
    </w:p>
    <w:p w14:paraId="50BA85A3">
      <w:pPr>
        <w:rPr>
          <w:rFonts w:ascii="Times New Roman" w:hAnsi="Times New Roman" w:eastAsia="宋体"/>
        </w:rPr>
      </w:pPr>
      <w:r>
        <w:rPr>
          <w:rFonts w:ascii="Times New Roman" w:hAnsi="Times New Roman" w:eastAsia="宋体"/>
        </w:rPr>
        <w:drawing>
          <wp:inline distT="0" distB="0" distL="114300" distR="114300">
            <wp:extent cx="3251835" cy="2618105"/>
            <wp:effectExtent l="0" t="0" r="5715" b="10795"/>
            <wp:docPr id="1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4"/>
                    <pic:cNvPicPr>
                      <a:picLocks noChangeAspect="1"/>
                    </pic:cNvPicPr>
                  </pic:nvPicPr>
                  <pic:blipFill>
                    <a:blip r:embed="rId23"/>
                    <a:stretch>
                      <a:fillRect/>
                    </a:stretch>
                  </pic:blipFill>
                  <pic:spPr>
                    <a:xfrm>
                      <a:off x="0" y="0"/>
                      <a:ext cx="3251835" cy="2618105"/>
                    </a:xfrm>
                    <a:prstGeom prst="rect">
                      <a:avLst/>
                    </a:prstGeom>
                    <a:noFill/>
                    <a:ln>
                      <a:noFill/>
                    </a:ln>
                  </pic:spPr>
                </pic:pic>
              </a:graphicData>
            </a:graphic>
          </wp:inline>
        </w:drawing>
      </w:r>
    </w:p>
    <w:p w14:paraId="7177E04A">
      <w:pPr>
        <w:rPr>
          <w:rFonts w:hint="default" w:ascii="Times New Roman" w:hAnsi="Times New Roman" w:eastAsia="宋体"/>
          <w:lang w:val="en-US" w:eastAsia="zh-CN"/>
        </w:rPr>
      </w:pPr>
      <w:r>
        <w:rPr>
          <w:rFonts w:ascii="Times New Roman" w:hAnsi="Times New Roman" w:eastAsia="宋体"/>
        </w:rPr>
        <w:drawing>
          <wp:inline distT="0" distB="0" distL="114300" distR="114300">
            <wp:extent cx="3314065" cy="2487295"/>
            <wp:effectExtent l="0" t="0" r="635" b="8255"/>
            <wp:docPr id="13"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5"/>
                    <pic:cNvPicPr>
                      <a:picLocks noChangeAspect="1"/>
                    </pic:cNvPicPr>
                  </pic:nvPicPr>
                  <pic:blipFill>
                    <a:blip r:embed="rId24"/>
                    <a:stretch>
                      <a:fillRect/>
                    </a:stretch>
                  </pic:blipFill>
                  <pic:spPr>
                    <a:xfrm>
                      <a:off x="0" y="0"/>
                      <a:ext cx="3314065" cy="2487295"/>
                    </a:xfrm>
                    <a:prstGeom prst="rect">
                      <a:avLst/>
                    </a:prstGeom>
                    <a:noFill/>
                    <a:ln>
                      <a:noFill/>
                    </a:ln>
                  </pic:spPr>
                </pic:pic>
              </a:graphicData>
            </a:graphic>
          </wp:inline>
        </w:drawing>
      </w:r>
    </w:p>
    <w:p w14:paraId="6B9392B2">
      <w:pPr>
        <w:pStyle w:val="5"/>
        <w:keepNext/>
        <w:keepLines/>
        <w:pageBreakBefore w:val="0"/>
        <w:widowControl w:val="0"/>
        <w:kinsoku/>
        <w:wordWrap/>
        <w:overflowPunct/>
        <w:topLinePunct w:val="0"/>
        <w:autoSpaceDE/>
        <w:autoSpaceDN/>
        <w:bidi w:val="0"/>
        <w:adjustRightInd/>
        <w:snapToGrid/>
        <w:spacing w:before="0" w:after="0" w:line="377" w:lineRule="auto"/>
        <w:textAlignment w:val="auto"/>
        <w:rPr>
          <w:rFonts w:hint="default" w:ascii="Times New Roman" w:hAnsi="Times New Roman" w:eastAsia="宋体"/>
          <w:sz w:val="22"/>
          <w:szCs w:val="22"/>
          <w:lang w:val="en-US" w:eastAsia="zh-CN"/>
        </w:rPr>
      </w:pPr>
      <w:r>
        <w:rPr>
          <w:rFonts w:hint="eastAsia" w:ascii="Times New Roman" w:hAnsi="Times New Roman" w:eastAsia="宋体"/>
          <w:sz w:val="22"/>
          <w:szCs w:val="22"/>
          <w:lang w:val="en-US" w:eastAsia="zh-CN"/>
        </w:rPr>
        <w:t>案例3：贯入深度预测（小尺寸）（House et al., 1999）</w:t>
      </w:r>
    </w:p>
    <w:p w14:paraId="5699378D">
      <w:pPr>
        <w:rPr>
          <w:rFonts w:hint="default" w:ascii="Times New Roman" w:hAnsi="Times New Roman" w:eastAsia="宋体"/>
          <w:b/>
          <w:bCs/>
          <w:lang w:val="en-US" w:eastAsia="zh-CN"/>
        </w:rPr>
      </w:pPr>
      <w:r>
        <w:rPr>
          <w:rFonts w:hint="default" w:ascii="Times New Roman" w:hAnsi="Times New Roman" w:eastAsia="宋体"/>
          <w:b/>
          <w:bCs/>
          <w:lang w:val="en-US" w:eastAsia="zh-CN"/>
        </w:rPr>
        <w:t>沉箱几何参数</w:t>
      </w:r>
      <w:r>
        <w:rPr>
          <w:rFonts w:hint="eastAsia"/>
          <w:b/>
          <w:bCs/>
          <w:lang w:val="en-US" w:eastAsia="zh-CN"/>
        </w:rPr>
        <w:t>：</w:t>
      </w:r>
    </w:p>
    <w:p w14:paraId="5D0AF302">
      <w:pPr>
        <w:rPr>
          <w:rFonts w:hint="default" w:ascii="Times New Roman" w:hAnsi="Times New Roman" w:eastAsia="宋体"/>
          <w:lang w:val="en-US" w:eastAsia="zh-CN"/>
        </w:rPr>
      </w:pPr>
      <w:r>
        <w:rPr>
          <w:rFonts w:hint="default" w:ascii="Times New Roman" w:hAnsi="Times New Roman" w:eastAsia="宋体"/>
          <w:lang w:val="en-US" w:eastAsia="zh-CN"/>
        </w:rPr>
        <w:t>壁厚</w:t>
      </w:r>
      <w:r>
        <w:rPr>
          <w:rFonts w:hint="eastAsia"/>
          <w:lang w:val="en-US" w:eastAsia="zh-CN"/>
        </w:rPr>
        <w:t>：</w:t>
      </w:r>
      <w:r>
        <w:rPr>
          <w:rFonts w:hint="default" w:ascii="Times New Roman" w:hAnsi="Times New Roman" w:eastAsia="宋体"/>
          <w:lang w:val="en-US" w:eastAsia="zh-CN"/>
        </w:rPr>
        <w:t xml:space="preserve"> 0.4 mm。</w:t>
      </w:r>
    </w:p>
    <w:p w14:paraId="235C8C5C">
      <w:pPr>
        <w:rPr>
          <w:rFonts w:hint="default" w:ascii="Times New Roman" w:hAnsi="Times New Roman" w:eastAsia="宋体"/>
          <w:lang w:val="en-US" w:eastAsia="zh-CN"/>
        </w:rPr>
      </w:pPr>
      <w:r>
        <w:rPr>
          <w:rFonts w:hint="default" w:ascii="Times New Roman" w:hAnsi="Times New Roman" w:eastAsia="宋体"/>
          <w:lang w:val="en-US" w:eastAsia="zh-CN"/>
        </w:rPr>
        <w:t>裙板长度与直径比（L/D）</w:t>
      </w:r>
      <w:r>
        <w:rPr>
          <w:rFonts w:hint="eastAsia"/>
          <w:lang w:val="en-US" w:eastAsia="zh-CN"/>
        </w:rPr>
        <w:t>：</w:t>
      </w:r>
      <w:r>
        <w:rPr>
          <w:rFonts w:hint="default" w:ascii="Times New Roman" w:hAnsi="Times New Roman" w:eastAsia="宋体"/>
          <w:lang w:val="en-US" w:eastAsia="zh-CN"/>
        </w:rPr>
        <w:t xml:space="preserve"> 8。</w:t>
      </w:r>
    </w:p>
    <w:p w14:paraId="6FB1B997">
      <w:pPr>
        <w:rPr>
          <w:rFonts w:hint="default" w:ascii="Times New Roman" w:hAnsi="Times New Roman" w:eastAsia="宋体"/>
          <w:b/>
          <w:bCs/>
          <w:lang w:val="en-US" w:eastAsia="zh-CN"/>
        </w:rPr>
      </w:pPr>
      <w:r>
        <w:rPr>
          <w:rFonts w:hint="default" w:ascii="Times New Roman" w:hAnsi="Times New Roman" w:eastAsia="宋体"/>
          <w:b/>
          <w:bCs/>
          <w:lang w:val="en-US" w:eastAsia="zh-CN"/>
        </w:rPr>
        <w:t>土壤条件</w:t>
      </w:r>
      <w:r>
        <w:rPr>
          <w:rFonts w:hint="eastAsia"/>
          <w:b/>
          <w:bCs/>
          <w:lang w:val="en-US" w:eastAsia="zh-CN"/>
        </w:rPr>
        <w:t>：</w:t>
      </w:r>
    </w:p>
    <w:p w14:paraId="2EC66854">
      <w:pPr>
        <w:rPr>
          <w:rFonts w:hint="default" w:ascii="Times New Roman" w:hAnsi="Times New Roman" w:eastAsia="宋体"/>
          <w:lang w:val="en-US" w:eastAsia="zh-CN"/>
        </w:rPr>
      </w:pPr>
      <w:r>
        <w:rPr>
          <w:rFonts w:hint="default" w:ascii="Times New Roman" w:hAnsi="Times New Roman" w:eastAsia="宋体"/>
          <w:lang w:val="en-US" w:eastAsia="zh-CN"/>
        </w:rPr>
        <w:t>正常固结粘土，强度梯度</w:t>
      </w:r>
      <w:r>
        <w:rPr>
          <w:rFonts w:hint="eastAsia"/>
          <w:lang w:val="en-US" w:eastAsia="zh-CN"/>
        </w:rPr>
        <w:t>：</w:t>
      </w:r>
      <w:r>
        <w:rPr>
          <w:rFonts w:hint="default" w:ascii="Times New Roman" w:hAnsi="Times New Roman" w:eastAsia="宋体"/>
          <w:lang w:val="en-US" w:eastAsia="zh-CN"/>
        </w:rPr>
        <w:t xml:space="preserve"> 75 kPa/m。</w:t>
      </w:r>
    </w:p>
    <w:p w14:paraId="79AB428A">
      <w:pPr>
        <w:rPr>
          <w:rFonts w:hint="default" w:ascii="Times New Roman" w:hAnsi="Times New Roman" w:eastAsia="宋体"/>
          <w:lang w:val="en-US" w:eastAsia="zh-CN"/>
        </w:rPr>
      </w:pPr>
      <w:r>
        <w:rPr>
          <w:rFonts w:hint="default" w:ascii="Times New Roman" w:hAnsi="Times New Roman" w:eastAsia="宋体"/>
          <w:lang w:val="en-US" w:eastAsia="zh-CN"/>
        </w:rPr>
        <w:t>有效容重</w:t>
      </w:r>
      <w:r>
        <w:rPr>
          <w:rFonts w:hint="eastAsia"/>
          <w:lang w:val="en-US" w:eastAsia="zh-CN"/>
        </w:rPr>
        <w:t>：</w:t>
      </w:r>
      <w:r>
        <w:rPr>
          <w:rFonts w:hint="default" w:ascii="Times New Roman" w:hAnsi="Times New Roman" w:eastAsia="宋体"/>
          <w:lang w:val="en-US" w:eastAsia="zh-CN"/>
        </w:rPr>
        <w:t xml:space="preserve"> 5.9 kN/m³。</w:t>
      </w:r>
    </w:p>
    <w:p w14:paraId="5391D15C">
      <w:pPr>
        <w:rPr>
          <w:rFonts w:hint="default" w:ascii="Times New Roman" w:hAnsi="Times New Roman" w:eastAsia="宋体"/>
          <w:b/>
          <w:bCs/>
          <w:lang w:val="en-US" w:eastAsia="zh-CN"/>
        </w:rPr>
      </w:pPr>
      <w:r>
        <w:rPr>
          <w:rFonts w:hint="default" w:ascii="Times New Roman" w:hAnsi="Times New Roman" w:eastAsia="宋体"/>
          <w:b/>
          <w:bCs/>
          <w:lang w:val="en-US" w:eastAsia="zh-CN"/>
        </w:rPr>
        <w:t>实验设置</w:t>
      </w:r>
      <w:r>
        <w:rPr>
          <w:rFonts w:hint="eastAsia"/>
          <w:b/>
          <w:bCs/>
          <w:lang w:val="en-US" w:eastAsia="zh-CN"/>
        </w:rPr>
        <w:t>：</w:t>
      </w:r>
    </w:p>
    <w:p w14:paraId="595DFC0F">
      <w:pPr>
        <w:rPr>
          <w:rFonts w:hint="default" w:ascii="Times New Roman" w:hAnsi="Times New Roman" w:eastAsia="宋体"/>
          <w:lang w:val="en-US" w:eastAsia="zh-CN"/>
        </w:rPr>
      </w:pPr>
      <w:r>
        <w:rPr>
          <w:rFonts w:hint="default" w:ascii="Times New Roman" w:hAnsi="Times New Roman" w:eastAsia="宋体"/>
          <w:lang w:val="en-US" w:eastAsia="zh-CN"/>
        </w:rPr>
        <w:t>初始穿透</w:t>
      </w:r>
      <w:r>
        <w:rPr>
          <w:rFonts w:hint="eastAsia"/>
          <w:lang w:val="en-US" w:eastAsia="zh-CN"/>
        </w:rPr>
        <w:t>：</w:t>
      </w:r>
      <w:r>
        <w:rPr>
          <w:rFonts w:hint="default" w:ascii="Times New Roman" w:hAnsi="Times New Roman" w:eastAsia="宋体"/>
          <w:lang w:val="en-US" w:eastAsia="zh-CN"/>
        </w:rPr>
        <w:t xml:space="preserve"> 约1倍直径深度后施加吸力。</w:t>
      </w:r>
    </w:p>
    <w:p w14:paraId="51A5E57D">
      <w:pPr>
        <w:rPr>
          <w:rFonts w:hint="default" w:ascii="Times New Roman" w:hAnsi="Times New Roman" w:eastAsia="宋体"/>
          <w:lang w:val="en-US" w:eastAsia="zh-CN"/>
        </w:rPr>
      </w:pPr>
      <w:r>
        <w:rPr>
          <w:rFonts w:hint="default" w:ascii="Times New Roman" w:hAnsi="Times New Roman" w:eastAsia="宋体"/>
          <w:lang w:val="en-US" w:eastAsia="zh-CN"/>
        </w:rPr>
        <w:t>端部承载系数（N_c*）</w:t>
      </w:r>
      <w:r>
        <w:rPr>
          <w:rFonts w:hint="eastAsia"/>
          <w:lang w:val="en-US" w:eastAsia="zh-CN"/>
        </w:rPr>
        <w:t>：</w:t>
      </w:r>
      <w:r>
        <w:rPr>
          <w:rFonts w:hint="default" w:ascii="Times New Roman" w:hAnsi="Times New Roman" w:eastAsia="宋体"/>
          <w:lang w:val="en-US" w:eastAsia="zh-CN"/>
        </w:rPr>
        <w:t xml:space="preserve"> 8.5（用于圆形基础隆起）。</w:t>
      </w:r>
    </w:p>
    <w:p w14:paraId="0F454D41">
      <w:pPr>
        <w:rPr>
          <w:rFonts w:hint="default" w:ascii="Times New Roman" w:hAnsi="Times New Roman" w:eastAsia="宋体"/>
          <w:b/>
          <w:bCs/>
          <w:lang w:val="en-US" w:eastAsia="zh-CN"/>
        </w:rPr>
      </w:pPr>
      <w:r>
        <w:rPr>
          <w:rFonts w:hint="default" w:ascii="Times New Roman" w:hAnsi="Times New Roman" w:eastAsia="宋体"/>
          <w:b/>
          <w:bCs/>
          <w:lang w:val="en-US" w:eastAsia="zh-CN"/>
        </w:rPr>
        <w:t>计算结果</w:t>
      </w:r>
      <w:r>
        <w:rPr>
          <w:rFonts w:hint="eastAsia"/>
          <w:b/>
          <w:bCs/>
          <w:lang w:val="en-US" w:eastAsia="zh-CN"/>
        </w:rPr>
        <w:t>：</w:t>
      </w:r>
    </w:p>
    <w:p w14:paraId="136B2366">
      <w:pPr>
        <w:rPr>
          <w:rFonts w:hint="default" w:ascii="Times New Roman" w:hAnsi="Times New Roman" w:eastAsia="宋体"/>
          <w:lang w:val="en-US" w:eastAsia="zh-CN"/>
        </w:rPr>
      </w:pPr>
      <w:r>
        <w:rPr>
          <w:rFonts w:hint="default" w:ascii="Times New Roman" w:hAnsi="Times New Roman" w:eastAsia="宋体"/>
          <w:lang w:val="en-US" w:eastAsia="zh-CN"/>
        </w:rPr>
        <w:t>预测最大穿透深度h/D=5.2（即83 mm），与实验观察的插塞失败发生在L/D=4-5之间一致（图7和 8）。</w:t>
      </w:r>
    </w:p>
    <w:p w14:paraId="353E0359">
      <w:pPr>
        <w:rPr>
          <w:rFonts w:hint="default" w:ascii="Times New Roman" w:hAnsi="Times New Roman" w:eastAsia="宋体"/>
          <w:lang w:val="en-US" w:eastAsia="zh-CN"/>
        </w:rPr>
      </w:pPr>
      <w:r>
        <w:rPr>
          <w:rFonts w:hint="default" w:ascii="Times New Roman" w:hAnsi="Times New Roman" w:eastAsia="宋体"/>
          <w:lang w:val="en-US" w:eastAsia="zh-CN"/>
        </w:rPr>
        <w:t>粘附系数取0.5。</w:t>
      </w:r>
    </w:p>
    <w:p w14:paraId="560CAC76">
      <w:pPr>
        <w:rPr>
          <w:rFonts w:ascii="Times New Roman" w:hAnsi="Times New Roman" w:eastAsia="宋体"/>
        </w:rPr>
      </w:pPr>
      <w:r>
        <w:rPr>
          <w:rFonts w:ascii="Times New Roman" w:hAnsi="Times New Roman" w:eastAsia="宋体"/>
        </w:rPr>
        <w:drawing>
          <wp:inline distT="0" distB="0" distL="114300" distR="114300">
            <wp:extent cx="3265170" cy="2766060"/>
            <wp:effectExtent l="0" t="0" r="11430" b="15240"/>
            <wp:docPr id="15"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6"/>
                    <pic:cNvPicPr>
                      <a:picLocks noChangeAspect="1"/>
                    </pic:cNvPicPr>
                  </pic:nvPicPr>
                  <pic:blipFill>
                    <a:blip r:embed="rId25"/>
                    <a:stretch>
                      <a:fillRect/>
                    </a:stretch>
                  </pic:blipFill>
                  <pic:spPr>
                    <a:xfrm>
                      <a:off x="0" y="0"/>
                      <a:ext cx="3265170" cy="2766060"/>
                    </a:xfrm>
                    <a:prstGeom prst="rect">
                      <a:avLst/>
                    </a:prstGeom>
                    <a:noFill/>
                    <a:ln>
                      <a:noFill/>
                    </a:ln>
                  </pic:spPr>
                </pic:pic>
              </a:graphicData>
            </a:graphic>
          </wp:inline>
        </w:drawing>
      </w:r>
    </w:p>
    <w:p w14:paraId="430A14EE">
      <w:pPr>
        <w:rPr>
          <w:rFonts w:hint="default" w:ascii="Times New Roman" w:hAnsi="Times New Roman" w:eastAsia="宋体"/>
          <w:lang w:val="en-US" w:eastAsia="zh-CN"/>
        </w:rPr>
      </w:pPr>
      <w:r>
        <w:rPr>
          <w:rFonts w:ascii="Times New Roman" w:hAnsi="Times New Roman" w:eastAsia="宋体"/>
        </w:rPr>
        <w:drawing>
          <wp:inline distT="0" distB="0" distL="114300" distR="114300">
            <wp:extent cx="2827020" cy="2208530"/>
            <wp:effectExtent l="0" t="0" r="11430" b="1270"/>
            <wp:docPr id="1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7"/>
                    <pic:cNvPicPr>
                      <a:picLocks noChangeAspect="1"/>
                    </pic:cNvPicPr>
                  </pic:nvPicPr>
                  <pic:blipFill>
                    <a:blip r:embed="rId26"/>
                    <a:stretch>
                      <a:fillRect/>
                    </a:stretch>
                  </pic:blipFill>
                  <pic:spPr>
                    <a:xfrm>
                      <a:off x="0" y="0"/>
                      <a:ext cx="2827020" cy="2208530"/>
                    </a:xfrm>
                    <a:prstGeom prst="rect">
                      <a:avLst/>
                    </a:prstGeom>
                    <a:noFill/>
                    <a:ln>
                      <a:noFill/>
                    </a:ln>
                  </pic:spPr>
                </pic:pic>
              </a:graphicData>
            </a:graphic>
          </wp:inline>
        </w:drawing>
      </w:r>
    </w:p>
    <w:p w14:paraId="461F9851">
      <w:pPr>
        <w:pStyle w:val="5"/>
        <w:keepNext/>
        <w:keepLines/>
        <w:pageBreakBefore w:val="0"/>
        <w:widowControl w:val="0"/>
        <w:kinsoku/>
        <w:wordWrap/>
        <w:overflowPunct/>
        <w:topLinePunct w:val="0"/>
        <w:autoSpaceDE/>
        <w:autoSpaceDN/>
        <w:bidi w:val="0"/>
        <w:adjustRightInd/>
        <w:snapToGrid/>
        <w:spacing w:before="0" w:after="0" w:line="377" w:lineRule="auto"/>
        <w:textAlignment w:val="auto"/>
        <w:rPr>
          <w:rFonts w:hint="default" w:ascii="Times New Roman" w:hAnsi="Times New Roman" w:eastAsia="宋体"/>
          <w:sz w:val="22"/>
          <w:szCs w:val="22"/>
          <w:lang w:val="en-US" w:eastAsia="zh-CN"/>
        </w:rPr>
      </w:pPr>
      <w:r>
        <w:rPr>
          <w:rFonts w:hint="eastAsia" w:ascii="Times New Roman" w:hAnsi="Times New Roman" w:eastAsia="宋体"/>
          <w:sz w:val="22"/>
          <w:szCs w:val="22"/>
          <w:lang w:val="en-US" w:eastAsia="zh-CN"/>
        </w:rPr>
        <w:t>案例4：现场项目</w:t>
      </w:r>
    </w:p>
    <w:p w14:paraId="6555C374">
      <w:pPr>
        <w:rPr>
          <w:rFonts w:hint="default" w:ascii="Times New Roman" w:hAnsi="Times New Roman" w:eastAsia="宋体"/>
          <w:b/>
          <w:bCs/>
          <w:lang w:val="en-US" w:eastAsia="zh-CN"/>
        </w:rPr>
      </w:pPr>
      <w:r>
        <w:rPr>
          <w:rFonts w:hint="default" w:ascii="Times New Roman" w:hAnsi="Times New Roman" w:eastAsia="宋体"/>
          <w:b/>
          <w:bCs/>
          <w:lang w:val="en-US" w:eastAsia="zh-CN"/>
        </w:rPr>
        <w:t>沉箱几何参数</w:t>
      </w:r>
      <w:r>
        <w:rPr>
          <w:rFonts w:hint="eastAsia"/>
          <w:b/>
          <w:bCs/>
          <w:lang w:val="en-US" w:eastAsia="zh-CN"/>
        </w:rPr>
        <w:t>：</w:t>
      </w:r>
    </w:p>
    <w:p w14:paraId="191DC542">
      <w:pPr>
        <w:rPr>
          <w:rFonts w:hint="default" w:ascii="Times New Roman" w:hAnsi="Times New Roman" w:eastAsia="宋体"/>
          <w:lang w:val="en-US" w:eastAsia="zh-CN"/>
        </w:rPr>
      </w:pPr>
      <w:r>
        <w:rPr>
          <w:rFonts w:hint="default" w:ascii="Times New Roman" w:hAnsi="Times New Roman" w:eastAsia="宋体"/>
          <w:lang w:val="en-US" w:eastAsia="zh-CN"/>
        </w:rPr>
        <w:t>锚几何</w:t>
      </w:r>
      <w:r>
        <w:rPr>
          <w:rFonts w:hint="eastAsia"/>
          <w:lang w:val="en-US" w:eastAsia="zh-CN"/>
        </w:rPr>
        <w:t>：</w:t>
      </w:r>
      <w:r>
        <w:rPr>
          <w:rFonts w:hint="default" w:ascii="Times New Roman" w:hAnsi="Times New Roman" w:eastAsia="宋体"/>
          <w:lang w:val="en-US" w:eastAsia="zh-CN"/>
        </w:rPr>
        <w:t xml:space="preserve"> 底部段直径4 m，深度4.8 m；顶部段直径4.5 m，深度7.5 m。</w:t>
      </w:r>
    </w:p>
    <w:p w14:paraId="0DD77E69">
      <w:pPr>
        <w:rPr>
          <w:rFonts w:hint="default" w:ascii="Times New Roman" w:hAnsi="Times New Roman" w:eastAsia="宋体"/>
          <w:lang w:val="en-US" w:eastAsia="zh-CN"/>
        </w:rPr>
      </w:pPr>
      <w:r>
        <w:rPr>
          <w:rFonts w:hint="default" w:ascii="Times New Roman" w:hAnsi="Times New Roman" w:eastAsia="宋体"/>
          <w:lang w:val="en-US" w:eastAsia="zh-CN"/>
        </w:rPr>
        <w:t>壁厚</w:t>
      </w:r>
      <w:r>
        <w:rPr>
          <w:rFonts w:hint="eastAsia"/>
          <w:lang w:val="en-US" w:eastAsia="zh-CN"/>
        </w:rPr>
        <w:t>：</w:t>
      </w:r>
      <w:r>
        <w:rPr>
          <w:rFonts w:hint="default" w:ascii="Times New Roman" w:hAnsi="Times New Roman" w:eastAsia="宋体"/>
          <w:lang w:val="en-US" w:eastAsia="zh-CN"/>
        </w:rPr>
        <w:t xml:space="preserve"> 15 mm。</w:t>
      </w:r>
    </w:p>
    <w:p w14:paraId="6F221983">
      <w:pPr>
        <w:rPr>
          <w:rFonts w:hint="default" w:ascii="Times New Roman" w:hAnsi="Times New Roman" w:eastAsia="宋体"/>
          <w:lang w:val="en-US" w:eastAsia="zh-CN"/>
        </w:rPr>
      </w:pPr>
      <w:r>
        <w:rPr>
          <w:rFonts w:hint="default" w:ascii="Times New Roman" w:hAnsi="Times New Roman" w:eastAsia="宋体"/>
          <w:lang w:val="en-US" w:eastAsia="zh-CN"/>
        </w:rPr>
        <w:t>设计穿透深度</w:t>
      </w:r>
      <w:r>
        <w:rPr>
          <w:rFonts w:hint="eastAsia"/>
          <w:lang w:val="en-US" w:eastAsia="zh-CN"/>
        </w:rPr>
        <w:t>：</w:t>
      </w:r>
      <w:r>
        <w:rPr>
          <w:rFonts w:hint="default" w:ascii="Times New Roman" w:hAnsi="Times New Roman" w:eastAsia="宋体"/>
          <w:lang w:val="en-US" w:eastAsia="zh-CN"/>
        </w:rPr>
        <w:t xml:space="preserve"> 11.8 m。</w:t>
      </w:r>
    </w:p>
    <w:p w14:paraId="5AF061F2">
      <w:pPr>
        <w:rPr>
          <w:rFonts w:hint="default" w:ascii="Times New Roman" w:hAnsi="Times New Roman" w:eastAsia="宋体"/>
          <w:lang w:val="en-US" w:eastAsia="zh-CN"/>
        </w:rPr>
      </w:pPr>
      <w:r>
        <w:rPr>
          <w:rFonts w:hint="default" w:ascii="Times New Roman" w:hAnsi="Times New Roman" w:eastAsia="宋体"/>
          <w:lang w:val="en-US" w:eastAsia="zh-CN"/>
        </w:rPr>
        <w:t>链连接点位于直径变化处。</w:t>
      </w:r>
    </w:p>
    <w:p w14:paraId="49FDCE3A">
      <w:pPr>
        <w:rPr>
          <w:rFonts w:hint="default" w:ascii="Times New Roman" w:hAnsi="Times New Roman" w:eastAsia="宋体"/>
          <w:b/>
          <w:bCs/>
          <w:lang w:val="en-US" w:eastAsia="zh-CN"/>
        </w:rPr>
      </w:pPr>
      <w:r>
        <w:rPr>
          <w:rFonts w:hint="default" w:ascii="Times New Roman" w:hAnsi="Times New Roman" w:eastAsia="宋体"/>
          <w:b/>
          <w:bCs/>
          <w:lang w:val="en-US" w:eastAsia="zh-CN"/>
        </w:rPr>
        <w:t>重量数据</w:t>
      </w:r>
      <w:r>
        <w:rPr>
          <w:rFonts w:hint="eastAsia"/>
          <w:b/>
          <w:bCs/>
          <w:lang w:val="en-US" w:eastAsia="zh-CN"/>
        </w:rPr>
        <w:t>：</w:t>
      </w:r>
    </w:p>
    <w:p w14:paraId="0F62DF4A">
      <w:pPr>
        <w:rPr>
          <w:rFonts w:hint="default" w:ascii="Times New Roman" w:hAnsi="Times New Roman" w:eastAsia="宋体"/>
          <w:lang w:val="en-US" w:eastAsia="zh-CN"/>
        </w:rPr>
      </w:pPr>
    </w:p>
    <w:p w14:paraId="73CE33E9">
      <w:pPr>
        <w:rPr>
          <w:rFonts w:hint="default" w:ascii="Times New Roman" w:hAnsi="Times New Roman" w:eastAsia="宋体"/>
          <w:lang w:val="en-US" w:eastAsia="zh-CN"/>
        </w:rPr>
      </w:pPr>
      <w:r>
        <w:rPr>
          <w:rFonts w:hint="default" w:ascii="Times New Roman" w:hAnsi="Times New Roman" w:eastAsia="宋体"/>
          <w:lang w:val="en-US" w:eastAsia="zh-CN"/>
        </w:rPr>
        <w:t>空气中重量</w:t>
      </w:r>
      <w:r>
        <w:rPr>
          <w:rFonts w:hint="eastAsia"/>
          <w:lang w:val="en-US" w:eastAsia="zh-CN"/>
        </w:rPr>
        <w:t>：</w:t>
      </w:r>
      <w:r>
        <w:rPr>
          <w:rFonts w:hint="default" w:ascii="Times New Roman" w:hAnsi="Times New Roman" w:eastAsia="宋体"/>
          <w:lang w:val="en-US" w:eastAsia="zh-CN"/>
        </w:rPr>
        <w:t xml:space="preserve"> 41吨；水下重量约350 kN。</w:t>
      </w:r>
    </w:p>
    <w:p w14:paraId="2014D6F4">
      <w:pPr>
        <w:rPr>
          <w:rFonts w:hint="default" w:ascii="Times New Roman" w:hAnsi="Times New Roman" w:eastAsia="宋体"/>
          <w:lang w:val="en-US" w:eastAsia="zh-CN"/>
        </w:rPr>
      </w:pPr>
      <w:r>
        <w:rPr>
          <w:rFonts w:hint="default" w:ascii="Times New Roman" w:hAnsi="Times New Roman" w:eastAsia="宋体"/>
          <w:lang w:val="en-US" w:eastAsia="zh-CN"/>
        </w:rPr>
        <w:t>土壤条件</w:t>
      </w:r>
      <w:r>
        <w:rPr>
          <w:rFonts w:hint="eastAsia"/>
          <w:lang w:val="en-US" w:eastAsia="zh-CN"/>
        </w:rPr>
        <w:t>：</w:t>
      </w:r>
    </w:p>
    <w:p w14:paraId="0B466CFF">
      <w:pPr>
        <w:rPr>
          <w:rFonts w:hint="default" w:ascii="Times New Roman" w:hAnsi="Times New Roman" w:eastAsia="宋体"/>
          <w:lang w:val="en-US" w:eastAsia="zh-CN"/>
        </w:rPr>
      </w:pPr>
      <w:r>
        <w:rPr>
          <w:rFonts w:hint="default" w:ascii="Times New Roman" w:hAnsi="Times New Roman" w:eastAsia="宋体"/>
          <w:lang w:val="en-US" w:eastAsia="zh-CN"/>
        </w:rPr>
        <w:t>表面强度</w:t>
      </w:r>
      <w:r>
        <w:rPr>
          <w:rFonts w:hint="eastAsia"/>
          <w:lang w:val="en-US" w:eastAsia="zh-CN"/>
        </w:rPr>
        <w:t>：</w:t>
      </w:r>
      <w:r>
        <w:rPr>
          <w:rFonts w:hint="default" w:ascii="Times New Roman" w:hAnsi="Times New Roman" w:eastAsia="宋体"/>
          <w:lang w:val="en-US" w:eastAsia="zh-CN"/>
        </w:rPr>
        <w:t xml:space="preserve"> 5 kPa。</w:t>
      </w:r>
    </w:p>
    <w:p w14:paraId="4FAD27E2">
      <w:pPr>
        <w:rPr>
          <w:rFonts w:hint="default" w:ascii="Times New Roman" w:hAnsi="Times New Roman" w:eastAsia="宋体"/>
          <w:lang w:val="en-US" w:eastAsia="zh-CN"/>
        </w:rPr>
      </w:pPr>
      <w:r>
        <w:rPr>
          <w:rFonts w:hint="default" w:ascii="Times New Roman" w:hAnsi="Times New Roman" w:eastAsia="宋体"/>
          <w:lang w:val="en-US" w:eastAsia="zh-CN"/>
        </w:rPr>
        <w:t>强度梯度</w:t>
      </w:r>
      <w:r>
        <w:rPr>
          <w:rFonts w:hint="eastAsia"/>
          <w:lang w:val="en-US" w:eastAsia="zh-CN"/>
        </w:rPr>
        <w:t>：</w:t>
      </w:r>
      <w:r>
        <w:rPr>
          <w:rFonts w:hint="default" w:ascii="Times New Roman" w:hAnsi="Times New Roman" w:eastAsia="宋体"/>
          <w:lang w:val="en-US" w:eastAsia="zh-CN"/>
        </w:rPr>
        <w:t xml:space="preserve"> 0-5 m深度为1.0 kPa/m，以下为1.67 kPa/m。</w:t>
      </w:r>
    </w:p>
    <w:p w14:paraId="76DCC76F">
      <w:pPr>
        <w:rPr>
          <w:rFonts w:hint="default" w:ascii="Times New Roman" w:hAnsi="Times New Roman" w:eastAsia="宋体"/>
          <w:lang w:val="en-US" w:eastAsia="zh-CN"/>
        </w:rPr>
      </w:pPr>
      <w:r>
        <w:rPr>
          <w:rFonts w:hint="default" w:ascii="Times New Roman" w:hAnsi="Times New Roman" w:eastAsia="宋体"/>
          <w:lang w:val="en-US" w:eastAsia="zh-CN"/>
        </w:rPr>
        <w:t>有效容重</w:t>
      </w:r>
      <w:r>
        <w:rPr>
          <w:rFonts w:hint="eastAsia"/>
          <w:lang w:val="en-US" w:eastAsia="zh-CN"/>
        </w:rPr>
        <w:t>：</w:t>
      </w:r>
      <w:r>
        <w:rPr>
          <w:rFonts w:hint="default" w:ascii="Times New Roman" w:hAnsi="Times New Roman" w:eastAsia="宋体"/>
          <w:lang w:val="en-US" w:eastAsia="zh-CN"/>
        </w:rPr>
        <w:t xml:space="preserve"> 6 kN/m³。</w:t>
      </w:r>
    </w:p>
    <w:p w14:paraId="5C5EF367">
      <w:pPr>
        <w:rPr>
          <w:rFonts w:hint="default" w:ascii="Times New Roman" w:hAnsi="Times New Roman" w:eastAsia="宋体"/>
          <w:b/>
          <w:bCs/>
          <w:lang w:val="en-US" w:eastAsia="zh-CN"/>
        </w:rPr>
      </w:pPr>
      <w:r>
        <w:rPr>
          <w:rFonts w:hint="default" w:ascii="Times New Roman" w:hAnsi="Times New Roman" w:eastAsia="宋体"/>
          <w:b/>
          <w:bCs/>
          <w:lang w:val="en-US" w:eastAsia="zh-CN"/>
        </w:rPr>
        <w:t>设计参数</w:t>
      </w:r>
      <w:r>
        <w:rPr>
          <w:rFonts w:hint="eastAsia"/>
          <w:b/>
          <w:bCs/>
          <w:lang w:val="en-US" w:eastAsia="zh-CN"/>
        </w:rPr>
        <w:t>：</w:t>
      </w:r>
    </w:p>
    <w:p w14:paraId="0D26E210">
      <w:pPr>
        <w:rPr>
          <w:rFonts w:hint="default" w:ascii="Times New Roman" w:hAnsi="Times New Roman" w:eastAsia="宋体"/>
          <w:lang w:val="en-US" w:eastAsia="zh-CN"/>
        </w:rPr>
      </w:pPr>
      <w:r>
        <w:rPr>
          <w:rFonts w:hint="default" w:ascii="Times New Roman" w:hAnsi="Times New Roman" w:eastAsia="宋体"/>
          <w:lang w:val="en-US" w:eastAsia="zh-CN"/>
        </w:rPr>
        <w:t>粘附系数</w:t>
      </w:r>
      <w:r>
        <w:rPr>
          <w:rFonts w:hint="eastAsia"/>
          <w:lang w:val="en-US" w:eastAsia="zh-CN"/>
        </w:rPr>
        <w:t>：</w:t>
      </w:r>
      <w:r>
        <w:rPr>
          <w:rFonts w:hint="default" w:ascii="Times New Roman" w:hAnsi="Times New Roman" w:eastAsia="宋体"/>
          <w:lang w:val="en-US" w:eastAsia="zh-CN"/>
        </w:rPr>
        <w:t xml:space="preserve"> 现场测试建议0.3，但计算使用0.45时与测量值吻合更好。</w:t>
      </w:r>
    </w:p>
    <w:p w14:paraId="7965E0D9">
      <w:pPr>
        <w:rPr>
          <w:rFonts w:hint="default" w:ascii="Times New Roman" w:hAnsi="Times New Roman" w:eastAsia="宋体"/>
          <w:lang w:val="en-US" w:eastAsia="zh-CN"/>
        </w:rPr>
      </w:pPr>
      <w:r>
        <w:rPr>
          <w:rFonts w:hint="default" w:ascii="Times New Roman" w:hAnsi="Times New Roman" w:eastAsia="宋体"/>
          <w:lang w:val="en-US" w:eastAsia="zh-CN"/>
        </w:rPr>
        <w:t>顶部段内部粘附设为0（考虑直径变化）。</w:t>
      </w:r>
    </w:p>
    <w:p w14:paraId="375A6E41">
      <w:pPr>
        <w:rPr>
          <w:rFonts w:hint="default" w:ascii="Times New Roman" w:hAnsi="Times New Roman" w:eastAsia="宋体"/>
          <w:b/>
          <w:bCs/>
          <w:lang w:val="en-US" w:eastAsia="zh-CN"/>
        </w:rPr>
      </w:pPr>
      <w:r>
        <w:rPr>
          <w:rFonts w:hint="default" w:ascii="Times New Roman" w:hAnsi="Times New Roman" w:eastAsia="宋体"/>
          <w:b/>
          <w:bCs/>
          <w:lang w:val="en-US" w:eastAsia="zh-CN"/>
        </w:rPr>
        <w:t>结果</w:t>
      </w:r>
      <w:r>
        <w:rPr>
          <w:rFonts w:hint="eastAsia"/>
          <w:b/>
          <w:bCs/>
          <w:lang w:val="en-US" w:eastAsia="zh-CN"/>
        </w:rPr>
        <w:t>：</w:t>
      </w:r>
    </w:p>
    <w:p w14:paraId="2BDFA58D">
      <w:pPr>
        <w:rPr>
          <w:rFonts w:hint="default" w:ascii="Times New Roman" w:hAnsi="Times New Roman" w:eastAsia="宋体"/>
          <w:lang w:val="en-US" w:eastAsia="zh-CN"/>
        </w:rPr>
      </w:pPr>
      <w:r>
        <w:rPr>
          <w:rFonts w:hint="default" w:ascii="Times New Roman" w:hAnsi="Times New Roman" w:eastAsia="宋体"/>
          <w:lang w:val="en-US" w:eastAsia="zh-CN"/>
        </w:rPr>
        <w:t>所需吸力压力与现场测量平均值和范围一致（图9），轻微低估可能因未计内部加强板。</w:t>
      </w:r>
    </w:p>
    <w:p w14:paraId="3BCCF283">
      <w:pPr>
        <w:jc w:val="both"/>
        <w:rPr>
          <w:rFonts w:ascii="Times New Roman" w:hAnsi="Times New Roman" w:eastAsia="宋体"/>
        </w:rPr>
      </w:pPr>
      <w:r>
        <w:rPr>
          <w:rFonts w:ascii="Times New Roman" w:hAnsi="Times New Roman" w:eastAsia="宋体"/>
        </w:rPr>
        <w:drawing>
          <wp:inline distT="0" distB="0" distL="114300" distR="114300">
            <wp:extent cx="3442970" cy="2691130"/>
            <wp:effectExtent l="0" t="0" r="5080" b="13970"/>
            <wp:docPr id="26"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8"/>
                    <pic:cNvPicPr>
                      <a:picLocks noChangeAspect="1"/>
                    </pic:cNvPicPr>
                  </pic:nvPicPr>
                  <pic:blipFill>
                    <a:blip r:embed="rId27"/>
                    <a:stretch>
                      <a:fillRect/>
                    </a:stretch>
                  </pic:blipFill>
                  <pic:spPr>
                    <a:xfrm>
                      <a:off x="0" y="0"/>
                      <a:ext cx="3442970" cy="2691130"/>
                    </a:xfrm>
                    <a:prstGeom prst="rect">
                      <a:avLst/>
                    </a:prstGeom>
                    <a:noFill/>
                    <a:ln>
                      <a:noFill/>
                    </a:ln>
                  </pic:spPr>
                </pic:pic>
              </a:graphicData>
            </a:graphic>
          </wp:inline>
        </w:drawing>
      </w:r>
    </w:p>
    <w:p w14:paraId="6E35B2A0">
      <w:pPr>
        <w:rPr>
          <w:sz w:val="20"/>
        </w:rPr>
      </w:pPr>
      <w:r>
        <w:rPr>
          <w:sz w:val="20"/>
        </w:rPr>
        <w:br w:type="page"/>
      </w:r>
    </w:p>
    <w:p w14:paraId="7B0740D6">
      <w:pPr>
        <w:pStyle w:val="3"/>
      </w:pPr>
      <w:r>
        <w:rPr>
          <w:rFonts w:hint="eastAsia"/>
        </w:rPr>
        <w:t>1.2砂土（排水）</w:t>
      </w:r>
    </w:p>
    <w:p w14:paraId="4C50A1DF">
      <w:pPr>
        <w:pStyle w:val="4"/>
      </w:pPr>
      <w:r>
        <w:rPr>
          <w:rFonts w:hint="eastAsia"/>
        </w:rPr>
        <w:t>1.2.1参数定义</w:t>
      </w:r>
    </w:p>
    <w:p w14:paraId="564CC518">
      <w:pPr>
        <w:spacing w:line="240" w:lineRule="auto"/>
        <w:jc w:val="center"/>
        <w:rPr>
          <w:b/>
          <w:sz w:val="18"/>
          <w:szCs w:val="18"/>
        </w:rPr>
      </w:pPr>
      <w:r>
        <w:rPr>
          <w:rFonts w:hint="eastAsia"/>
          <w:sz w:val="18"/>
          <w:szCs w:val="18"/>
        </w:rPr>
        <w:t>（1）</w:t>
      </w:r>
      <w:r>
        <w:rPr>
          <w:sz w:val="18"/>
          <w:szCs w:val="18"/>
        </w:rPr>
        <w:t>几何参数</w:t>
      </w:r>
    </w:p>
    <w:tbl>
      <w:tblPr>
        <w:tblStyle w:val="16"/>
        <w:tblW w:w="5000" w:type="pct"/>
        <w:tblInd w:w="0"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autofit"/>
        <w:tblCellMar>
          <w:top w:w="0" w:type="dxa"/>
          <w:left w:w="108" w:type="dxa"/>
          <w:bottom w:w="0" w:type="dxa"/>
          <w:right w:w="108" w:type="dxa"/>
        </w:tblCellMar>
      </w:tblPr>
      <w:tblGrid>
        <w:gridCol w:w="1028"/>
        <w:gridCol w:w="2384"/>
        <w:gridCol w:w="1028"/>
        <w:gridCol w:w="4082"/>
      </w:tblGrid>
      <w:tr w14:paraId="3210F895">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Ex>
        <w:tc>
          <w:tcPr>
            <w:tcW w:w="603" w:type="pct"/>
            <w:tcBorders>
              <w:top w:val="single" w:color="000000" w:sz="12" w:space="0"/>
              <w:left w:val="nil"/>
              <w:bottom w:val="single" w:color="000000" w:sz="4" w:space="0"/>
              <w:right w:val="nil"/>
              <w:tl2br w:val="nil"/>
            </w:tcBorders>
            <w:shd w:val="clear" w:color="auto" w:fill="FFFFFF"/>
          </w:tcPr>
          <w:p w14:paraId="64D8F718">
            <w:pPr>
              <w:spacing w:line="240" w:lineRule="auto"/>
              <w:jc w:val="center"/>
              <w:rPr>
                <w:color w:val="000000"/>
                <w:sz w:val="18"/>
                <w:szCs w:val="18"/>
              </w:rPr>
            </w:pPr>
            <w:r>
              <w:rPr>
                <w:color w:val="000000"/>
                <w:sz w:val="18"/>
                <w:szCs w:val="18"/>
              </w:rPr>
              <w:t>符号</w:t>
            </w:r>
          </w:p>
        </w:tc>
        <w:tc>
          <w:tcPr>
            <w:tcW w:w="1399" w:type="pct"/>
            <w:tcBorders>
              <w:top w:val="single" w:color="000000" w:sz="12" w:space="0"/>
              <w:left w:val="nil"/>
              <w:bottom w:val="single" w:color="000000" w:sz="4" w:space="0"/>
              <w:right w:val="nil"/>
            </w:tcBorders>
            <w:shd w:val="clear" w:color="auto" w:fill="FFFFFF"/>
          </w:tcPr>
          <w:p w14:paraId="30E2669A">
            <w:pPr>
              <w:spacing w:line="240" w:lineRule="auto"/>
              <w:jc w:val="center"/>
              <w:rPr>
                <w:color w:val="000000"/>
                <w:sz w:val="18"/>
                <w:szCs w:val="18"/>
              </w:rPr>
            </w:pPr>
            <w:r>
              <w:rPr>
                <w:color w:val="000000"/>
                <w:sz w:val="18"/>
                <w:szCs w:val="18"/>
              </w:rPr>
              <w:t>定义</w:t>
            </w:r>
          </w:p>
        </w:tc>
        <w:tc>
          <w:tcPr>
            <w:tcW w:w="603" w:type="pct"/>
            <w:tcBorders>
              <w:top w:val="single" w:color="000000" w:sz="12" w:space="0"/>
              <w:left w:val="nil"/>
              <w:bottom w:val="single" w:color="000000" w:sz="4" w:space="0"/>
              <w:right w:val="nil"/>
            </w:tcBorders>
            <w:shd w:val="clear" w:color="auto" w:fill="FFFFFF"/>
          </w:tcPr>
          <w:p w14:paraId="61B87CCE">
            <w:pPr>
              <w:spacing w:line="240" w:lineRule="auto"/>
              <w:jc w:val="center"/>
              <w:rPr>
                <w:color w:val="000000"/>
                <w:sz w:val="18"/>
                <w:szCs w:val="18"/>
              </w:rPr>
            </w:pPr>
            <w:r>
              <w:rPr>
                <w:color w:val="000000"/>
                <w:sz w:val="18"/>
                <w:szCs w:val="18"/>
              </w:rPr>
              <w:t>单位</w:t>
            </w:r>
          </w:p>
        </w:tc>
        <w:tc>
          <w:tcPr>
            <w:tcW w:w="2395" w:type="pct"/>
            <w:tcBorders>
              <w:top w:val="single" w:color="000000" w:sz="12" w:space="0"/>
              <w:left w:val="nil"/>
              <w:bottom w:val="single" w:color="000000" w:sz="4" w:space="0"/>
              <w:right w:val="nil"/>
            </w:tcBorders>
            <w:shd w:val="clear" w:color="auto" w:fill="FFFFFF"/>
          </w:tcPr>
          <w:p w14:paraId="65D7DCC8">
            <w:pPr>
              <w:spacing w:line="240" w:lineRule="auto"/>
              <w:jc w:val="center"/>
              <w:rPr>
                <w:color w:val="000000"/>
                <w:sz w:val="18"/>
                <w:szCs w:val="18"/>
              </w:rPr>
            </w:pPr>
            <w:r>
              <w:rPr>
                <w:color w:val="000000"/>
                <w:sz w:val="18"/>
                <w:szCs w:val="18"/>
              </w:rPr>
              <w:t>说明</w:t>
            </w:r>
          </w:p>
        </w:tc>
      </w:tr>
      <w:tr w14:paraId="112E1CB0">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603" w:type="pct"/>
            <w:tcBorders>
              <w:top w:val="single" w:color="000000" w:sz="4" w:space="0"/>
              <w:left w:val="nil"/>
              <w:bottom w:val="nil"/>
              <w:right w:val="nil"/>
            </w:tcBorders>
            <w:shd w:val="clear" w:color="auto" w:fill="FFFFFF"/>
          </w:tcPr>
          <w:p w14:paraId="4E9997C5">
            <w:pPr>
              <w:spacing w:line="240" w:lineRule="auto"/>
              <w:jc w:val="center"/>
              <w:rPr>
                <w:color w:val="000000"/>
                <w:sz w:val="18"/>
                <w:szCs w:val="18"/>
              </w:rPr>
            </w:pPr>
            <w:r>
              <w:rPr>
                <w:color w:val="000000"/>
                <w:sz w:val="18"/>
                <w:szCs w:val="18"/>
              </w:rPr>
              <w:t>D</w:t>
            </w:r>
          </w:p>
        </w:tc>
        <w:tc>
          <w:tcPr>
            <w:tcW w:w="1399" w:type="pct"/>
            <w:tcBorders>
              <w:top w:val="single" w:color="000000" w:sz="4" w:space="0"/>
              <w:left w:val="nil"/>
              <w:bottom w:val="nil"/>
              <w:right w:val="nil"/>
            </w:tcBorders>
            <w:shd w:val="clear" w:color="auto" w:fill="FFFFFF"/>
          </w:tcPr>
          <w:p w14:paraId="1EC2B25E">
            <w:pPr>
              <w:spacing w:line="240" w:lineRule="auto"/>
              <w:jc w:val="center"/>
              <w:rPr>
                <w:color w:val="000000"/>
                <w:sz w:val="18"/>
                <w:szCs w:val="18"/>
              </w:rPr>
            </w:pPr>
            <w:r>
              <w:rPr>
                <w:color w:val="000000"/>
                <w:sz w:val="18"/>
                <w:szCs w:val="18"/>
              </w:rPr>
              <w:t>沉箱平均直径</w:t>
            </w:r>
          </w:p>
        </w:tc>
        <w:tc>
          <w:tcPr>
            <w:tcW w:w="603" w:type="pct"/>
            <w:tcBorders>
              <w:top w:val="single" w:color="000000" w:sz="4" w:space="0"/>
              <w:left w:val="nil"/>
              <w:bottom w:val="nil"/>
              <w:right w:val="nil"/>
            </w:tcBorders>
            <w:shd w:val="clear" w:color="auto" w:fill="FFFFFF"/>
          </w:tcPr>
          <w:p w14:paraId="2EFD5C05">
            <w:pPr>
              <w:spacing w:line="240" w:lineRule="auto"/>
              <w:jc w:val="center"/>
              <w:rPr>
                <w:color w:val="000000"/>
                <w:sz w:val="18"/>
                <w:szCs w:val="18"/>
              </w:rPr>
            </w:pPr>
            <w:r>
              <w:rPr>
                <w:color w:val="000000"/>
                <w:sz w:val="18"/>
                <w:szCs w:val="18"/>
              </w:rPr>
              <w:t>m</w:t>
            </w:r>
          </w:p>
        </w:tc>
        <w:tc>
          <w:tcPr>
            <w:tcW w:w="2395" w:type="pct"/>
            <w:tcBorders>
              <w:top w:val="single" w:color="000000" w:sz="4" w:space="0"/>
              <w:left w:val="nil"/>
              <w:bottom w:val="nil"/>
              <w:right w:val="nil"/>
            </w:tcBorders>
            <w:shd w:val="clear" w:color="auto" w:fill="FFFFFF"/>
          </w:tcPr>
          <w:p w14:paraId="129D5BCD">
            <w:pPr>
              <w:spacing w:line="240" w:lineRule="auto"/>
              <w:jc w:val="center"/>
              <w:rPr>
                <w:color w:val="000000"/>
                <w:sz w:val="18"/>
                <w:szCs w:val="18"/>
              </w:rPr>
            </w:pPr>
            <w:r>
              <w:rPr>
                <w:i/>
                <w:iCs/>
                <w:color w:val="000000"/>
                <w:sz w:val="18"/>
                <w:szCs w:val="18"/>
              </w:rPr>
              <w:t>D</w:t>
            </w:r>
            <w:r>
              <w:rPr>
                <w:color w:val="000000"/>
                <w:sz w:val="18"/>
                <w:szCs w:val="18"/>
              </w:rPr>
              <w:t>=(</w:t>
            </w:r>
            <w:r>
              <w:rPr>
                <w:i/>
                <w:iCs/>
                <w:color w:val="000000"/>
                <w:sz w:val="18"/>
                <w:szCs w:val="18"/>
              </w:rPr>
              <w:t>Do</w:t>
            </w:r>
            <w:r>
              <w:rPr>
                <w:color w:val="000000"/>
                <w:sz w:val="18"/>
                <w:szCs w:val="18"/>
              </w:rPr>
              <w:t>+</w:t>
            </w:r>
            <w:r>
              <w:rPr>
                <w:i/>
                <w:iCs/>
                <w:color w:val="000000"/>
                <w:sz w:val="18"/>
                <w:szCs w:val="18"/>
              </w:rPr>
              <w:t>Di</w:t>
            </w:r>
            <w:r>
              <w:rPr>
                <w:color w:val="000000"/>
                <w:sz w:val="18"/>
                <w:szCs w:val="18"/>
              </w:rPr>
              <w:t>)/2</w:t>
            </w:r>
          </w:p>
        </w:tc>
      </w:tr>
      <w:tr w14:paraId="41D3F4EA">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603" w:type="pct"/>
            <w:tcBorders>
              <w:top w:val="nil"/>
              <w:left w:val="nil"/>
              <w:bottom w:val="nil"/>
              <w:right w:val="nil"/>
            </w:tcBorders>
            <w:shd w:val="clear" w:color="auto" w:fill="FFFFFF"/>
          </w:tcPr>
          <w:p w14:paraId="665EB638">
            <w:pPr>
              <w:spacing w:line="240" w:lineRule="auto"/>
              <w:jc w:val="center"/>
              <w:rPr>
                <w:color w:val="000000"/>
                <w:sz w:val="18"/>
                <w:szCs w:val="18"/>
              </w:rPr>
            </w:pPr>
            <w:r>
              <w:rPr>
                <w:color w:val="000000"/>
                <w:sz w:val="18"/>
                <w:szCs w:val="18"/>
              </w:rPr>
              <w:t>D</w:t>
            </w:r>
            <w:r>
              <w:rPr>
                <w:color w:val="000000"/>
                <w:sz w:val="18"/>
                <w:szCs w:val="18"/>
                <w:vertAlign w:val="subscript"/>
              </w:rPr>
              <w:t>i</w:t>
            </w:r>
          </w:p>
        </w:tc>
        <w:tc>
          <w:tcPr>
            <w:tcW w:w="1399" w:type="pct"/>
            <w:tcBorders>
              <w:top w:val="nil"/>
              <w:left w:val="nil"/>
              <w:bottom w:val="nil"/>
              <w:right w:val="nil"/>
            </w:tcBorders>
            <w:shd w:val="clear" w:color="auto" w:fill="FFFFFF"/>
          </w:tcPr>
          <w:p w14:paraId="25015BC0">
            <w:pPr>
              <w:spacing w:line="240" w:lineRule="auto"/>
              <w:jc w:val="center"/>
              <w:rPr>
                <w:color w:val="000000"/>
                <w:sz w:val="18"/>
                <w:szCs w:val="18"/>
              </w:rPr>
            </w:pPr>
            <w:r>
              <w:rPr>
                <w:color w:val="000000"/>
                <w:sz w:val="18"/>
                <w:szCs w:val="18"/>
              </w:rPr>
              <w:t>沉箱内径</w:t>
            </w:r>
          </w:p>
        </w:tc>
        <w:tc>
          <w:tcPr>
            <w:tcW w:w="603" w:type="pct"/>
            <w:tcBorders>
              <w:top w:val="nil"/>
              <w:left w:val="nil"/>
              <w:bottom w:val="nil"/>
              <w:right w:val="nil"/>
            </w:tcBorders>
            <w:shd w:val="clear" w:color="auto" w:fill="FFFFFF"/>
          </w:tcPr>
          <w:p w14:paraId="18B01A5D">
            <w:pPr>
              <w:spacing w:line="240" w:lineRule="auto"/>
              <w:jc w:val="center"/>
              <w:rPr>
                <w:color w:val="000000"/>
                <w:sz w:val="18"/>
                <w:szCs w:val="18"/>
              </w:rPr>
            </w:pPr>
            <w:r>
              <w:rPr>
                <w:color w:val="000000"/>
                <w:sz w:val="18"/>
                <w:szCs w:val="18"/>
              </w:rPr>
              <w:t>m</w:t>
            </w:r>
          </w:p>
        </w:tc>
        <w:tc>
          <w:tcPr>
            <w:tcW w:w="2395" w:type="pct"/>
            <w:tcBorders>
              <w:top w:val="nil"/>
              <w:left w:val="nil"/>
              <w:bottom w:val="nil"/>
              <w:right w:val="nil"/>
            </w:tcBorders>
            <w:shd w:val="clear" w:color="auto" w:fill="FFFFFF"/>
          </w:tcPr>
          <w:p w14:paraId="73697DF5">
            <w:pPr>
              <w:spacing w:line="240" w:lineRule="auto"/>
              <w:jc w:val="center"/>
              <w:rPr>
                <w:color w:val="000000"/>
                <w:sz w:val="18"/>
                <w:szCs w:val="18"/>
              </w:rPr>
            </w:pPr>
            <w:r>
              <w:rPr>
                <w:color w:val="000000"/>
                <w:sz w:val="18"/>
                <w:szCs w:val="18"/>
              </w:rPr>
              <w:t>–</w:t>
            </w:r>
          </w:p>
        </w:tc>
      </w:tr>
      <w:tr w14:paraId="392F4BB7">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603" w:type="pct"/>
            <w:tcBorders>
              <w:top w:val="nil"/>
              <w:left w:val="nil"/>
              <w:bottom w:val="nil"/>
              <w:right w:val="nil"/>
            </w:tcBorders>
            <w:shd w:val="clear" w:color="auto" w:fill="FFFFFF"/>
          </w:tcPr>
          <w:p w14:paraId="1D4FC587">
            <w:pPr>
              <w:spacing w:line="240" w:lineRule="auto"/>
              <w:jc w:val="center"/>
              <w:rPr>
                <w:color w:val="000000"/>
                <w:sz w:val="18"/>
                <w:szCs w:val="18"/>
              </w:rPr>
            </w:pPr>
            <w:r>
              <w:rPr>
                <w:color w:val="000000"/>
                <w:sz w:val="18"/>
                <w:szCs w:val="18"/>
              </w:rPr>
              <w:t>D</w:t>
            </w:r>
            <w:r>
              <w:rPr>
                <w:color w:val="000000"/>
                <w:sz w:val="18"/>
                <w:szCs w:val="18"/>
                <w:vertAlign w:val="subscript"/>
              </w:rPr>
              <w:t>o</w:t>
            </w:r>
          </w:p>
        </w:tc>
        <w:tc>
          <w:tcPr>
            <w:tcW w:w="1399" w:type="pct"/>
            <w:tcBorders>
              <w:top w:val="nil"/>
              <w:left w:val="nil"/>
              <w:bottom w:val="nil"/>
              <w:right w:val="nil"/>
            </w:tcBorders>
            <w:shd w:val="clear" w:color="auto" w:fill="FFFFFF"/>
          </w:tcPr>
          <w:p w14:paraId="5F3FD886">
            <w:pPr>
              <w:spacing w:line="240" w:lineRule="auto"/>
              <w:jc w:val="center"/>
              <w:rPr>
                <w:color w:val="000000"/>
                <w:sz w:val="18"/>
                <w:szCs w:val="18"/>
              </w:rPr>
            </w:pPr>
            <w:r>
              <w:rPr>
                <w:color w:val="000000"/>
                <w:sz w:val="18"/>
                <w:szCs w:val="18"/>
              </w:rPr>
              <w:t>沉箱外径</w:t>
            </w:r>
          </w:p>
        </w:tc>
        <w:tc>
          <w:tcPr>
            <w:tcW w:w="603" w:type="pct"/>
            <w:tcBorders>
              <w:top w:val="nil"/>
              <w:left w:val="nil"/>
              <w:bottom w:val="nil"/>
              <w:right w:val="nil"/>
            </w:tcBorders>
            <w:shd w:val="clear" w:color="auto" w:fill="FFFFFF"/>
          </w:tcPr>
          <w:p w14:paraId="7D4FAAC2">
            <w:pPr>
              <w:spacing w:line="240" w:lineRule="auto"/>
              <w:jc w:val="center"/>
              <w:rPr>
                <w:color w:val="000000"/>
                <w:sz w:val="18"/>
                <w:szCs w:val="18"/>
              </w:rPr>
            </w:pPr>
            <w:r>
              <w:rPr>
                <w:color w:val="000000"/>
                <w:sz w:val="18"/>
                <w:szCs w:val="18"/>
              </w:rPr>
              <w:t>m</w:t>
            </w:r>
          </w:p>
        </w:tc>
        <w:tc>
          <w:tcPr>
            <w:tcW w:w="2395" w:type="pct"/>
            <w:tcBorders>
              <w:top w:val="nil"/>
              <w:left w:val="nil"/>
              <w:bottom w:val="nil"/>
              <w:right w:val="nil"/>
            </w:tcBorders>
            <w:shd w:val="clear" w:color="auto" w:fill="FFFFFF"/>
          </w:tcPr>
          <w:p w14:paraId="4ADF4EED">
            <w:pPr>
              <w:spacing w:line="240" w:lineRule="auto"/>
              <w:jc w:val="center"/>
              <w:rPr>
                <w:color w:val="000000"/>
                <w:sz w:val="18"/>
                <w:szCs w:val="18"/>
              </w:rPr>
            </w:pPr>
            <w:r>
              <w:rPr>
                <w:color w:val="000000"/>
                <w:sz w:val="18"/>
                <w:szCs w:val="18"/>
              </w:rPr>
              <w:t>–</w:t>
            </w:r>
          </w:p>
        </w:tc>
      </w:tr>
      <w:tr w14:paraId="0173196F">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603" w:type="pct"/>
            <w:tcBorders>
              <w:top w:val="nil"/>
              <w:left w:val="nil"/>
              <w:bottom w:val="nil"/>
              <w:right w:val="nil"/>
            </w:tcBorders>
            <w:shd w:val="clear" w:color="auto" w:fill="FFFFFF"/>
          </w:tcPr>
          <w:p w14:paraId="05ECBFDE">
            <w:pPr>
              <w:spacing w:line="240" w:lineRule="auto"/>
              <w:jc w:val="center"/>
              <w:rPr>
                <w:color w:val="000000"/>
                <w:sz w:val="18"/>
                <w:szCs w:val="18"/>
              </w:rPr>
            </w:pPr>
            <w:r>
              <w:rPr>
                <w:color w:val="000000"/>
                <w:sz w:val="18"/>
                <w:szCs w:val="18"/>
              </w:rPr>
              <w:t>t</w:t>
            </w:r>
          </w:p>
        </w:tc>
        <w:tc>
          <w:tcPr>
            <w:tcW w:w="1399" w:type="pct"/>
            <w:tcBorders>
              <w:top w:val="nil"/>
              <w:left w:val="nil"/>
              <w:bottom w:val="nil"/>
              <w:right w:val="nil"/>
            </w:tcBorders>
            <w:shd w:val="clear" w:color="auto" w:fill="FFFFFF"/>
          </w:tcPr>
          <w:p w14:paraId="3F11D572">
            <w:pPr>
              <w:spacing w:line="240" w:lineRule="auto"/>
              <w:jc w:val="center"/>
              <w:rPr>
                <w:color w:val="000000"/>
                <w:sz w:val="18"/>
                <w:szCs w:val="18"/>
              </w:rPr>
            </w:pPr>
            <w:r>
              <w:rPr>
                <w:color w:val="000000"/>
                <w:sz w:val="18"/>
                <w:szCs w:val="18"/>
              </w:rPr>
              <w:t>沉箱壁厚</w:t>
            </w:r>
          </w:p>
        </w:tc>
        <w:tc>
          <w:tcPr>
            <w:tcW w:w="603" w:type="pct"/>
            <w:tcBorders>
              <w:top w:val="nil"/>
              <w:left w:val="nil"/>
              <w:bottom w:val="nil"/>
              <w:right w:val="nil"/>
            </w:tcBorders>
            <w:shd w:val="clear" w:color="auto" w:fill="FFFFFF"/>
          </w:tcPr>
          <w:p w14:paraId="5896D400">
            <w:pPr>
              <w:spacing w:line="240" w:lineRule="auto"/>
              <w:jc w:val="center"/>
              <w:rPr>
                <w:color w:val="000000"/>
                <w:sz w:val="18"/>
                <w:szCs w:val="18"/>
              </w:rPr>
            </w:pPr>
            <w:r>
              <w:rPr>
                <w:color w:val="000000"/>
                <w:sz w:val="18"/>
                <w:szCs w:val="18"/>
              </w:rPr>
              <w:t>m</w:t>
            </w:r>
          </w:p>
        </w:tc>
        <w:tc>
          <w:tcPr>
            <w:tcW w:w="2395" w:type="pct"/>
            <w:tcBorders>
              <w:top w:val="nil"/>
              <w:left w:val="nil"/>
              <w:bottom w:val="nil"/>
              <w:right w:val="nil"/>
            </w:tcBorders>
            <w:shd w:val="clear" w:color="auto" w:fill="FFFFFF"/>
          </w:tcPr>
          <w:p w14:paraId="60B3FC41">
            <w:pPr>
              <w:spacing w:line="240" w:lineRule="auto"/>
              <w:jc w:val="center"/>
              <w:rPr>
                <w:color w:val="000000"/>
                <w:sz w:val="18"/>
                <w:szCs w:val="18"/>
              </w:rPr>
            </w:pPr>
            <w:r>
              <w:rPr>
                <w:color w:val="000000"/>
                <w:sz w:val="18"/>
                <w:szCs w:val="18"/>
              </w:rPr>
              <w:t>影响端承面积计算</w:t>
            </w:r>
          </w:p>
        </w:tc>
      </w:tr>
      <w:tr w14:paraId="65EE4731">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603" w:type="pct"/>
            <w:tcBorders>
              <w:top w:val="nil"/>
              <w:left w:val="nil"/>
              <w:bottom w:val="nil"/>
              <w:right w:val="nil"/>
            </w:tcBorders>
            <w:shd w:val="clear" w:color="auto" w:fill="FFFFFF"/>
          </w:tcPr>
          <w:p w14:paraId="451ACD91">
            <w:pPr>
              <w:spacing w:line="240" w:lineRule="auto"/>
              <w:jc w:val="center"/>
              <w:rPr>
                <w:color w:val="000000"/>
                <w:sz w:val="18"/>
                <w:szCs w:val="18"/>
              </w:rPr>
            </w:pPr>
            <w:r>
              <w:rPr>
                <w:color w:val="000000"/>
                <w:sz w:val="18"/>
                <w:szCs w:val="18"/>
              </w:rPr>
              <w:t>h</w:t>
            </w:r>
          </w:p>
        </w:tc>
        <w:tc>
          <w:tcPr>
            <w:tcW w:w="1399" w:type="pct"/>
            <w:tcBorders>
              <w:top w:val="nil"/>
              <w:left w:val="nil"/>
              <w:bottom w:val="nil"/>
              <w:right w:val="nil"/>
            </w:tcBorders>
            <w:shd w:val="clear" w:color="auto" w:fill="FFFFFF"/>
          </w:tcPr>
          <w:p w14:paraId="0DA09569">
            <w:pPr>
              <w:spacing w:line="240" w:lineRule="auto"/>
              <w:jc w:val="center"/>
              <w:rPr>
                <w:color w:val="000000"/>
                <w:sz w:val="18"/>
                <w:szCs w:val="18"/>
              </w:rPr>
            </w:pPr>
            <w:r>
              <w:rPr>
                <w:color w:val="000000"/>
                <w:sz w:val="18"/>
                <w:szCs w:val="18"/>
              </w:rPr>
              <w:t>当前贯入深度</w:t>
            </w:r>
          </w:p>
        </w:tc>
        <w:tc>
          <w:tcPr>
            <w:tcW w:w="603" w:type="pct"/>
            <w:tcBorders>
              <w:top w:val="nil"/>
              <w:left w:val="nil"/>
              <w:bottom w:val="nil"/>
              <w:right w:val="nil"/>
            </w:tcBorders>
            <w:shd w:val="clear" w:color="auto" w:fill="FFFFFF"/>
          </w:tcPr>
          <w:p w14:paraId="0C082B39">
            <w:pPr>
              <w:spacing w:line="240" w:lineRule="auto"/>
              <w:jc w:val="center"/>
              <w:rPr>
                <w:color w:val="000000"/>
                <w:sz w:val="18"/>
                <w:szCs w:val="18"/>
              </w:rPr>
            </w:pPr>
            <w:r>
              <w:rPr>
                <w:color w:val="000000"/>
                <w:sz w:val="18"/>
                <w:szCs w:val="18"/>
              </w:rPr>
              <w:t>m</w:t>
            </w:r>
          </w:p>
        </w:tc>
        <w:tc>
          <w:tcPr>
            <w:tcW w:w="2395" w:type="pct"/>
            <w:tcBorders>
              <w:top w:val="nil"/>
              <w:left w:val="nil"/>
              <w:bottom w:val="nil"/>
              <w:right w:val="nil"/>
            </w:tcBorders>
            <w:shd w:val="clear" w:color="auto" w:fill="FFFFFF"/>
          </w:tcPr>
          <w:p w14:paraId="69F1BDC0">
            <w:pPr>
              <w:spacing w:line="240" w:lineRule="auto"/>
              <w:jc w:val="center"/>
              <w:rPr>
                <w:color w:val="000000"/>
                <w:sz w:val="18"/>
                <w:szCs w:val="18"/>
              </w:rPr>
            </w:pPr>
            <w:r>
              <w:rPr>
                <w:color w:val="000000"/>
                <w:sz w:val="18"/>
                <w:szCs w:val="18"/>
              </w:rPr>
              <w:t>从泥线起算，随安装变化</w:t>
            </w:r>
          </w:p>
        </w:tc>
      </w:tr>
      <w:tr w14:paraId="5B29FBF9">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603" w:type="pct"/>
            <w:tcBorders>
              <w:top w:val="nil"/>
              <w:left w:val="nil"/>
              <w:bottom w:val="nil"/>
              <w:right w:val="nil"/>
            </w:tcBorders>
            <w:shd w:val="clear" w:color="auto" w:fill="FFFFFF"/>
          </w:tcPr>
          <w:p w14:paraId="45DC855B">
            <w:pPr>
              <w:spacing w:line="240" w:lineRule="auto"/>
              <w:jc w:val="center"/>
              <w:rPr>
                <w:color w:val="000000"/>
                <w:sz w:val="18"/>
                <w:szCs w:val="18"/>
              </w:rPr>
            </w:pPr>
            <w:r>
              <w:rPr>
                <w:color w:val="000000"/>
                <w:sz w:val="18"/>
                <w:szCs w:val="18"/>
              </w:rPr>
              <w:t>L</w:t>
            </w:r>
          </w:p>
        </w:tc>
        <w:tc>
          <w:tcPr>
            <w:tcW w:w="1399" w:type="pct"/>
            <w:tcBorders>
              <w:top w:val="nil"/>
              <w:left w:val="nil"/>
              <w:bottom w:val="nil"/>
              <w:right w:val="nil"/>
            </w:tcBorders>
            <w:shd w:val="clear" w:color="auto" w:fill="FFFFFF"/>
          </w:tcPr>
          <w:p w14:paraId="08171395">
            <w:pPr>
              <w:spacing w:line="240" w:lineRule="auto"/>
              <w:jc w:val="center"/>
              <w:rPr>
                <w:color w:val="000000"/>
                <w:sz w:val="18"/>
                <w:szCs w:val="18"/>
              </w:rPr>
            </w:pPr>
            <w:r>
              <w:rPr>
                <w:color w:val="000000"/>
                <w:sz w:val="18"/>
                <w:szCs w:val="18"/>
              </w:rPr>
              <w:t>设计裙板深度</w:t>
            </w:r>
          </w:p>
        </w:tc>
        <w:tc>
          <w:tcPr>
            <w:tcW w:w="603" w:type="pct"/>
            <w:tcBorders>
              <w:top w:val="nil"/>
              <w:left w:val="nil"/>
              <w:bottom w:val="nil"/>
              <w:right w:val="nil"/>
            </w:tcBorders>
            <w:shd w:val="clear" w:color="auto" w:fill="FFFFFF"/>
          </w:tcPr>
          <w:p w14:paraId="1FE9842A">
            <w:pPr>
              <w:spacing w:line="240" w:lineRule="auto"/>
              <w:jc w:val="center"/>
              <w:rPr>
                <w:color w:val="000000"/>
                <w:sz w:val="18"/>
                <w:szCs w:val="18"/>
              </w:rPr>
            </w:pPr>
            <w:r>
              <w:rPr>
                <w:color w:val="000000"/>
                <w:sz w:val="18"/>
                <w:szCs w:val="18"/>
              </w:rPr>
              <w:t>m</w:t>
            </w:r>
          </w:p>
        </w:tc>
        <w:tc>
          <w:tcPr>
            <w:tcW w:w="2395" w:type="pct"/>
            <w:tcBorders>
              <w:top w:val="nil"/>
              <w:left w:val="nil"/>
              <w:bottom w:val="nil"/>
              <w:right w:val="nil"/>
            </w:tcBorders>
            <w:shd w:val="clear" w:color="auto" w:fill="FFFFFF"/>
          </w:tcPr>
          <w:p w14:paraId="2D1A5056">
            <w:pPr>
              <w:spacing w:line="240" w:lineRule="auto"/>
              <w:jc w:val="center"/>
              <w:rPr>
                <w:color w:val="000000"/>
                <w:sz w:val="18"/>
                <w:szCs w:val="18"/>
              </w:rPr>
            </w:pPr>
            <w:r>
              <w:rPr>
                <w:color w:val="000000"/>
                <w:sz w:val="18"/>
                <w:szCs w:val="18"/>
              </w:rPr>
              <w:t>目标安装深度</w:t>
            </w:r>
          </w:p>
        </w:tc>
      </w:tr>
      <w:tr w14:paraId="6DDAD76C">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603" w:type="pct"/>
            <w:tcBorders>
              <w:top w:val="nil"/>
              <w:left w:val="nil"/>
              <w:bottom w:val="single" w:color="000000" w:sz="12" w:space="0"/>
              <w:right w:val="nil"/>
            </w:tcBorders>
            <w:shd w:val="clear" w:color="auto" w:fill="FFFFFF"/>
          </w:tcPr>
          <w:p w14:paraId="1CEA4590">
            <w:pPr>
              <w:spacing w:line="240" w:lineRule="auto"/>
              <w:jc w:val="center"/>
              <w:rPr>
                <w:color w:val="000000"/>
                <w:sz w:val="18"/>
                <w:szCs w:val="18"/>
              </w:rPr>
            </w:pPr>
            <w:r>
              <w:rPr>
                <w:color w:val="000000"/>
                <w:sz w:val="18"/>
                <w:szCs w:val="18"/>
              </w:rPr>
              <w:t>h</w:t>
            </w:r>
            <w:r>
              <w:rPr>
                <w:color w:val="000000"/>
                <w:sz w:val="18"/>
                <w:szCs w:val="18"/>
                <w:vertAlign w:val="subscript"/>
              </w:rPr>
              <w:t>c</w:t>
            </w:r>
          </w:p>
        </w:tc>
        <w:tc>
          <w:tcPr>
            <w:tcW w:w="1399" w:type="pct"/>
            <w:tcBorders>
              <w:top w:val="nil"/>
              <w:left w:val="nil"/>
              <w:bottom w:val="single" w:color="000000" w:sz="12" w:space="0"/>
              <w:right w:val="nil"/>
            </w:tcBorders>
            <w:shd w:val="clear" w:color="auto" w:fill="FFFFFF"/>
          </w:tcPr>
          <w:p w14:paraId="71BC0EC5">
            <w:pPr>
              <w:spacing w:line="240" w:lineRule="auto"/>
              <w:jc w:val="center"/>
              <w:rPr>
                <w:color w:val="000000"/>
                <w:sz w:val="18"/>
                <w:szCs w:val="18"/>
              </w:rPr>
            </w:pPr>
            <w:r>
              <w:rPr>
                <w:color w:val="000000"/>
                <w:sz w:val="18"/>
                <w:szCs w:val="18"/>
              </w:rPr>
              <w:t>沉箱总高度</w:t>
            </w:r>
          </w:p>
        </w:tc>
        <w:tc>
          <w:tcPr>
            <w:tcW w:w="603" w:type="pct"/>
            <w:tcBorders>
              <w:top w:val="nil"/>
              <w:left w:val="nil"/>
              <w:bottom w:val="single" w:color="000000" w:sz="12" w:space="0"/>
              <w:right w:val="nil"/>
            </w:tcBorders>
            <w:shd w:val="clear" w:color="auto" w:fill="FFFFFF"/>
          </w:tcPr>
          <w:p w14:paraId="2DEAAE10">
            <w:pPr>
              <w:spacing w:line="240" w:lineRule="auto"/>
              <w:jc w:val="center"/>
              <w:rPr>
                <w:color w:val="000000"/>
                <w:sz w:val="18"/>
                <w:szCs w:val="18"/>
              </w:rPr>
            </w:pPr>
            <w:r>
              <w:rPr>
                <w:color w:val="000000"/>
                <w:sz w:val="18"/>
                <w:szCs w:val="18"/>
              </w:rPr>
              <w:t>m</w:t>
            </w:r>
          </w:p>
        </w:tc>
        <w:tc>
          <w:tcPr>
            <w:tcW w:w="2395" w:type="pct"/>
            <w:tcBorders>
              <w:top w:val="nil"/>
              <w:left w:val="nil"/>
              <w:bottom w:val="single" w:color="000000" w:sz="12" w:space="0"/>
              <w:right w:val="nil"/>
            </w:tcBorders>
            <w:shd w:val="clear" w:color="auto" w:fill="FFFFFF"/>
          </w:tcPr>
          <w:p w14:paraId="004C8E27">
            <w:pPr>
              <w:spacing w:line="240" w:lineRule="auto"/>
              <w:jc w:val="center"/>
              <w:rPr>
                <w:color w:val="000000"/>
                <w:sz w:val="18"/>
                <w:szCs w:val="18"/>
              </w:rPr>
            </w:pPr>
            <w:r>
              <w:rPr>
                <w:color w:val="000000"/>
                <w:sz w:val="18"/>
                <w:szCs w:val="18"/>
              </w:rPr>
              <w:t>–</w:t>
            </w:r>
          </w:p>
        </w:tc>
      </w:tr>
    </w:tbl>
    <w:p w14:paraId="4023D286">
      <w:pPr>
        <w:spacing w:line="240" w:lineRule="auto"/>
        <w:jc w:val="center"/>
        <w:rPr>
          <w:sz w:val="18"/>
          <w:szCs w:val="18"/>
        </w:rPr>
      </w:pPr>
      <w:r>
        <w:rPr>
          <w:rFonts w:hint="eastAsia"/>
          <w:sz w:val="18"/>
          <w:szCs w:val="18"/>
        </w:rPr>
        <w:t>（2）</w:t>
      </w:r>
      <w:r>
        <w:rPr>
          <w:sz w:val="18"/>
          <w:szCs w:val="18"/>
        </w:rPr>
        <w:t>土体性质参数</w:t>
      </w:r>
    </w:p>
    <w:tbl>
      <w:tblPr>
        <w:tblStyle w:val="16"/>
        <w:tblW w:w="5000" w:type="pct"/>
        <w:tblInd w:w="0"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autofit"/>
        <w:tblCellMar>
          <w:top w:w="0" w:type="dxa"/>
          <w:left w:w="108" w:type="dxa"/>
          <w:bottom w:w="0" w:type="dxa"/>
          <w:right w:w="108" w:type="dxa"/>
        </w:tblCellMar>
      </w:tblPr>
      <w:tblGrid>
        <w:gridCol w:w="805"/>
        <w:gridCol w:w="1872"/>
        <w:gridCol w:w="962"/>
        <w:gridCol w:w="4883"/>
      </w:tblGrid>
      <w:tr w14:paraId="434C6070">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473" w:type="pct"/>
            <w:tcBorders>
              <w:top w:val="single" w:color="000000" w:sz="12" w:space="0"/>
              <w:left w:val="nil"/>
              <w:bottom w:val="single" w:color="000000" w:sz="4" w:space="0"/>
              <w:right w:val="nil"/>
              <w:tl2br w:val="nil"/>
            </w:tcBorders>
            <w:shd w:val="clear" w:color="auto" w:fill="FFFFFF"/>
          </w:tcPr>
          <w:p w14:paraId="1E622461">
            <w:pPr>
              <w:spacing w:line="240" w:lineRule="auto"/>
              <w:jc w:val="center"/>
              <w:rPr>
                <w:color w:val="000000"/>
                <w:sz w:val="18"/>
                <w:szCs w:val="18"/>
              </w:rPr>
            </w:pPr>
            <w:r>
              <w:rPr>
                <w:color w:val="000000"/>
                <w:sz w:val="18"/>
                <w:szCs w:val="18"/>
              </w:rPr>
              <w:t>符号</w:t>
            </w:r>
          </w:p>
        </w:tc>
        <w:tc>
          <w:tcPr>
            <w:tcW w:w="1098" w:type="pct"/>
            <w:tcBorders>
              <w:top w:val="single" w:color="000000" w:sz="12" w:space="0"/>
              <w:left w:val="nil"/>
              <w:bottom w:val="single" w:color="000000" w:sz="4" w:space="0"/>
              <w:right w:val="nil"/>
            </w:tcBorders>
            <w:shd w:val="clear" w:color="auto" w:fill="FFFFFF"/>
          </w:tcPr>
          <w:p w14:paraId="5AE0D07E">
            <w:pPr>
              <w:spacing w:line="240" w:lineRule="auto"/>
              <w:jc w:val="center"/>
              <w:rPr>
                <w:color w:val="000000"/>
                <w:sz w:val="18"/>
                <w:szCs w:val="18"/>
              </w:rPr>
            </w:pPr>
            <w:r>
              <w:rPr>
                <w:color w:val="000000"/>
                <w:sz w:val="18"/>
                <w:szCs w:val="18"/>
              </w:rPr>
              <w:t>定义</w:t>
            </w:r>
          </w:p>
        </w:tc>
        <w:tc>
          <w:tcPr>
            <w:tcW w:w="564" w:type="pct"/>
            <w:tcBorders>
              <w:top w:val="single" w:color="000000" w:sz="12" w:space="0"/>
              <w:left w:val="nil"/>
              <w:bottom w:val="single" w:color="000000" w:sz="4" w:space="0"/>
              <w:right w:val="nil"/>
            </w:tcBorders>
            <w:shd w:val="clear" w:color="auto" w:fill="FFFFFF"/>
          </w:tcPr>
          <w:p w14:paraId="13545D0A">
            <w:pPr>
              <w:spacing w:line="240" w:lineRule="auto"/>
              <w:jc w:val="center"/>
              <w:rPr>
                <w:color w:val="000000"/>
                <w:sz w:val="18"/>
                <w:szCs w:val="18"/>
              </w:rPr>
            </w:pPr>
            <w:r>
              <w:rPr>
                <w:color w:val="000000"/>
                <w:sz w:val="18"/>
                <w:szCs w:val="18"/>
              </w:rPr>
              <w:t>单位</w:t>
            </w:r>
          </w:p>
        </w:tc>
        <w:tc>
          <w:tcPr>
            <w:tcW w:w="2864" w:type="pct"/>
            <w:tcBorders>
              <w:top w:val="single" w:color="000000" w:sz="12" w:space="0"/>
              <w:left w:val="nil"/>
              <w:bottom w:val="single" w:color="000000" w:sz="4" w:space="0"/>
              <w:right w:val="nil"/>
            </w:tcBorders>
            <w:shd w:val="clear" w:color="auto" w:fill="FFFFFF"/>
          </w:tcPr>
          <w:p w14:paraId="6EB7459B">
            <w:pPr>
              <w:spacing w:line="240" w:lineRule="auto"/>
              <w:jc w:val="center"/>
              <w:rPr>
                <w:color w:val="000000"/>
                <w:sz w:val="18"/>
                <w:szCs w:val="18"/>
              </w:rPr>
            </w:pPr>
            <w:r>
              <w:rPr>
                <w:color w:val="000000"/>
                <w:sz w:val="18"/>
                <w:szCs w:val="18"/>
              </w:rPr>
              <w:t>说明</w:t>
            </w:r>
          </w:p>
        </w:tc>
      </w:tr>
      <w:tr w14:paraId="26298DD7">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473" w:type="pct"/>
            <w:tcBorders>
              <w:top w:val="single" w:color="000000" w:sz="4" w:space="0"/>
              <w:left w:val="nil"/>
              <w:bottom w:val="nil"/>
              <w:right w:val="nil"/>
            </w:tcBorders>
            <w:shd w:val="clear" w:color="auto" w:fill="FFFFFF"/>
          </w:tcPr>
          <w:p w14:paraId="126A0A76">
            <w:pPr>
              <w:spacing w:line="240" w:lineRule="auto"/>
              <w:jc w:val="center"/>
              <w:rPr>
                <w:color w:val="000000"/>
                <w:sz w:val="18"/>
                <w:szCs w:val="18"/>
              </w:rPr>
            </w:pPr>
            <w:r>
              <w:rPr>
                <w:color w:val="000000"/>
                <w:sz w:val="18"/>
                <w:szCs w:val="18"/>
              </w:rPr>
              <w:t>γ</w:t>
            </w:r>
          </w:p>
        </w:tc>
        <w:tc>
          <w:tcPr>
            <w:tcW w:w="1098" w:type="pct"/>
            <w:tcBorders>
              <w:top w:val="single" w:color="000000" w:sz="4" w:space="0"/>
              <w:left w:val="nil"/>
              <w:bottom w:val="nil"/>
              <w:right w:val="nil"/>
            </w:tcBorders>
            <w:shd w:val="clear" w:color="auto" w:fill="FFFFFF"/>
          </w:tcPr>
          <w:p w14:paraId="6F5724AA">
            <w:pPr>
              <w:spacing w:line="240" w:lineRule="auto"/>
              <w:jc w:val="center"/>
              <w:rPr>
                <w:color w:val="000000"/>
                <w:sz w:val="18"/>
                <w:szCs w:val="18"/>
              </w:rPr>
            </w:pPr>
            <w:r>
              <w:rPr>
                <w:color w:val="000000"/>
                <w:sz w:val="18"/>
                <w:szCs w:val="18"/>
              </w:rPr>
              <w:t>土体总容重</w:t>
            </w:r>
          </w:p>
        </w:tc>
        <w:tc>
          <w:tcPr>
            <w:tcW w:w="564" w:type="pct"/>
            <w:tcBorders>
              <w:top w:val="single" w:color="000000" w:sz="4" w:space="0"/>
              <w:left w:val="nil"/>
              <w:bottom w:val="nil"/>
              <w:right w:val="nil"/>
            </w:tcBorders>
            <w:shd w:val="clear" w:color="auto" w:fill="FFFFFF"/>
          </w:tcPr>
          <w:p w14:paraId="10FB2EA1">
            <w:pPr>
              <w:spacing w:line="240" w:lineRule="auto"/>
              <w:jc w:val="center"/>
              <w:rPr>
                <w:color w:val="000000"/>
                <w:sz w:val="18"/>
                <w:szCs w:val="18"/>
              </w:rPr>
            </w:pPr>
            <w:r>
              <w:rPr>
                <w:color w:val="000000"/>
                <w:sz w:val="18"/>
                <w:szCs w:val="18"/>
              </w:rPr>
              <w:t>kN/m³</w:t>
            </w:r>
          </w:p>
        </w:tc>
        <w:tc>
          <w:tcPr>
            <w:tcW w:w="2864" w:type="pct"/>
            <w:tcBorders>
              <w:top w:val="single" w:color="000000" w:sz="4" w:space="0"/>
              <w:left w:val="nil"/>
              <w:bottom w:val="nil"/>
              <w:right w:val="nil"/>
            </w:tcBorders>
            <w:shd w:val="clear" w:color="auto" w:fill="FFFFFF"/>
          </w:tcPr>
          <w:p w14:paraId="2F6A907E">
            <w:pPr>
              <w:spacing w:line="240" w:lineRule="auto"/>
              <w:jc w:val="center"/>
              <w:rPr>
                <w:color w:val="000000"/>
                <w:sz w:val="18"/>
                <w:szCs w:val="18"/>
              </w:rPr>
            </w:pPr>
            <w:r>
              <w:rPr>
                <w:color w:val="000000"/>
                <w:sz w:val="18"/>
                <w:szCs w:val="18"/>
              </w:rPr>
              <w:t>–</w:t>
            </w:r>
          </w:p>
        </w:tc>
      </w:tr>
      <w:tr w14:paraId="61AAAA5E">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473" w:type="pct"/>
            <w:tcBorders>
              <w:top w:val="nil"/>
              <w:left w:val="nil"/>
              <w:bottom w:val="nil"/>
              <w:right w:val="nil"/>
            </w:tcBorders>
            <w:shd w:val="clear" w:color="auto" w:fill="FFFFFF"/>
          </w:tcPr>
          <w:p w14:paraId="15395446">
            <w:pPr>
              <w:spacing w:line="240" w:lineRule="auto"/>
              <w:jc w:val="center"/>
              <w:rPr>
                <w:color w:val="000000"/>
                <w:sz w:val="18"/>
                <w:szCs w:val="18"/>
              </w:rPr>
            </w:pPr>
            <w:r>
              <w:rPr>
                <w:color w:val="000000"/>
                <w:sz w:val="18"/>
                <w:szCs w:val="18"/>
              </w:rPr>
              <w:t>γ'</w:t>
            </w:r>
          </w:p>
        </w:tc>
        <w:tc>
          <w:tcPr>
            <w:tcW w:w="1098" w:type="pct"/>
            <w:tcBorders>
              <w:top w:val="nil"/>
              <w:left w:val="nil"/>
              <w:bottom w:val="nil"/>
              <w:right w:val="nil"/>
            </w:tcBorders>
            <w:shd w:val="clear" w:color="auto" w:fill="FFFFFF"/>
          </w:tcPr>
          <w:p w14:paraId="56B41FB1">
            <w:pPr>
              <w:spacing w:line="240" w:lineRule="auto"/>
              <w:jc w:val="center"/>
              <w:rPr>
                <w:color w:val="000000"/>
                <w:sz w:val="18"/>
                <w:szCs w:val="18"/>
              </w:rPr>
            </w:pPr>
            <w:r>
              <w:rPr>
                <w:color w:val="000000"/>
                <w:sz w:val="18"/>
                <w:szCs w:val="18"/>
              </w:rPr>
              <w:t>土体有效容重</w:t>
            </w:r>
          </w:p>
        </w:tc>
        <w:tc>
          <w:tcPr>
            <w:tcW w:w="564" w:type="pct"/>
            <w:tcBorders>
              <w:top w:val="nil"/>
              <w:left w:val="nil"/>
              <w:bottom w:val="nil"/>
              <w:right w:val="nil"/>
            </w:tcBorders>
            <w:shd w:val="clear" w:color="auto" w:fill="FFFFFF"/>
          </w:tcPr>
          <w:p w14:paraId="00C708A9">
            <w:pPr>
              <w:spacing w:line="240" w:lineRule="auto"/>
              <w:jc w:val="center"/>
              <w:rPr>
                <w:color w:val="000000"/>
                <w:sz w:val="18"/>
                <w:szCs w:val="18"/>
              </w:rPr>
            </w:pPr>
            <w:r>
              <w:rPr>
                <w:color w:val="000000"/>
                <w:sz w:val="18"/>
                <w:szCs w:val="18"/>
              </w:rPr>
              <w:t>kN/m³</w:t>
            </w:r>
          </w:p>
        </w:tc>
        <w:tc>
          <w:tcPr>
            <w:tcW w:w="2864" w:type="pct"/>
            <w:tcBorders>
              <w:top w:val="nil"/>
              <w:left w:val="nil"/>
              <w:bottom w:val="nil"/>
              <w:right w:val="nil"/>
            </w:tcBorders>
            <w:shd w:val="clear" w:color="auto" w:fill="FFFFFF"/>
          </w:tcPr>
          <w:p w14:paraId="02CA8E13">
            <w:pPr>
              <w:spacing w:line="240" w:lineRule="auto"/>
              <w:jc w:val="center"/>
              <w:rPr>
                <w:color w:val="000000"/>
                <w:sz w:val="18"/>
                <w:szCs w:val="18"/>
              </w:rPr>
            </w:pPr>
            <w:r>
              <w:rPr>
                <w:i/>
                <w:iCs/>
                <w:color w:val="000000"/>
                <w:sz w:val="18"/>
                <w:szCs w:val="18"/>
              </w:rPr>
              <w:t>γ</w:t>
            </w:r>
            <w:r>
              <w:rPr>
                <w:color w:val="000000"/>
                <w:sz w:val="18"/>
                <w:szCs w:val="18"/>
              </w:rPr>
              <w:t>′=</w:t>
            </w:r>
            <w:r>
              <w:rPr>
                <w:i/>
                <w:iCs/>
                <w:color w:val="000000"/>
                <w:sz w:val="18"/>
                <w:szCs w:val="18"/>
              </w:rPr>
              <w:t>γ</w:t>
            </w:r>
            <w:r>
              <w:rPr>
                <w:color w:val="000000"/>
                <w:sz w:val="18"/>
                <w:szCs w:val="18"/>
              </w:rPr>
              <w:t>−</w:t>
            </w:r>
            <w:r>
              <w:rPr>
                <w:i/>
                <w:iCs/>
                <w:color w:val="000000"/>
                <w:sz w:val="18"/>
                <w:szCs w:val="18"/>
              </w:rPr>
              <w:t>γw</w:t>
            </w:r>
          </w:p>
        </w:tc>
      </w:tr>
      <w:tr w14:paraId="177ED639">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473" w:type="pct"/>
            <w:tcBorders>
              <w:top w:val="nil"/>
              <w:left w:val="nil"/>
              <w:bottom w:val="nil"/>
              <w:right w:val="nil"/>
            </w:tcBorders>
            <w:shd w:val="clear" w:color="auto" w:fill="FFFFFF"/>
          </w:tcPr>
          <w:p w14:paraId="3761EF04">
            <w:pPr>
              <w:spacing w:line="240" w:lineRule="auto"/>
              <w:jc w:val="center"/>
              <w:rPr>
                <w:color w:val="000000"/>
                <w:sz w:val="18"/>
                <w:szCs w:val="18"/>
              </w:rPr>
            </w:pPr>
            <w:r>
              <w:rPr>
                <w:color w:val="000000"/>
                <w:sz w:val="18"/>
                <w:szCs w:val="18"/>
              </w:rPr>
              <w:t>φ'</w:t>
            </w:r>
          </w:p>
        </w:tc>
        <w:tc>
          <w:tcPr>
            <w:tcW w:w="1098" w:type="pct"/>
            <w:tcBorders>
              <w:top w:val="nil"/>
              <w:left w:val="nil"/>
              <w:bottom w:val="nil"/>
              <w:right w:val="nil"/>
            </w:tcBorders>
            <w:shd w:val="clear" w:color="auto" w:fill="FFFFFF"/>
          </w:tcPr>
          <w:p w14:paraId="4FBCF761">
            <w:pPr>
              <w:spacing w:line="240" w:lineRule="auto"/>
              <w:jc w:val="center"/>
              <w:rPr>
                <w:color w:val="000000"/>
                <w:sz w:val="18"/>
                <w:szCs w:val="18"/>
              </w:rPr>
            </w:pPr>
            <w:r>
              <w:rPr>
                <w:color w:val="000000"/>
                <w:sz w:val="18"/>
                <w:szCs w:val="18"/>
              </w:rPr>
              <w:t>有效内摩擦角</w:t>
            </w:r>
          </w:p>
        </w:tc>
        <w:tc>
          <w:tcPr>
            <w:tcW w:w="564" w:type="pct"/>
            <w:tcBorders>
              <w:top w:val="nil"/>
              <w:left w:val="nil"/>
              <w:bottom w:val="nil"/>
              <w:right w:val="nil"/>
            </w:tcBorders>
            <w:shd w:val="clear" w:color="auto" w:fill="FFFFFF"/>
          </w:tcPr>
          <w:p w14:paraId="4E4B91AD">
            <w:pPr>
              <w:spacing w:line="240" w:lineRule="auto"/>
              <w:jc w:val="center"/>
              <w:rPr>
                <w:color w:val="000000"/>
                <w:sz w:val="18"/>
                <w:szCs w:val="18"/>
              </w:rPr>
            </w:pPr>
            <w:r>
              <w:rPr>
                <w:color w:val="000000"/>
                <w:sz w:val="18"/>
                <w:szCs w:val="18"/>
              </w:rPr>
              <w:t>°</w:t>
            </w:r>
          </w:p>
        </w:tc>
        <w:tc>
          <w:tcPr>
            <w:tcW w:w="2864" w:type="pct"/>
            <w:tcBorders>
              <w:top w:val="nil"/>
              <w:left w:val="nil"/>
              <w:bottom w:val="nil"/>
              <w:right w:val="nil"/>
            </w:tcBorders>
            <w:shd w:val="clear" w:color="auto" w:fill="FFFFFF"/>
          </w:tcPr>
          <w:p w14:paraId="26DB08D9">
            <w:pPr>
              <w:spacing w:line="240" w:lineRule="auto"/>
              <w:jc w:val="center"/>
              <w:rPr>
                <w:color w:val="000000"/>
                <w:sz w:val="18"/>
                <w:szCs w:val="18"/>
              </w:rPr>
            </w:pPr>
            <w:r>
              <w:rPr>
                <w:color w:val="000000"/>
                <w:sz w:val="18"/>
                <w:szCs w:val="18"/>
              </w:rPr>
              <w:t>控制承载力系数（文档案例：40°–45°）</w:t>
            </w:r>
          </w:p>
        </w:tc>
      </w:tr>
      <w:tr w14:paraId="56906F7D">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473" w:type="pct"/>
            <w:tcBorders>
              <w:top w:val="nil"/>
              <w:left w:val="nil"/>
              <w:bottom w:val="nil"/>
              <w:right w:val="nil"/>
            </w:tcBorders>
            <w:shd w:val="clear" w:color="auto" w:fill="FFFFFF"/>
          </w:tcPr>
          <w:p w14:paraId="1C1C36C4">
            <w:pPr>
              <w:spacing w:line="240" w:lineRule="auto"/>
              <w:jc w:val="center"/>
              <w:rPr>
                <w:color w:val="000000"/>
                <w:sz w:val="18"/>
                <w:szCs w:val="18"/>
              </w:rPr>
            </w:pPr>
            <w:r>
              <w:rPr>
                <w:color w:val="000000"/>
                <w:sz w:val="18"/>
                <w:szCs w:val="18"/>
              </w:rPr>
              <w:t>k</w:t>
            </w:r>
            <w:r>
              <w:rPr>
                <w:color w:val="000000"/>
                <w:sz w:val="18"/>
                <w:szCs w:val="18"/>
                <w:vertAlign w:val="subscript"/>
              </w:rPr>
              <w:t>o</w:t>
            </w:r>
          </w:p>
        </w:tc>
        <w:tc>
          <w:tcPr>
            <w:tcW w:w="1098" w:type="pct"/>
            <w:tcBorders>
              <w:top w:val="nil"/>
              <w:left w:val="nil"/>
              <w:bottom w:val="nil"/>
              <w:right w:val="nil"/>
            </w:tcBorders>
            <w:shd w:val="clear" w:color="auto" w:fill="FFFFFF"/>
          </w:tcPr>
          <w:p w14:paraId="1ADAF170">
            <w:pPr>
              <w:spacing w:line="240" w:lineRule="auto"/>
              <w:jc w:val="center"/>
              <w:rPr>
                <w:color w:val="000000"/>
                <w:sz w:val="18"/>
                <w:szCs w:val="18"/>
              </w:rPr>
            </w:pPr>
            <w:r>
              <w:rPr>
                <w:color w:val="000000"/>
                <w:sz w:val="18"/>
                <w:szCs w:val="18"/>
              </w:rPr>
              <w:t>外侧渗透系数</w:t>
            </w:r>
          </w:p>
        </w:tc>
        <w:tc>
          <w:tcPr>
            <w:tcW w:w="564" w:type="pct"/>
            <w:tcBorders>
              <w:top w:val="nil"/>
              <w:left w:val="nil"/>
              <w:bottom w:val="nil"/>
              <w:right w:val="nil"/>
            </w:tcBorders>
            <w:shd w:val="clear" w:color="auto" w:fill="FFFFFF"/>
          </w:tcPr>
          <w:p w14:paraId="371C8D8C">
            <w:pPr>
              <w:spacing w:line="240" w:lineRule="auto"/>
              <w:jc w:val="center"/>
              <w:rPr>
                <w:color w:val="000000"/>
                <w:sz w:val="18"/>
                <w:szCs w:val="18"/>
              </w:rPr>
            </w:pPr>
            <w:r>
              <w:rPr>
                <w:color w:val="000000"/>
                <w:sz w:val="18"/>
                <w:szCs w:val="18"/>
              </w:rPr>
              <w:t>m/s</w:t>
            </w:r>
          </w:p>
        </w:tc>
        <w:tc>
          <w:tcPr>
            <w:tcW w:w="2864" w:type="pct"/>
            <w:tcBorders>
              <w:top w:val="nil"/>
              <w:left w:val="nil"/>
              <w:bottom w:val="nil"/>
              <w:right w:val="nil"/>
            </w:tcBorders>
            <w:shd w:val="clear" w:color="auto" w:fill="FFFFFF"/>
          </w:tcPr>
          <w:p w14:paraId="5C5BC836">
            <w:pPr>
              <w:spacing w:line="240" w:lineRule="auto"/>
              <w:jc w:val="center"/>
              <w:rPr>
                <w:color w:val="000000"/>
                <w:sz w:val="18"/>
                <w:szCs w:val="18"/>
              </w:rPr>
            </w:pPr>
            <w:r>
              <w:rPr>
                <w:color w:val="000000"/>
                <w:sz w:val="18"/>
                <w:szCs w:val="18"/>
              </w:rPr>
              <w:t>原状砂土渗透性</w:t>
            </w:r>
          </w:p>
        </w:tc>
      </w:tr>
      <w:tr w14:paraId="43433358">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473" w:type="pct"/>
            <w:tcBorders>
              <w:top w:val="nil"/>
              <w:left w:val="nil"/>
              <w:bottom w:val="single" w:color="000000" w:sz="12" w:space="0"/>
              <w:right w:val="nil"/>
            </w:tcBorders>
            <w:shd w:val="clear" w:color="auto" w:fill="FFFFFF"/>
          </w:tcPr>
          <w:p w14:paraId="03AA17BD">
            <w:pPr>
              <w:spacing w:line="240" w:lineRule="auto"/>
              <w:jc w:val="center"/>
              <w:rPr>
                <w:color w:val="000000"/>
                <w:sz w:val="18"/>
                <w:szCs w:val="18"/>
              </w:rPr>
            </w:pPr>
            <w:r>
              <w:rPr>
                <w:color w:val="000000"/>
                <w:sz w:val="18"/>
                <w:szCs w:val="18"/>
              </w:rPr>
              <w:t>k</w:t>
            </w:r>
            <w:r>
              <w:rPr>
                <w:color w:val="000000"/>
                <w:sz w:val="18"/>
                <w:szCs w:val="18"/>
                <w:vertAlign w:val="subscript"/>
              </w:rPr>
              <w:t>i</w:t>
            </w:r>
          </w:p>
        </w:tc>
        <w:tc>
          <w:tcPr>
            <w:tcW w:w="1098" w:type="pct"/>
            <w:tcBorders>
              <w:top w:val="nil"/>
              <w:left w:val="nil"/>
              <w:bottom w:val="single" w:color="000000" w:sz="12" w:space="0"/>
              <w:right w:val="nil"/>
            </w:tcBorders>
            <w:shd w:val="clear" w:color="auto" w:fill="FFFFFF"/>
          </w:tcPr>
          <w:p w14:paraId="79D718E4">
            <w:pPr>
              <w:spacing w:line="240" w:lineRule="auto"/>
              <w:jc w:val="center"/>
              <w:rPr>
                <w:color w:val="000000"/>
                <w:sz w:val="18"/>
                <w:szCs w:val="18"/>
              </w:rPr>
            </w:pPr>
            <w:r>
              <w:rPr>
                <w:color w:val="000000"/>
                <w:sz w:val="18"/>
                <w:szCs w:val="18"/>
              </w:rPr>
              <w:t>内侧渗透系数</w:t>
            </w:r>
          </w:p>
        </w:tc>
        <w:tc>
          <w:tcPr>
            <w:tcW w:w="564" w:type="pct"/>
            <w:tcBorders>
              <w:top w:val="nil"/>
              <w:left w:val="nil"/>
              <w:bottom w:val="single" w:color="000000" w:sz="12" w:space="0"/>
              <w:right w:val="nil"/>
            </w:tcBorders>
            <w:shd w:val="clear" w:color="auto" w:fill="FFFFFF"/>
          </w:tcPr>
          <w:p w14:paraId="375103F7">
            <w:pPr>
              <w:spacing w:line="240" w:lineRule="auto"/>
              <w:jc w:val="center"/>
              <w:rPr>
                <w:color w:val="000000"/>
                <w:sz w:val="18"/>
                <w:szCs w:val="18"/>
              </w:rPr>
            </w:pPr>
            <w:r>
              <w:rPr>
                <w:color w:val="000000"/>
                <w:sz w:val="18"/>
                <w:szCs w:val="18"/>
              </w:rPr>
              <w:t>m/s</w:t>
            </w:r>
          </w:p>
        </w:tc>
        <w:tc>
          <w:tcPr>
            <w:tcW w:w="2864" w:type="pct"/>
            <w:tcBorders>
              <w:top w:val="nil"/>
              <w:left w:val="nil"/>
              <w:bottom w:val="single" w:color="000000" w:sz="12" w:space="0"/>
              <w:right w:val="nil"/>
            </w:tcBorders>
            <w:shd w:val="clear" w:color="auto" w:fill="FFFFFF"/>
          </w:tcPr>
          <w:p w14:paraId="0E981CB4">
            <w:pPr>
              <w:spacing w:line="240" w:lineRule="auto"/>
              <w:jc w:val="center"/>
              <w:rPr>
                <w:color w:val="000000"/>
                <w:sz w:val="18"/>
                <w:szCs w:val="18"/>
              </w:rPr>
            </w:pPr>
            <w:r>
              <w:rPr>
                <w:color w:val="000000"/>
                <w:sz w:val="18"/>
                <w:szCs w:val="18"/>
              </w:rPr>
              <w:t>受施工扰动可能更高</w:t>
            </w:r>
          </w:p>
        </w:tc>
      </w:tr>
    </w:tbl>
    <w:p w14:paraId="23AF4A85">
      <w:pPr>
        <w:spacing w:line="240" w:lineRule="auto"/>
        <w:jc w:val="center"/>
        <w:rPr>
          <w:sz w:val="18"/>
          <w:szCs w:val="18"/>
        </w:rPr>
      </w:pPr>
      <w:r>
        <w:rPr>
          <w:rFonts w:hint="eastAsia"/>
          <w:sz w:val="18"/>
          <w:szCs w:val="18"/>
        </w:rPr>
        <w:t>（3）</w:t>
      </w:r>
      <w:r>
        <w:rPr>
          <w:sz w:val="18"/>
          <w:szCs w:val="18"/>
        </w:rPr>
        <w:t>荷载与应力参数</w:t>
      </w:r>
    </w:p>
    <w:tbl>
      <w:tblPr>
        <w:tblStyle w:val="16"/>
        <w:tblW w:w="5000" w:type="pct"/>
        <w:tblInd w:w="0"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autofit"/>
        <w:tblCellMar>
          <w:top w:w="0" w:type="dxa"/>
          <w:left w:w="108" w:type="dxa"/>
          <w:bottom w:w="0" w:type="dxa"/>
          <w:right w:w="108" w:type="dxa"/>
        </w:tblCellMar>
      </w:tblPr>
      <w:tblGrid>
        <w:gridCol w:w="1027"/>
        <w:gridCol w:w="3063"/>
        <w:gridCol w:w="1028"/>
        <w:gridCol w:w="3404"/>
      </w:tblGrid>
      <w:tr w14:paraId="1366FD7C">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603" w:type="pct"/>
            <w:tcBorders>
              <w:top w:val="single" w:color="000000" w:sz="12" w:space="0"/>
              <w:left w:val="nil"/>
              <w:bottom w:val="single" w:color="000000" w:sz="4" w:space="0"/>
              <w:right w:val="nil"/>
              <w:tl2br w:val="nil"/>
            </w:tcBorders>
            <w:shd w:val="clear" w:color="auto" w:fill="FFFFFF"/>
          </w:tcPr>
          <w:p w14:paraId="1B7C475C">
            <w:pPr>
              <w:spacing w:line="240" w:lineRule="auto"/>
              <w:jc w:val="center"/>
              <w:rPr>
                <w:color w:val="000000"/>
                <w:sz w:val="18"/>
                <w:szCs w:val="18"/>
              </w:rPr>
            </w:pPr>
            <w:r>
              <w:rPr>
                <w:color w:val="000000"/>
                <w:sz w:val="18"/>
                <w:szCs w:val="18"/>
              </w:rPr>
              <w:t>符号</w:t>
            </w:r>
          </w:p>
        </w:tc>
        <w:tc>
          <w:tcPr>
            <w:tcW w:w="1797" w:type="pct"/>
            <w:tcBorders>
              <w:top w:val="single" w:color="000000" w:sz="12" w:space="0"/>
              <w:left w:val="nil"/>
              <w:bottom w:val="single" w:color="000000" w:sz="4" w:space="0"/>
              <w:right w:val="nil"/>
            </w:tcBorders>
            <w:shd w:val="clear" w:color="auto" w:fill="FFFFFF"/>
          </w:tcPr>
          <w:p w14:paraId="226AEF8E">
            <w:pPr>
              <w:spacing w:line="240" w:lineRule="auto"/>
              <w:jc w:val="center"/>
              <w:rPr>
                <w:color w:val="000000"/>
                <w:sz w:val="18"/>
                <w:szCs w:val="18"/>
              </w:rPr>
            </w:pPr>
            <w:r>
              <w:rPr>
                <w:color w:val="000000"/>
                <w:sz w:val="18"/>
                <w:szCs w:val="18"/>
              </w:rPr>
              <w:t>定义</w:t>
            </w:r>
          </w:p>
        </w:tc>
        <w:tc>
          <w:tcPr>
            <w:tcW w:w="603" w:type="pct"/>
            <w:tcBorders>
              <w:top w:val="single" w:color="000000" w:sz="12" w:space="0"/>
              <w:left w:val="nil"/>
              <w:bottom w:val="single" w:color="000000" w:sz="4" w:space="0"/>
              <w:right w:val="nil"/>
            </w:tcBorders>
            <w:shd w:val="clear" w:color="auto" w:fill="FFFFFF"/>
          </w:tcPr>
          <w:p w14:paraId="2C06B36E">
            <w:pPr>
              <w:spacing w:line="240" w:lineRule="auto"/>
              <w:jc w:val="center"/>
              <w:rPr>
                <w:color w:val="000000"/>
                <w:sz w:val="18"/>
                <w:szCs w:val="18"/>
              </w:rPr>
            </w:pPr>
            <w:r>
              <w:rPr>
                <w:color w:val="000000"/>
                <w:sz w:val="18"/>
                <w:szCs w:val="18"/>
              </w:rPr>
              <w:t>单位</w:t>
            </w:r>
          </w:p>
        </w:tc>
        <w:tc>
          <w:tcPr>
            <w:tcW w:w="1997" w:type="pct"/>
            <w:tcBorders>
              <w:top w:val="single" w:color="000000" w:sz="12" w:space="0"/>
              <w:left w:val="nil"/>
              <w:bottom w:val="single" w:color="000000" w:sz="4" w:space="0"/>
              <w:right w:val="nil"/>
            </w:tcBorders>
            <w:shd w:val="clear" w:color="auto" w:fill="FFFFFF"/>
          </w:tcPr>
          <w:p w14:paraId="6E0C65D5">
            <w:pPr>
              <w:spacing w:line="240" w:lineRule="auto"/>
              <w:jc w:val="center"/>
              <w:rPr>
                <w:color w:val="000000"/>
                <w:sz w:val="18"/>
                <w:szCs w:val="18"/>
              </w:rPr>
            </w:pPr>
            <w:r>
              <w:rPr>
                <w:color w:val="000000"/>
                <w:sz w:val="18"/>
                <w:szCs w:val="18"/>
              </w:rPr>
              <w:t>说明</w:t>
            </w:r>
          </w:p>
        </w:tc>
      </w:tr>
      <w:tr w14:paraId="7685D669">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603" w:type="pct"/>
            <w:tcBorders>
              <w:top w:val="single" w:color="000000" w:sz="4" w:space="0"/>
              <w:left w:val="nil"/>
              <w:bottom w:val="nil"/>
              <w:right w:val="nil"/>
            </w:tcBorders>
            <w:shd w:val="clear" w:color="auto" w:fill="FFFFFF"/>
          </w:tcPr>
          <w:p w14:paraId="0C22B2E5">
            <w:pPr>
              <w:spacing w:line="240" w:lineRule="auto"/>
              <w:jc w:val="center"/>
              <w:rPr>
                <w:color w:val="000000"/>
                <w:sz w:val="18"/>
                <w:szCs w:val="18"/>
              </w:rPr>
            </w:pPr>
            <w:r>
              <w:rPr>
                <w:color w:val="000000"/>
                <w:sz w:val="18"/>
                <w:szCs w:val="18"/>
              </w:rPr>
              <w:t>V'</w:t>
            </w:r>
          </w:p>
        </w:tc>
        <w:tc>
          <w:tcPr>
            <w:tcW w:w="1797" w:type="pct"/>
            <w:tcBorders>
              <w:top w:val="single" w:color="000000" w:sz="4" w:space="0"/>
              <w:left w:val="nil"/>
              <w:bottom w:val="nil"/>
              <w:right w:val="nil"/>
            </w:tcBorders>
            <w:shd w:val="clear" w:color="auto" w:fill="FFFFFF"/>
          </w:tcPr>
          <w:p w14:paraId="1795A8DD">
            <w:pPr>
              <w:spacing w:line="240" w:lineRule="auto"/>
              <w:jc w:val="center"/>
              <w:rPr>
                <w:color w:val="000000"/>
                <w:sz w:val="18"/>
                <w:szCs w:val="18"/>
              </w:rPr>
            </w:pPr>
            <w:r>
              <w:rPr>
                <w:color w:val="000000"/>
                <w:sz w:val="18"/>
                <w:szCs w:val="18"/>
              </w:rPr>
              <w:t>有效竖向荷载</w:t>
            </w:r>
          </w:p>
        </w:tc>
        <w:tc>
          <w:tcPr>
            <w:tcW w:w="603" w:type="pct"/>
            <w:tcBorders>
              <w:top w:val="single" w:color="000000" w:sz="4" w:space="0"/>
              <w:left w:val="nil"/>
              <w:bottom w:val="nil"/>
              <w:right w:val="nil"/>
            </w:tcBorders>
            <w:shd w:val="clear" w:color="auto" w:fill="FFFFFF"/>
          </w:tcPr>
          <w:p w14:paraId="471946FE">
            <w:pPr>
              <w:spacing w:line="240" w:lineRule="auto"/>
              <w:jc w:val="center"/>
              <w:rPr>
                <w:color w:val="000000"/>
                <w:sz w:val="18"/>
                <w:szCs w:val="18"/>
              </w:rPr>
            </w:pPr>
            <w:r>
              <w:rPr>
                <w:color w:val="000000"/>
                <w:sz w:val="18"/>
                <w:szCs w:val="18"/>
              </w:rPr>
              <w:t>kN</w:t>
            </w:r>
          </w:p>
        </w:tc>
        <w:tc>
          <w:tcPr>
            <w:tcW w:w="1997" w:type="pct"/>
            <w:tcBorders>
              <w:top w:val="single" w:color="000000" w:sz="4" w:space="0"/>
              <w:left w:val="nil"/>
              <w:bottom w:val="nil"/>
              <w:right w:val="nil"/>
            </w:tcBorders>
            <w:shd w:val="clear" w:color="auto" w:fill="FFFFFF"/>
          </w:tcPr>
          <w:p w14:paraId="0267DCF6">
            <w:pPr>
              <w:spacing w:line="240" w:lineRule="auto"/>
              <w:jc w:val="center"/>
              <w:rPr>
                <w:color w:val="000000"/>
                <w:sz w:val="18"/>
                <w:szCs w:val="18"/>
              </w:rPr>
            </w:pPr>
            <w:r>
              <w:rPr>
                <w:color w:val="000000"/>
                <w:sz w:val="18"/>
                <w:szCs w:val="18"/>
              </w:rPr>
              <w:t>自重-浮力+附加荷载</w:t>
            </w:r>
          </w:p>
        </w:tc>
      </w:tr>
      <w:tr w14:paraId="78560F4D">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603" w:type="pct"/>
            <w:tcBorders>
              <w:top w:val="nil"/>
              <w:left w:val="nil"/>
              <w:bottom w:val="nil"/>
              <w:right w:val="nil"/>
            </w:tcBorders>
            <w:shd w:val="clear" w:color="auto" w:fill="FFFFFF"/>
          </w:tcPr>
          <w:p w14:paraId="2B246047">
            <w:pPr>
              <w:spacing w:line="240" w:lineRule="auto"/>
              <w:jc w:val="center"/>
              <w:rPr>
                <w:color w:val="000000"/>
                <w:sz w:val="18"/>
                <w:szCs w:val="18"/>
              </w:rPr>
            </w:pPr>
            <w:r>
              <w:rPr>
                <w:color w:val="000000"/>
                <w:sz w:val="18"/>
                <w:szCs w:val="18"/>
              </w:rPr>
              <w:t>σ</w:t>
            </w:r>
            <w:r>
              <w:rPr>
                <w:color w:val="000000"/>
                <w:sz w:val="18"/>
                <w:szCs w:val="18"/>
                <w:vertAlign w:val="subscript"/>
              </w:rPr>
              <w:t>v</w:t>
            </w:r>
          </w:p>
        </w:tc>
        <w:tc>
          <w:tcPr>
            <w:tcW w:w="1797" w:type="pct"/>
            <w:tcBorders>
              <w:top w:val="nil"/>
              <w:left w:val="nil"/>
              <w:bottom w:val="nil"/>
              <w:right w:val="nil"/>
            </w:tcBorders>
            <w:shd w:val="clear" w:color="auto" w:fill="FFFFFF"/>
          </w:tcPr>
          <w:p w14:paraId="7293A2A8">
            <w:pPr>
              <w:spacing w:line="240" w:lineRule="auto"/>
              <w:jc w:val="center"/>
              <w:rPr>
                <w:color w:val="000000"/>
                <w:sz w:val="18"/>
                <w:szCs w:val="18"/>
              </w:rPr>
            </w:pPr>
            <w:r>
              <w:rPr>
                <w:color w:val="000000"/>
                <w:sz w:val="18"/>
                <w:szCs w:val="18"/>
              </w:rPr>
              <w:t>竖向总应力</w:t>
            </w:r>
          </w:p>
        </w:tc>
        <w:tc>
          <w:tcPr>
            <w:tcW w:w="603" w:type="pct"/>
            <w:tcBorders>
              <w:top w:val="nil"/>
              <w:left w:val="nil"/>
              <w:bottom w:val="nil"/>
              <w:right w:val="nil"/>
            </w:tcBorders>
            <w:shd w:val="clear" w:color="auto" w:fill="FFFFFF"/>
          </w:tcPr>
          <w:p w14:paraId="45B82C89">
            <w:pPr>
              <w:spacing w:line="240" w:lineRule="auto"/>
              <w:jc w:val="center"/>
              <w:rPr>
                <w:color w:val="000000"/>
                <w:sz w:val="18"/>
                <w:szCs w:val="18"/>
              </w:rPr>
            </w:pPr>
            <w:r>
              <w:rPr>
                <w:color w:val="000000"/>
                <w:sz w:val="18"/>
                <w:szCs w:val="18"/>
              </w:rPr>
              <w:t>kPa</w:t>
            </w:r>
          </w:p>
        </w:tc>
        <w:tc>
          <w:tcPr>
            <w:tcW w:w="1997" w:type="pct"/>
            <w:tcBorders>
              <w:top w:val="nil"/>
              <w:left w:val="nil"/>
              <w:bottom w:val="nil"/>
              <w:right w:val="nil"/>
            </w:tcBorders>
            <w:shd w:val="clear" w:color="auto" w:fill="FFFFFF"/>
          </w:tcPr>
          <w:p w14:paraId="5583007E">
            <w:pPr>
              <w:spacing w:line="240" w:lineRule="auto"/>
              <w:jc w:val="center"/>
              <w:rPr>
                <w:color w:val="000000"/>
                <w:sz w:val="18"/>
                <w:szCs w:val="18"/>
              </w:rPr>
            </w:pPr>
            <w:r>
              <w:rPr>
                <w:color w:val="000000"/>
                <w:sz w:val="18"/>
                <w:szCs w:val="18"/>
              </w:rPr>
              <w:t>–</w:t>
            </w:r>
          </w:p>
        </w:tc>
      </w:tr>
      <w:tr w14:paraId="7DACD097">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603" w:type="pct"/>
            <w:tcBorders>
              <w:top w:val="nil"/>
              <w:left w:val="nil"/>
              <w:bottom w:val="nil"/>
              <w:right w:val="nil"/>
            </w:tcBorders>
            <w:shd w:val="clear" w:color="auto" w:fill="FFFFFF"/>
          </w:tcPr>
          <w:p w14:paraId="193AAB37">
            <w:pPr>
              <w:spacing w:line="240" w:lineRule="auto"/>
              <w:jc w:val="center"/>
              <w:rPr>
                <w:color w:val="000000"/>
                <w:sz w:val="18"/>
                <w:szCs w:val="18"/>
              </w:rPr>
            </w:pPr>
            <w:r>
              <w:rPr>
                <w:color w:val="000000"/>
                <w:sz w:val="18"/>
                <w:szCs w:val="18"/>
              </w:rPr>
              <w:t>σ</w:t>
            </w:r>
            <w:r>
              <w:rPr>
                <w:color w:val="000000"/>
                <w:sz w:val="18"/>
                <w:szCs w:val="18"/>
                <w:vertAlign w:val="subscript"/>
              </w:rPr>
              <w:t>v</w:t>
            </w:r>
            <w:r>
              <w:rPr>
                <w:color w:val="000000"/>
                <w:sz w:val="18"/>
                <w:szCs w:val="18"/>
              </w:rPr>
              <w:t>'</w:t>
            </w:r>
          </w:p>
        </w:tc>
        <w:tc>
          <w:tcPr>
            <w:tcW w:w="1797" w:type="pct"/>
            <w:tcBorders>
              <w:top w:val="nil"/>
              <w:left w:val="nil"/>
              <w:bottom w:val="nil"/>
              <w:right w:val="nil"/>
            </w:tcBorders>
            <w:shd w:val="clear" w:color="auto" w:fill="FFFFFF"/>
          </w:tcPr>
          <w:p w14:paraId="3CBAB0D7">
            <w:pPr>
              <w:spacing w:line="240" w:lineRule="auto"/>
              <w:jc w:val="center"/>
              <w:rPr>
                <w:color w:val="000000"/>
                <w:sz w:val="18"/>
                <w:szCs w:val="18"/>
              </w:rPr>
            </w:pPr>
            <w:r>
              <w:rPr>
                <w:color w:val="000000"/>
                <w:sz w:val="18"/>
                <w:szCs w:val="18"/>
              </w:rPr>
              <w:t>竖向有效应力</w:t>
            </w:r>
          </w:p>
        </w:tc>
        <w:tc>
          <w:tcPr>
            <w:tcW w:w="603" w:type="pct"/>
            <w:tcBorders>
              <w:top w:val="nil"/>
              <w:left w:val="nil"/>
              <w:bottom w:val="nil"/>
              <w:right w:val="nil"/>
            </w:tcBorders>
            <w:shd w:val="clear" w:color="auto" w:fill="FFFFFF"/>
          </w:tcPr>
          <w:p w14:paraId="4051D103">
            <w:pPr>
              <w:spacing w:line="240" w:lineRule="auto"/>
              <w:jc w:val="center"/>
              <w:rPr>
                <w:color w:val="000000"/>
                <w:sz w:val="18"/>
                <w:szCs w:val="18"/>
              </w:rPr>
            </w:pPr>
            <w:r>
              <w:rPr>
                <w:color w:val="000000"/>
                <w:sz w:val="18"/>
                <w:szCs w:val="18"/>
              </w:rPr>
              <w:t>kPa</w:t>
            </w:r>
          </w:p>
        </w:tc>
        <w:tc>
          <w:tcPr>
            <w:tcW w:w="1997" w:type="pct"/>
            <w:tcBorders>
              <w:top w:val="nil"/>
              <w:left w:val="nil"/>
              <w:bottom w:val="nil"/>
              <w:right w:val="nil"/>
            </w:tcBorders>
            <w:shd w:val="clear" w:color="auto" w:fill="FFFFFF"/>
          </w:tcPr>
          <w:p w14:paraId="6A580A55">
            <w:pPr>
              <w:spacing w:line="240" w:lineRule="auto"/>
              <w:jc w:val="center"/>
              <w:rPr>
                <w:color w:val="000000"/>
                <w:sz w:val="18"/>
                <w:szCs w:val="18"/>
              </w:rPr>
            </w:pPr>
            <w:r>
              <w:rPr>
                <w:i/>
                <w:iCs/>
                <w:color w:val="000000"/>
                <w:sz w:val="18"/>
                <w:szCs w:val="18"/>
              </w:rPr>
              <w:t>σv</w:t>
            </w:r>
            <w:r>
              <w:rPr>
                <w:color w:val="000000"/>
                <w:sz w:val="18"/>
                <w:szCs w:val="18"/>
              </w:rPr>
              <w:t>′=</w:t>
            </w:r>
            <w:r>
              <w:rPr>
                <w:i/>
                <w:iCs/>
                <w:color w:val="000000"/>
                <w:sz w:val="18"/>
                <w:szCs w:val="18"/>
              </w:rPr>
              <w:t>σv</w:t>
            </w:r>
            <w:r>
              <w:rPr>
                <w:color w:val="000000"/>
                <w:sz w:val="18"/>
                <w:szCs w:val="18"/>
              </w:rPr>
              <w:t>−</w:t>
            </w:r>
            <w:r>
              <w:rPr>
                <w:i/>
                <w:iCs/>
                <w:color w:val="000000"/>
                <w:sz w:val="18"/>
                <w:szCs w:val="18"/>
              </w:rPr>
              <w:t>u</w:t>
            </w:r>
          </w:p>
        </w:tc>
      </w:tr>
      <w:tr w14:paraId="26EBA884">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603" w:type="pct"/>
            <w:tcBorders>
              <w:top w:val="nil"/>
              <w:left w:val="nil"/>
              <w:bottom w:val="nil"/>
              <w:right w:val="nil"/>
            </w:tcBorders>
            <w:shd w:val="clear" w:color="auto" w:fill="FFFFFF"/>
          </w:tcPr>
          <w:p w14:paraId="7F25CC4F">
            <w:pPr>
              <w:spacing w:line="240" w:lineRule="auto"/>
              <w:jc w:val="center"/>
              <w:rPr>
                <w:color w:val="000000"/>
                <w:sz w:val="18"/>
                <w:szCs w:val="18"/>
              </w:rPr>
            </w:pPr>
            <w:r>
              <w:rPr>
                <w:color w:val="000000"/>
                <w:sz w:val="18"/>
                <w:szCs w:val="18"/>
              </w:rPr>
              <w:t>σ</w:t>
            </w:r>
            <w:r>
              <w:rPr>
                <w:color w:val="000000"/>
                <w:sz w:val="18"/>
                <w:szCs w:val="18"/>
                <w:vertAlign w:val="subscript"/>
              </w:rPr>
              <w:t>vo</w:t>
            </w:r>
            <w:r>
              <w:rPr>
                <w:color w:val="000000"/>
                <w:sz w:val="18"/>
                <w:szCs w:val="18"/>
              </w:rPr>
              <w:t>'</w:t>
            </w:r>
          </w:p>
        </w:tc>
        <w:tc>
          <w:tcPr>
            <w:tcW w:w="1797" w:type="pct"/>
            <w:tcBorders>
              <w:top w:val="nil"/>
              <w:left w:val="nil"/>
              <w:bottom w:val="nil"/>
              <w:right w:val="nil"/>
            </w:tcBorders>
            <w:shd w:val="clear" w:color="auto" w:fill="FFFFFF"/>
          </w:tcPr>
          <w:p w14:paraId="26CE3938">
            <w:pPr>
              <w:spacing w:line="240" w:lineRule="auto"/>
              <w:jc w:val="center"/>
              <w:rPr>
                <w:color w:val="000000"/>
                <w:sz w:val="18"/>
                <w:szCs w:val="18"/>
              </w:rPr>
            </w:pPr>
            <w:r>
              <w:rPr>
                <w:color w:val="000000"/>
                <w:sz w:val="18"/>
                <w:szCs w:val="18"/>
              </w:rPr>
              <w:t>沉箱外侧有效应力</w:t>
            </w:r>
          </w:p>
        </w:tc>
        <w:tc>
          <w:tcPr>
            <w:tcW w:w="603" w:type="pct"/>
            <w:tcBorders>
              <w:top w:val="nil"/>
              <w:left w:val="nil"/>
              <w:bottom w:val="nil"/>
              <w:right w:val="nil"/>
            </w:tcBorders>
            <w:shd w:val="clear" w:color="auto" w:fill="FFFFFF"/>
          </w:tcPr>
          <w:p w14:paraId="35FEAD44">
            <w:pPr>
              <w:spacing w:line="240" w:lineRule="auto"/>
              <w:jc w:val="center"/>
              <w:rPr>
                <w:color w:val="000000"/>
                <w:sz w:val="18"/>
                <w:szCs w:val="18"/>
              </w:rPr>
            </w:pPr>
            <w:r>
              <w:rPr>
                <w:color w:val="000000"/>
                <w:sz w:val="18"/>
                <w:szCs w:val="18"/>
              </w:rPr>
              <w:t>kPa</w:t>
            </w:r>
          </w:p>
        </w:tc>
        <w:tc>
          <w:tcPr>
            <w:tcW w:w="1997" w:type="pct"/>
            <w:tcBorders>
              <w:top w:val="nil"/>
              <w:left w:val="nil"/>
              <w:bottom w:val="nil"/>
              <w:right w:val="nil"/>
            </w:tcBorders>
            <w:shd w:val="clear" w:color="auto" w:fill="FFFFFF"/>
          </w:tcPr>
          <w:p w14:paraId="5D83D85C">
            <w:pPr>
              <w:spacing w:line="240" w:lineRule="auto"/>
              <w:jc w:val="center"/>
              <w:rPr>
                <w:color w:val="000000"/>
                <w:sz w:val="18"/>
                <w:szCs w:val="18"/>
              </w:rPr>
            </w:pPr>
            <w:r>
              <w:rPr>
                <w:color w:val="000000"/>
                <w:sz w:val="18"/>
                <w:szCs w:val="18"/>
              </w:rPr>
              <w:t>受外壁摩擦影响分布</w:t>
            </w:r>
          </w:p>
        </w:tc>
      </w:tr>
      <w:tr w14:paraId="79470E2D">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603" w:type="pct"/>
            <w:tcBorders>
              <w:top w:val="nil"/>
              <w:left w:val="nil"/>
              <w:bottom w:val="nil"/>
              <w:right w:val="nil"/>
            </w:tcBorders>
            <w:shd w:val="clear" w:color="auto" w:fill="FFFFFF"/>
          </w:tcPr>
          <w:p w14:paraId="69B344CE">
            <w:pPr>
              <w:spacing w:line="240" w:lineRule="auto"/>
              <w:jc w:val="center"/>
              <w:rPr>
                <w:color w:val="000000"/>
                <w:sz w:val="18"/>
                <w:szCs w:val="18"/>
              </w:rPr>
            </w:pPr>
            <w:r>
              <w:rPr>
                <w:color w:val="000000"/>
                <w:sz w:val="18"/>
                <w:szCs w:val="18"/>
              </w:rPr>
              <w:t>σ</w:t>
            </w:r>
            <w:r>
              <w:rPr>
                <w:color w:val="000000"/>
                <w:sz w:val="18"/>
                <w:szCs w:val="18"/>
                <w:vertAlign w:val="subscript"/>
              </w:rPr>
              <w:t>vi</w:t>
            </w:r>
            <w:r>
              <w:rPr>
                <w:color w:val="000000"/>
                <w:sz w:val="18"/>
                <w:szCs w:val="18"/>
              </w:rPr>
              <w:t>'</w:t>
            </w:r>
          </w:p>
        </w:tc>
        <w:tc>
          <w:tcPr>
            <w:tcW w:w="1797" w:type="pct"/>
            <w:tcBorders>
              <w:top w:val="nil"/>
              <w:left w:val="nil"/>
              <w:bottom w:val="nil"/>
              <w:right w:val="nil"/>
            </w:tcBorders>
            <w:shd w:val="clear" w:color="auto" w:fill="FFFFFF"/>
          </w:tcPr>
          <w:p w14:paraId="397BF28C">
            <w:pPr>
              <w:spacing w:line="240" w:lineRule="auto"/>
              <w:jc w:val="center"/>
              <w:rPr>
                <w:color w:val="000000"/>
                <w:sz w:val="18"/>
                <w:szCs w:val="18"/>
              </w:rPr>
            </w:pPr>
            <w:r>
              <w:rPr>
                <w:color w:val="000000"/>
                <w:sz w:val="18"/>
                <w:szCs w:val="18"/>
              </w:rPr>
              <w:t>沉箱内侧有效应力</w:t>
            </w:r>
          </w:p>
        </w:tc>
        <w:tc>
          <w:tcPr>
            <w:tcW w:w="603" w:type="pct"/>
            <w:tcBorders>
              <w:top w:val="nil"/>
              <w:left w:val="nil"/>
              <w:bottom w:val="nil"/>
              <w:right w:val="nil"/>
            </w:tcBorders>
            <w:shd w:val="clear" w:color="auto" w:fill="FFFFFF"/>
          </w:tcPr>
          <w:p w14:paraId="67A15F7A">
            <w:pPr>
              <w:spacing w:line="240" w:lineRule="auto"/>
              <w:jc w:val="center"/>
              <w:rPr>
                <w:color w:val="000000"/>
                <w:sz w:val="18"/>
                <w:szCs w:val="18"/>
              </w:rPr>
            </w:pPr>
            <w:r>
              <w:rPr>
                <w:color w:val="000000"/>
                <w:sz w:val="18"/>
                <w:szCs w:val="18"/>
              </w:rPr>
              <w:t>kPa</w:t>
            </w:r>
          </w:p>
        </w:tc>
        <w:tc>
          <w:tcPr>
            <w:tcW w:w="1997" w:type="pct"/>
            <w:tcBorders>
              <w:top w:val="nil"/>
              <w:left w:val="nil"/>
              <w:bottom w:val="nil"/>
              <w:right w:val="nil"/>
            </w:tcBorders>
            <w:shd w:val="clear" w:color="auto" w:fill="FFFFFF"/>
          </w:tcPr>
          <w:p w14:paraId="6D19F165">
            <w:pPr>
              <w:spacing w:line="240" w:lineRule="auto"/>
              <w:jc w:val="center"/>
              <w:rPr>
                <w:color w:val="000000"/>
                <w:sz w:val="18"/>
                <w:szCs w:val="18"/>
              </w:rPr>
            </w:pPr>
            <w:r>
              <w:rPr>
                <w:color w:val="000000"/>
                <w:sz w:val="18"/>
                <w:szCs w:val="18"/>
              </w:rPr>
              <w:t>因内壁摩擦显著增强</w:t>
            </w:r>
          </w:p>
        </w:tc>
      </w:tr>
      <w:tr w14:paraId="4F7C7A39">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603" w:type="pct"/>
            <w:tcBorders>
              <w:top w:val="nil"/>
              <w:left w:val="nil"/>
              <w:bottom w:val="single" w:color="000000" w:sz="12" w:space="0"/>
              <w:right w:val="nil"/>
            </w:tcBorders>
            <w:shd w:val="clear" w:color="auto" w:fill="FFFFFF"/>
          </w:tcPr>
          <w:p w14:paraId="17BF4BA6">
            <w:pPr>
              <w:spacing w:line="240" w:lineRule="auto"/>
              <w:jc w:val="center"/>
              <w:rPr>
                <w:color w:val="000000"/>
                <w:sz w:val="18"/>
                <w:szCs w:val="18"/>
              </w:rPr>
            </w:pPr>
            <w:r>
              <w:rPr>
                <w:color w:val="000000"/>
                <w:sz w:val="18"/>
                <w:szCs w:val="18"/>
              </w:rPr>
              <w:t>s</w:t>
            </w:r>
          </w:p>
        </w:tc>
        <w:tc>
          <w:tcPr>
            <w:tcW w:w="1797" w:type="pct"/>
            <w:tcBorders>
              <w:top w:val="nil"/>
              <w:left w:val="nil"/>
              <w:bottom w:val="single" w:color="000000" w:sz="12" w:space="0"/>
              <w:right w:val="nil"/>
            </w:tcBorders>
            <w:shd w:val="clear" w:color="auto" w:fill="FFFFFF"/>
          </w:tcPr>
          <w:p w14:paraId="30D98465">
            <w:pPr>
              <w:spacing w:line="240" w:lineRule="auto"/>
              <w:jc w:val="center"/>
              <w:rPr>
                <w:color w:val="000000"/>
                <w:sz w:val="18"/>
                <w:szCs w:val="18"/>
              </w:rPr>
            </w:pPr>
            <w:r>
              <w:rPr>
                <w:color w:val="000000"/>
                <w:sz w:val="18"/>
                <w:szCs w:val="18"/>
              </w:rPr>
              <w:t>施加吸力</w:t>
            </w:r>
          </w:p>
        </w:tc>
        <w:tc>
          <w:tcPr>
            <w:tcW w:w="603" w:type="pct"/>
            <w:tcBorders>
              <w:top w:val="nil"/>
              <w:left w:val="nil"/>
              <w:bottom w:val="single" w:color="000000" w:sz="12" w:space="0"/>
              <w:right w:val="nil"/>
            </w:tcBorders>
            <w:shd w:val="clear" w:color="auto" w:fill="FFFFFF"/>
          </w:tcPr>
          <w:p w14:paraId="74468427">
            <w:pPr>
              <w:spacing w:line="240" w:lineRule="auto"/>
              <w:jc w:val="center"/>
              <w:rPr>
                <w:color w:val="000000"/>
                <w:sz w:val="18"/>
                <w:szCs w:val="18"/>
              </w:rPr>
            </w:pPr>
            <w:r>
              <w:rPr>
                <w:color w:val="000000"/>
                <w:sz w:val="18"/>
                <w:szCs w:val="18"/>
              </w:rPr>
              <w:t>kPa</w:t>
            </w:r>
          </w:p>
        </w:tc>
        <w:tc>
          <w:tcPr>
            <w:tcW w:w="1997" w:type="pct"/>
            <w:tcBorders>
              <w:top w:val="nil"/>
              <w:left w:val="nil"/>
              <w:bottom w:val="single" w:color="000000" w:sz="12" w:space="0"/>
              <w:right w:val="nil"/>
            </w:tcBorders>
            <w:shd w:val="clear" w:color="auto" w:fill="FFFFFF"/>
          </w:tcPr>
          <w:p w14:paraId="53E5D274">
            <w:pPr>
              <w:spacing w:line="240" w:lineRule="auto"/>
              <w:jc w:val="center"/>
              <w:rPr>
                <w:color w:val="000000"/>
                <w:sz w:val="18"/>
                <w:szCs w:val="18"/>
              </w:rPr>
            </w:pPr>
            <w:r>
              <w:rPr>
                <w:color w:val="000000"/>
                <w:sz w:val="18"/>
                <w:szCs w:val="18"/>
              </w:rPr>
              <w:t>安装关键控制参数</w:t>
            </w:r>
          </w:p>
        </w:tc>
      </w:tr>
    </w:tbl>
    <w:p w14:paraId="5EA0F2FD">
      <w:pPr>
        <w:spacing w:line="240" w:lineRule="auto"/>
        <w:jc w:val="center"/>
        <w:rPr>
          <w:sz w:val="18"/>
          <w:szCs w:val="18"/>
        </w:rPr>
      </w:pPr>
      <w:r>
        <w:rPr>
          <w:rFonts w:hint="eastAsia"/>
          <w:sz w:val="18"/>
          <w:szCs w:val="18"/>
        </w:rPr>
        <w:t>（4）</w:t>
      </w:r>
      <w:r>
        <w:rPr>
          <w:sz w:val="18"/>
          <w:szCs w:val="18"/>
        </w:rPr>
        <w:t>计算系数与无量纲参数</w:t>
      </w:r>
    </w:p>
    <w:tbl>
      <w:tblPr>
        <w:tblStyle w:val="16"/>
        <w:tblW w:w="5000" w:type="pct"/>
        <w:tblInd w:w="0"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autofit"/>
        <w:tblCellMar>
          <w:top w:w="0" w:type="dxa"/>
          <w:left w:w="108" w:type="dxa"/>
          <w:bottom w:w="0" w:type="dxa"/>
          <w:right w:w="108" w:type="dxa"/>
        </w:tblCellMar>
      </w:tblPr>
      <w:tblGrid>
        <w:gridCol w:w="997"/>
        <w:gridCol w:w="2471"/>
        <w:gridCol w:w="1014"/>
        <w:gridCol w:w="4040"/>
      </w:tblGrid>
      <w:tr w14:paraId="20F5697D">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585" w:type="pct"/>
            <w:tcBorders>
              <w:top w:val="single" w:color="000000" w:sz="12" w:space="0"/>
              <w:left w:val="nil"/>
              <w:bottom w:val="single" w:color="000000" w:sz="4" w:space="0"/>
              <w:right w:val="nil"/>
              <w:tl2br w:val="nil"/>
            </w:tcBorders>
            <w:shd w:val="clear" w:color="auto" w:fill="FFFFFF"/>
          </w:tcPr>
          <w:p w14:paraId="10E48D81">
            <w:pPr>
              <w:spacing w:line="240" w:lineRule="auto"/>
              <w:jc w:val="center"/>
              <w:rPr>
                <w:color w:val="000000"/>
                <w:sz w:val="18"/>
                <w:szCs w:val="18"/>
              </w:rPr>
            </w:pPr>
            <w:r>
              <w:rPr>
                <w:color w:val="000000"/>
                <w:sz w:val="18"/>
                <w:szCs w:val="18"/>
              </w:rPr>
              <w:t>符号</w:t>
            </w:r>
          </w:p>
        </w:tc>
        <w:tc>
          <w:tcPr>
            <w:tcW w:w="1450" w:type="pct"/>
            <w:tcBorders>
              <w:top w:val="single" w:color="000000" w:sz="12" w:space="0"/>
              <w:left w:val="nil"/>
              <w:bottom w:val="single" w:color="000000" w:sz="4" w:space="0"/>
              <w:right w:val="nil"/>
            </w:tcBorders>
            <w:shd w:val="clear" w:color="auto" w:fill="FFFFFF"/>
          </w:tcPr>
          <w:p w14:paraId="7433F8DA">
            <w:pPr>
              <w:spacing w:line="240" w:lineRule="auto"/>
              <w:jc w:val="center"/>
              <w:rPr>
                <w:color w:val="000000"/>
                <w:sz w:val="18"/>
                <w:szCs w:val="18"/>
              </w:rPr>
            </w:pPr>
            <w:r>
              <w:rPr>
                <w:color w:val="000000"/>
                <w:sz w:val="18"/>
                <w:szCs w:val="18"/>
              </w:rPr>
              <w:t>定义</w:t>
            </w:r>
          </w:p>
        </w:tc>
        <w:tc>
          <w:tcPr>
            <w:tcW w:w="595" w:type="pct"/>
            <w:tcBorders>
              <w:top w:val="single" w:color="000000" w:sz="12" w:space="0"/>
              <w:left w:val="nil"/>
              <w:bottom w:val="single" w:color="000000" w:sz="4" w:space="0"/>
              <w:right w:val="nil"/>
            </w:tcBorders>
            <w:shd w:val="clear" w:color="auto" w:fill="FFFFFF"/>
          </w:tcPr>
          <w:p w14:paraId="522BF6C3">
            <w:pPr>
              <w:spacing w:line="240" w:lineRule="auto"/>
              <w:jc w:val="center"/>
              <w:rPr>
                <w:color w:val="000000"/>
                <w:sz w:val="18"/>
                <w:szCs w:val="18"/>
              </w:rPr>
            </w:pPr>
            <w:r>
              <w:rPr>
                <w:color w:val="000000"/>
                <w:sz w:val="18"/>
                <w:szCs w:val="18"/>
              </w:rPr>
              <w:t>典型值</w:t>
            </w:r>
          </w:p>
        </w:tc>
        <w:tc>
          <w:tcPr>
            <w:tcW w:w="2370" w:type="pct"/>
            <w:tcBorders>
              <w:top w:val="single" w:color="000000" w:sz="12" w:space="0"/>
              <w:left w:val="nil"/>
              <w:bottom w:val="single" w:color="000000" w:sz="4" w:space="0"/>
              <w:right w:val="nil"/>
            </w:tcBorders>
            <w:shd w:val="clear" w:color="auto" w:fill="FFFFFF"/>
          </w:tcPr>
          <w:p w14:paraId="153FF3C5">
            <w:pPr>
              <w:spacing w:line="240" w:lineRule="auto"/>
              <w:jc w:val="center"/>
              <w:rPr>
                <w:color w:val="000000"/>
                <w:sz w:val="18"/>
                <w:szCs w:val="18"/>
              </w:rPr>
            </w:pPr>
            <w:r>
              <w:rPr>
                <w:color w:val="000000"/>
                <w:sz w:val="18"/>
                <w:szCs w:val="18"/>
              </w:rPr>
              <w:t>关键说明</w:t>
            </w:r>
          </w:p>
        </w:tc>
      </w:tr>
      <w:tr w14:paraId="7598720E">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585" w:type="pct"/>
            <w:tcBorders>
              <w:top w:val="single" w:color="000000" w:sz="4" w:space="0"/>
              <w:left w:val="nil"/>
              <w:bottom w:val="nil"/>
              <w:right w:val="nil"/>
            </w:tcBorders>
            <w:shd w:val="clear" w:color="auto" w:fill="FFFFFF"/>
          </w:tcPr>
          <w:p w14:paraId="1B101545">
            <w:pPr>
              <w:spacing w:line="240" w:lineRule="auto"/>
              <w:jc w:val="center"/>
              <w:rPr>
                <w:color w:val="000000"/>
                <w:sz w:val="18"/>
                <w:szCs w:val="18"/>
              </w:rPr>
            </w:pPr>
            <w:r>
              <w:rPr>
                <w:color w:val="000000"/>
                <w:sz w:val="18"/>
                <w:szCs w:val="18"/>
              </w:rPr>
              <w:t>(Ktanδ)</w:t>
            </w:r>
            <w:r>
              <w:rPr>
                <w:color w:val="000000"/>
                <w:sz w:val="18"/>
                <w:szCs w:val="18"/>
                <w:vertAlign w:val="subscript"/>
              </w:rPr>
              <w:t>o</w:t>
            </w:r>
          </w:p>
        </w:tc>
        <w:tc>
          <w:tcPr>
            <w:tcW w:w="1450" w:type="pct"/>
            <w:tcBorders>
              <w:top w:val="single" w:color="000000" w:sz="4" w:space="0"/>
              <w:left w:val="nil"/>
              <w:bottom w:val="nil"/>
              <w:right w:val="nil"/>
            </w:tcBorders>
            <w:shd w:val="clear" w:color="auto" w:fill="FFFFFF"/>
          </w:tcPr>
          <w:p w14:paraId="40B79FB0">
            <w:pPr>
              <w:spacing w:line="240" w:lineRule="auto"/>
              <w:jc w:val="center"/>
              <w:rPr>
                <w:color w:val="000000"/>
                <w:sz w:val="18"/>
                <w:szCs w:val="18"/>
              </w:rPr>
            </w:pPr>
            <w:r>
              <w:rPr>
                <w:color w:val="000000"/>
                <w:sz w:val="18"/>
                <w:szCs w:val="18"/>
              </w:rPr>
              <w:t>外侧摩擦综合系数</w:t>
            </w:r>
          </w:p>
        </w:tc>
        <w:tc>
          <w:tcPr>
            <w:tcW w:w="595" w:type="pct"/>
            <w:tcBorders>
              <w:top w:val="single" w:color="000000" w:sz="4" w:space="0"/>
              <w:left w:val="nil"/>
              <w:bottom w:val="nil"/>
              <w:right w:val="nil"/>
            </w:tcBorders>
            <w:shd w:val="clear" w:color="auto" w:fill="FFFFFF"/>
          </w:tcPr>
          <w:p w14:paraId="70E669AD">
            <w:pPr>
              <w:spacing w:line="240" w:lineRule="auto"/>
              <w:jc w:val="center"/>
              <w:rPr>
                <w:color w:val="000000"/>
                <w:sz w:val="18"/>
                <w:szCs w:val="18"/>
              </w:rPr>
            </w:pPr>
            <w:r>
              <w:rPr>
                <w:color w:val="000000"/>
                <w:sz w:val="18"/>
                <w:szCs w:val="18"/>
              </w:rPr>
              <w:t>0.45–0.8</w:t>
            </w:r>
          </w:p>
        </w:tc>
        <w:tc>
          <w:tcPr>
            <w:tcW w:w="2370" w:type="pct"/>
            <w:tcBorders>
              <w:top w:val="single" w:color="000000" w:sz="4" w:space="0"/>
              <w:left w:val="nil"/>
              <w:bottom w:val="nil"/>
              <w:right w:val="nil"/>
            </w:tcBorders>
            <w:shd w:val="clear" w:color="auto" w:fill="FFFFFF"/>
          </w:tcPr>
          <w:p w14:paraId="3E15157D">
            <w:pPr>
              <w:spacing w:line="240" w:lineRule="auto"/>
              <w:jc w:val="center"/>
              <w:rPr>
                <w:color w:val="000000"/>
                <w:sz w:val="18"/>
                <w:szCs w:val="18"/>
              </w:rPr>
            </w:pPr>
            <w:r>
              <w:rPr>
                <w:color w:val="000000"/>
                <w:sz w:val="18"/>
                <w:szCs w:val="18"/>
              </w:rPr>
              <w:t>外壁摩擦阻力核心参数（案例拟合值）</w:t>
            </w:r>
          </w:p>
        </w:tc>
      </w:tr>
      <w:tr w14:paraId="4076F84E">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585" w:type="pct"/>
            <w:tcBorders>
              <w:top w:val="nil"/>
              <w:left w:val="nil"/>
              <w:bottom w:val="nil"/>
              <w:right w:val="nil"/>
            </w:tcBorders>
            <w:shd w:val="clear" w:color="auto" w:fill="FFFFFF"/>
          </w:tcPr>
          <w:p w14:paraId="627FF50D">
            <w:pPr>
              <w:spacing w:line="240" w:lineRule="auto"/>
              <w:jc w:val="center"/>
              <w:rPr>
                <w:color w:val="000000"/>
                <w:sz w:val="18"/>
                <w:szCs w:val="18"/>
              </w:rPr>
            </w:pPr>
            <w:r>
              <w:rPr>
                <w:color w:val="000000"/>
                <w:sz w:val="18"/>
                <w:szCs w:val="18"/>
              </w:rPr>
              <w:t>(Ktanδ)</w:t>
            </w:r>
            <w:r>
              <w:rPr>
                <w:color w:val="000000"/>
                <w:sz w:val="18"/>
                <w:szCs w:val="18"/>
                <w:vertAlign w:val="subscript"/>
              </w:rPr>
              <w:t>i</w:t>
            </w:r>
          </w:p>
        </w:tc>
        <w:tc>
          <w:tcPr>
            <w:tcW w:w="1450" w:type="pct"/>
            <w:tcBorders>
              <w:top w:val="nil"/>
              <w:left w:val="nil"/>
              <w:bottom w:val="nil"/>
              <w:right w:val="nil"/>
            </w:tcBorders>
            <w:shd w:val="clear" w:color="auto" w:fill="FFFFFF"/>
          </w:tcPr>
          <w:p w14:paraId="3F2E39B1">
            <w:pPr>
              <w:spacing w:line="240" w:lineRule="auto"/>
              <w:jc w:val="center"/>
              <w:rPr>
                <w:color w:val="000000"/>
                <w:sz w:val="18"/>
                <w:szCs w:val="18"/>
              </w:rPr>
            </w:pPr>
            <w:r>
              <w:rPr>
                <w:color w:val="000000"/>
                <w:sz w:val="18"/>
                <w:szCs w:val="18"/>
              </w:rPr>
              <w:t>内侧摩擦综合系数</w:t>
            </w:r>
          </w:p>
        </w:tc>
        <w:tc>
          <w:tcPr>
            <w:tcW w:w="595" w:type="pct"/>
            <w:tcBorders>
              <w:top w:val="nil"/>
              <w:left w:val="nil"/>
              <w:bottom w:val="nil"/>
              <w:right w:val="nil"/>
            </w:tcBorders>
            <w:shd w:val="clear" w:color="auto" w:fill="FFFFFF"/>
          </w:tcPr>
          <w:p w14:paraId="65E4B6A5">
            <w:pPr>
              <w:spacing w:line="240" w:lineRule="auto"/>
              <w:jc w:val="center"/>
              <w:rPr>
                <w:color w:val="000000"/>
                <w:sz w:val="18"/>
                <w:szCs w:val="18"/>
              </w:rPr>
            </w:pPr>
            <w:r>
              <w:rPr>
                <w:color w:val="000000"/>
                <w:sz w:val="18"/>
                <w:szCs w:val="18"/>
              </w:rPr>
              <w:t>0.45–0.8</w:t>
            </w:r>
          </w:p>
        </w:tc>
        <w:tc>
          <w:tcPr>
            <w:tcW w:w="2370" w:type="pct"/>
            <w:tcBorders>
              <w:top w:val="nil"/>
              <w:left w:val="nil"/>
              <w:bottom w:val="nil"/>
              <w:right w:val="nil"/>
            </w:tcBorders>
            <w:shd w:val="clear" w:color="auto" w:fill="FFFFFF"/>
          </w:tcPr>
          <w:p w14:paraId="04FA87C7">
            <w:pPr>
              <w:spacing w:line="240" w:lineRule="auto"/>
              <w:jc w:val="center"/>
              <w:rPr>
                <w:color w:val="000000"/>
                <w:sz w:val="18"/>
                <w:szCs w:val="18"/>
              </w:rPr>
            </w:pPr>
            <w:r>
              <w:rPr>
                <w:color w:val="000000"/>
                <w:sz w:val="18"/>
                <w:szCs w:val="18"/>
              </w:rPr>
              <w:t>内壁摩擦阻力核心参数</w:t>
            </w:r>
          </w:p>
        </w:tc>
      </w:tr>
      <w:tr w14:paraId="7A432312">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585" w:type="pct"/>
            <w:tcBorders>
              <w:top w:val="nil"/>
              <w:left w:val="nil"/>
              <w:bottom w:val="nil"/>
              <w:right w:val="nil"/>
            </w:tcBorders>
            <w:shd w:val="clear" w:color="auto" w:fill="FFFFFF"/>
          </w:tcPr>
          <w:p w14:paraId="19ABC6A0">
            <w:pPr>
              <w:spacing w:line="240" w:lineRule="auto"/>
              <w:jc w:val="center"/>
              <w:rPr>
                <w:color w:val="000000"/>
                <w:sz w:val="18"/>
                <w:szCs w:val="18"/>
              </w:rPr>
            </w:pPr>
            <w:r>
              <w:rPr>
                <w:color w:val="000000"/>
                <w:sz w:val="18"/>
                <w:szCs w:val="18"/>
              </w:rPr>
              <w:t>N</w:t>
            </w:r>
            <w:r>
              <w:rPr>
                <w:color w:val="000000"/>
                <w:sz w:val="18"/>
                <w:szCs w:val="18"/>
                <w:vertAlign w:val="subscript"/>
              </w:rPr>
              <w:t>q</w:t>
            </w:r>
          </w:p>
        </w:tc>
        <w:tc>
          <w:tcPr>
            <w:tcW w:w="1450" w:type="pct"/>
            <w:tcBorders>
              <w:top w:val="nil"/>
              <w:left w:val="nil"/>
              <w:bottom w:val="nil"/>
              <w:right w:val="nil"/>
            </w:tcBorders>
            <w:shd w:val="clear" w:color="auto" w:fill="FFFFFF"/>
          </w:tcPr>
          <w:p w14:paraId="46319FFF">
            <w:pPr>
              <w:spacing w:line="240" w:lineRule="auto"/>
              <w:jc w:val="center"/>
              <w:rPr>
                <w:color w:val="000000"/>
                <w:sz w:val="18"/>
                <w:szCs w:val="18"/>
              </w:rPr>
            </w:pPr>
            <w:r>
              <w:rPr>
                <w:color w:val="000000"/>
                <w:sz w:val="18"/>
                <w:szCs w:val="18"/>
              </w:rPr>
              <w:t>承载力系数（覆土项）</w:t>
            </w:r>
          </w:p>
        </w:tc>
        <w:tc>
          <w:tcPr>
            <w:tcW w:w="595" w:type="pct"/>
            <w:tcBorders>
              <w:top w:val="nil"/>
              <w:left w:val="nil"/>
              <w:bottom w:val="nil"/>
              <w:right w:val="nil"/>
            </w:tcBorders>
            <w:shd w:val="clear" w:color="auto" w:fill="FFFFFF"/>
          </w:tcPr>
          <w:p w14:paraId="4B4DE5BC">
            <w:pPr>
              <w:spacing w:line="240" w:lineRule="auto"/>
              <w:jc w:val="center"/>
              <w:rPr>
                <w:color w:val="000000"/>
                <w:sz w:val="18"/>
                <w:szCs w:val="18"/>
              </w:rPr>
            </w:pPr>
            <w:r>
              <w:rPr>
                <w:color w:val="000000"/>
                <w:sz w:val="18"/>
                <w:szCs w:val="18"/>
              </w:rPr>
              <w:t>–</w:t>
            </w:r>
          </w:p>
        </w:tc>
        <w:tc>
          <w:tcPr>
            <w:tcW w:w="2370" w:type="pct"/>
            <w:tcBorders>
              <w:top w:val="nil"/>
              <w:left w:val="nil"/>
              <w:bottom w:val="nil"/>
              <w:right w:val="nil"/>
            </w:tcBorders>
            <w:shd w:val="clear" w:color="auto" w:fill="FFFFFF"/>
          </w:tcPr>
          <w:p w14:paraId="1F22160C">
            <w:pPr>
              <w:spacing w:line="240" w:lineRule="auto"/>
              <w:jc w:val="center"/>
              <w:rPr>
                <w:color w:val="000000"/>
                <w:sz w:val="18"/>
                <w:szCs w:val="18"/>
              </w:rPr>
            </w:pPr>
            <w:r>
              <w:rPr>
                <w:color w:val="000000"/>
                <w:sz w:val="18"/>
                <w:szCs w:val="18"/>
              </w:rPr>
              <w:t>根据φ'计算（砂土专用）</w:t>
            </w:r>
          </w:p>
        </w:tc>
      </w:tr>
      <w:tr w14:paraId="1DAC1EA5">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585" w:type="pct"/>
            <w:tcBorders>
              <w:top w:val="nil"/>
              <w:left w:val="nil"/>
              <w:bottom w:val="nil"/>
              <w:right w:val="nil"/>
            </w:tcBorders>
            <w:shd w:val="clear" w:color="auto" w:fill="FFFFFF"/>
          </w:tcPr>
          <w:p w14:paraId="5E3DD37B">
            <w:pPr>
              <w:spacing w:line="240" w:lineRule="auto"/>
              <w:jc w:val="center"/>
              <w:rPr>
                <w:color w:val="000000"/>
                <w:sz w:val="18"/>
                <w:szCs w:val="18"/>
              </w:rPr>
            </w:pPr>
            <w:r>
              <w:rPr>
                <w:color w:val="000000"/>
                <w:sz w:val="18"/>
                <w:szCs w:val="18"/>
              </w:rPr>
              <w:t>N</w:t>
            </w:r>
            <w:r>
              <w:rPr>
                <w:color w:val="000000"/>
                <w:sz w:val="18"/>
                <w:szCs w:val="18"/>
                <w:vertAlign w:val="subscript"/>
              </w:rPr>
              <w:t>γ</w:t>
            </w:r>
          </w:p>
        </w:tc>
        <w:tc>
          <w:tcPr>
            <w:tcW w:w="1450" w:type="pct"/>
            <w:tcBorders>
              <w:top w:val="nil"/>
              <w:left w:val="nil"/>
              <w:bottom w:val="nil"/>
              <w:right w:val="nil"/>
            </w:tcBorders>
            <w:shd w:val="clear" w:color="auto" w:fill="FFFFFF"/>
          </w:tcPr>
          <w:p w14:paraId="4E4E80E4">
            <w:pPr>
              <w:spacing w:line="240" w:lineRule="auto"/>
              <w:jc w:val="center"/>
              <w:rPr>
                <w:color w:val="000000"/>
                <w:sz w:val="18"/>
                <w:szCs w:val="18"/>
              </w:rPr>
            </w:pPr>
            <w:r>
              <w:rPr>
                <w:color w:val="000000"/>
                <w:sz w:val="18"/>
                <w:szCs w:val="18"/>
              </w:rPr>
              <w:t>承载力系数（自重项）</w:t>
            </w:r>
          </w:p>
        </w:tc>
        <w:tc>
          <w:tcPr>
            <w:tcW w:w="595" w:type="pct"/>
            <w:tcBorders>
              <w:top w:val="nil"/>
              <w:left w:val="nil"/>
              <w:bottom w:val="nil"/>
              <w:right w:val="nil"/>
            </w:tcBorders>
            <w:shd w:val="clear" w:color="auto" w:fill="FFFFFF"/>
          </w:tcPr>
          <w:p w14:paraId="2D927F55">
            <w:pPr>
              <w:spacing w:line="240" w:lineRule="auto"/>
              <w:jc w:val="center"/>
              <w:rPr>
                <w:color w:val="000000"/>
                <w:sz w:val="18"/>
                <w:szCs w:val="18"/>
              </w:rPr>
            </w:pPr>
            <w:r>
              <w:rPr>
                <w:color w:val="000000"/>
                <w:sz w:val="18"/>
                <w:szCs w:val="18"/>
              </w:rPr>
              <w:t>–</w:t>
            </w:r>
          </w:p>
        </w:tc>
        <w:tc>
          <w:tcPr>
            <w:tcW w:w="2370" w:type="pct"/>
            <w:tcBorders>
              <w:top w:val="nil"/>
              <w:left w:val="nil"/>
              <w:bottom w:val="nil"/>
              <w:right w:val="nil"/>
            </w:tcBorders>
            <w:shd w:val="clear" w:color="auto" w:fill="FFFFFF"/>
          </w:tcPr>
          <w:p w14:paraId="7A7651B0">
            <w:pPr>
              <w:spacing w:line="240" w:lineRule="auto"/>
              <w:jc w:val="center"/>
              <w:rPr>
                <w:color w:val="000000"/>
                <w:sz w:val="18"/>
                <w:szCs w:val="18"/>
              </w:rPr>
            </w:pPr>
            <w:r>
              <w:rPr>
                <w:color w:val="000000"/>
                <w:sz w:val="18"/>
                <w:szCs w:val="18"/>
              </w:rPr>
              <w:t>根据φ'计算（砂土专用）</w:t>
            </w:r>
          </w:p>
        </w:tc>
      </w:tr>
      <w:tr w14:paraId="481A446E">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585" w:type="pct"/>
            <w:tcBorders>
              <w:top w:val="nil"/>
              <w:left w:val="nil"/>
              <w:bottom w:val="nil"/>
              <w:right w:val="nil"/>
            </w:tcBorders>
            <w:shd w:val="clear" w:color="auto" w:fill="FFFFFF"/>
          </w:tcPr>
          <w:p w14:paraId="2EEFA7F2">
            <w:pPr>
              <w:spacing w:line="240" w:lineRule="auto"/>
              <w:jc w:val="center"/>
              <w:rPr>
                <w:color w:val="000000"/>
                <w:sz w:val="18"/>
                <w:szCs w:val="18"/>
              </w:rPr>
            </w:pPr>
            <w:r>
              <w:rPr>
                <w:color w:val="000000"/>
                <w:sz w:val="18"/>
                <w:szCs w:val="18"/>
              </w:rPr>
              <w:t>a</w:t>
            </w:r>
          </w:p>
        </w:tc>
        <w:tc>
          <w:tcPr>
            <w:tcW w:w="1450" w:type="pct"/>
            <w:tcBorders>
              <w:top w:val="nil"/>
              <w:left w:val="nil"/>
              <w:bottom w:val="nil"/>
              <w:right w:val="nil"/>
            </w:tcBorders>
            <w:shd w:val="clear" w:color="auto" w:fill="FFFFFF"/>
          </w:tcPr>
          <w:p w14:paraId="6B41DE8A">
            <w:pPr>
              <w:spacing w:line="240" w:lineRule="auto"/>
              <w:jc w:val="center"/>
              <w:rPr>
                <w:color w:val="000000"/>
                <w:sz w:val="18"/>
                <w:szCs w:val="18"/>
              </w:rPr>
            </w:pPr>
            <w:r>
              <w:rPr>
                <w:color w:val="000000"/>
                <w:sz w:val="18"/>
                <w:szCs w:val="18"/>
              </w:rPr>
              <w:t>孔隙水压分配系数</w:t>
            </w:r>
          </w:p>
        </w:tc>
        <w:tc>
          <w:tcPr>
            <w:tcW w:w="595" w:type="pct"/>
            <w:tcBorders>
              <w:top w:val="nil"/>
              <w:left w:val="nil"/>
              <w:bottom w:val="nil"/>
              <w:right w:val="nil"/>
            </w:tcBorders>
            <w:shd w:val="clear" w:color="auto" w:fill="FFFFFF"/>
          </w:tcPr>
          <w:p w14:paraId="6AFA4F43">
            <w:pPr>
              <w:spacing w:line="240" w:lineRule="auto"/>
              <w:jc w:val="center"/>
              <w:rPr>
                <w:color w:val="000000"/>
                <w:sz w:val="18"/>
                <w:szCs w:val="18"/>
              </w:rPr>
            </w:pPr>
            <w:r>
              <w:rPr>
                <w:color w:val="000000"/>
                <w:sz w:val="18"/>
                <w:szCs w:val="18"/>
              </w:rPr>
              <w:t>0.2–0.45</w:t>
            </w:r>
          </w:p>
        </w:tc>
        <w:tc>
          <w:tcPr>
            <w:tcW w:w="2370" w:type="pct"/>
            <w:tcBorders>
              <w:top w:val="nil"/>
              <w:left w:val="nil"/>
              <w:bottom w:val="nil"/>
              <w:right w:val="nil"/>
            </w:tcBorders>
            <w:shd w:val="clear" w:color="auto" w:fill="FFFFFF"/>
          </w:tcPr>
          <w:p w14:paraId="33F645A6">
            <w:pPr>
              <w:spacing w:line="240" w:lineRule="auto"/>
              <w:jc w:val="center"/>
              <w:rPr>
                <w:color w:val="000000"/>
                <w:sz w:val="18"/>
                <w:szCs w:val="18"/>
              </w:rPr>
            </w:pPr>
            <w:r>
              <w:rPr>
                <w:color w:val="000000"/>
                <w:sz w:val="18"/>
                <w:szCs w:val="18"/>
              </w:rPr>
              <w:t>控制渗流梯度：</w:t>
            </w:r>
            <w:r>
              <w:rPr>
                <w:i/>
                <w:iCs/>
                <w:color w:val="000000"/>
                <w:sz w:val="18"/>
                <w:szCs w:val="18"/>
              </w:rPr>
              <w:t>a</w:t>
            </w:r>
            <w:r>
              <w:rPr>
                <w:color w:val="000000"/>
                <w:sz w:val="18"/>
                <w:szCs w:val="18"/>
              </w:rPr>
              <w:t>=</w:t>
            </w:r>
            <w:r>
              <w:rPr>
                <w:i/>
                <w:iCs/>
                <w:color w:val="000000"/>
                <w:sz w:val="18"/>
                <w:szCs w:val="18"/>
              </w:rPr>
              <w:t>f</w:t>
            </w:r>
            <w:r>
              <w:rPr>
                <w:color w:val="000000"/>
                <w:sz w:val="18"/>
                <w:szCs w:val="18"/>
              </w:rPr>
              <w:t>(</w:t>
            </w:r>
            <w:r>
              <w:rPr>
                <w:i/>
                <w:iCs/>
                <w:color w:val="000000"/>
                <w:sz w:val="18"/>
                <w:szCs w:val="18"/>
              </w:rPr>
              <w:t>h</w:t>
            </w:r>
            <w:r>
              <w:rPr>
                <w:color w:val="000000"/>
                <w:sz w:val="18"/>
                <w:szCs w:val="18"/>
              </w:rPr>
              <w:t>/</w:t>
            </w:r>
            <w:r>
              <w:rPr>
                <w:i/>
                <w:iCs/>
                <w:color w:val="000000"/>
                <w:sz w:val="18"/>
                <w:szCs w:val="18"/>
              </w:rPr>
              <w:t>D</w:t>
            </w:r>
            <w:r>
              <w:rPr>
                <w:color w:val="000000"/>
                <w:sz w:val="18"/>
                <w:szCs w:val="18"/>
              </w:rPr>
              <w:t>,</w:t>
            </w:r>
            <w:r>
              <w:rPr>
                <w:i/>
                <w:iCs/>
                <w:color w:val="000000"/>
                <w:sz w:val="18"/>
                <w:szCs w:val="18"/>
              </w:rPr>
              <w:t>k</w:t>
            </w:r>
            <w:r>
              <w:rPr>
                <w:i/>
                <w:iCs/>
                <w:color w:val="000000"/>
                <w:sz w:val="18"/>
                <w:szCs w:val="18"/>
                <w:vertAlign w:val="subscript"/>
              </w:rPr>
              <w:t>f</w:t>
            </w:r>
            <w:r>
              <w:rPr>
                <w:color w:val="000000"/>
                <w:sz w:val="18"/>
                <w:szCs w:val="18"/>
              </w:rPr>
              <w:t>)</w:t>
            </w:r>
          </w:p>
        </w:tc>
      </w:tr>
      <w:tr w14:paraId="57B925CD">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585" w:type="pct"/>
            <w:tcBorders>
              <w:top w:val="nil"/>
              <w:left w:val="nil"/>
              <w:bottom w:val="nil"/>
              <w:right w:val="nil"/>
            </w:tcBorders>
            <w:shd w:val="clear" w:color="auto" w:fill="FFFFFF"/>
          </w:tcPr>
          <w:p w14:paraId="291E8D4C">
            <w:pPr>
              <w:spacing w:line="240" w:lineRule="auto"/>
              <w:jc w:val="center"/>
              <w:rPr>
                <w:color w:val="000000"/>
                <w:sz w:val="18"/>
                <w:szCs w:val="18"/>
              </w:rPr>
            </w:pPr>
            <w:r>
              <w:rPr>
                <w:color w:val="000000"/>
                <w:sz w:val="18"/>
                <w:szCs w:val="18"/>
              </w:rPr>
              <w:t>k</w:t>
            </w:r>
            <w:r>
              <w:rPr>
                <w:color w:val="000000"/>
                <w:sz w:val="18"/>
                <w:szCs w:val="18"/>
                <w:vertAlign w:val="subscript"/>
              </w:rPr>
              <w:t>f</w:t>
            </w:r>
          </w:p>
        </w:tc>
        <w:tc>
          <w:tcPr>
            <w:tcW w:w="1450" w:type="pct"/>
            <w:tcBorders>
              <w:top w:val="nil"/>
              <w:left w:val="nil"/>
              <w:bottom w:val="nil"/>
              <w:right w:val="nil"/>
            </w:tcBorders>
            <w:shd w:val="clear" w:color="auto" w:fill="FFFFFF"/>
          </w:tcPr>
          <w:p w14:paraId="6CED8158">
            <w:pPr>
              <w:spacing w:line="240" w:lineRule="auto"/>
              <w:jc w:val="center"/>
              <w:rPr>
                <w:color w:val="000000"/>
                <w:sz w:val="18"/>
                <w:szCs w:val="18"/>
              </w:rPr>
            </w:pPr>
            <w:r>
              <w:rPr>
                <w:color w:val="000000"/>
                <w:sz w:val="18"/>
                <w:szCs w:val="18"/>
              </w:rPr>
              <w:t>渗透系数比</w:t>
            </w:r>
          </w:p>
        </w:tc>
        <w:tc>
          <w:tcPr>
            <w:tcW w:w="595" w:type="pct"/>
            <w:tcBorders>
              <w:top w:val="nil"/>
              <w:left w:val="nil"/>
              <w:bottom w:val="nil"/>
              <w:right w:val="nil"/>
            </w:tcBorders>
            <w:shd w:val="clear" w:color="auto" w:fill="FFFFFF"/>
          </w:tcPr>
          <w:p w14:paraId="2EC821CC">
            <w:pPr>
              <w:spacing w:line="240" w:lineRule="auto"/>
              <w:jc w:val="center"/>
              <w:rPr>
                <w:color w:val="000000"/>
                <w:sz w:val="18"/>
                <w:szCs w:val="18"/>
              </w:rPr>
            </w:pPr>
            <w:r>
              <w:rPr>
                <w:color w:val="000000"/>
                <w:sz w:val="18"/>
                <w:szCs w:val="18"/>
              </w:rPr>
              <w:t>2.0–3.0</w:t>
            </w:r>
          </w:p>
        </w:tc>
        <w:tc>
          <w:tcPr>
            <w:tcW w:w="2370" w:type="pct"/>
            <w:tcBorders>
              <w:top w:val="nil"/>
              <w:left w:val="nil"/>
              <w:bottom w:val="nil"/>
              <w:right w:val="nil"/>
            </w:tcBorders>
            <w:shd w:val="clear" w:color="auto" w:fill="FFFFFF"/>
          </w:tcPr>
          <w:p w14:paraId="7C859A5B">
            <w:pPr>
              <w:spacing w:line="240" w:lineRule="auto"/>
              <w:jc w:val="center"/>
              <w:rPr>
                <w:color w:val="000000"/>
                <w:sz w:val="18"/>
                <w:szCs w:val="18"/>
              </w:rPr>
            </w:pPr>
            <w:r>
              <w:rPr>
                <w:i/>
                <w:iCs/>
                <w:color w:val="000000"/>
                <w:sz w:val="18"/>
                <w:szCs w:val="18"/>
              </w:rPr>
              <w:t>k</w:t>
            </w:r>
            <w:r>
              <w:rPr>
                <w:i/>
                <w:iCs/>
                <w:color w:val="000000"/>
                <w:sz w:val="18"/>
                <w:szCs w:val="18"/>
                <w:vertAlign w:val="subscript"/>
              </w:rPr>
              <w:t>f</w:t>
            </w:r>
            <w:r>
              <w:rPr>
                <w:color w:val="000000"/>
                <w:sz w:val="18"/>
                <w:szCs w:val="18"/>
              </w:rPr>
              <w:t>=</w:t>
            </w:r>
            <w:r>
              <w:rPr>
                <w:i/>
                <w:iCs/>
                <w:color w:val="000000"/>
                <w:sz w:val="18"/>
                <w:szCs w:val="18"/>
              </w:rPr>
              <w:t>k</w:t>
            </w:r>
            <w:r>
              <w:rPr>
                <w:i/>
                <w:iCs/>
                <w:color w:val="000000"/>
                <w:sz w:val="18"/>
                <w:szCs w:val="18"/>
                <w:vertAlign w:val="subscript"/>
              </w:rPr>
              <w:t>i</w:t>
            </w:r>
            <w:r>
              <w:rPr>
                <w:color w:val="000000"/>
                <w:sz w:val="18"/>
                <w:szCs w:val="18"/>
              </w:rPr>
              <w:t>/</w:t>
            </w:r>
            <w:r>
              <w:rPr>
                <w:i/>
                <w:iCs/>
                <w:color w:val="000000"/>
                <w:sz w:val="18"/>
                <w:szCs w:val="18"/>
              </w:rPr>
              <w:t>k</w:t>
            </w:r>
            <w:r>
              <w:rPr>
                <w:i/>
                <w:iCs/>
                <w:color w:val="000000"/>
                <w:sz w:val="18"/>
                <w:szCs w:val="18"/>
                <w:vertAlign w:val="subscript"/>
              </w:rPr>
              <w:t>o</w:t>
            </w:r>
            <w:r>
              <w:rPr>
                <w:color w:val="000000"/>
                <w:sz w:val="18"/>
                <w:szCs w:val="18"/>
              </w:rPr>
              <w:t>（反映内侧砂土松动）</w:t>
            </w:r>
          </w:p>
        </w:tc>
      </w:tr>
      <w:tr w14:paraId="595CCE1D">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585" w:type="pct"/>
            <w:tcBorders>
              <w:top w:val="nil"/>
              <w:left w:val="nil"/>
              <w:bottom w:val="single" w:color="000000" w:sz="12" w:space="0"/>
              <w:right w:val="nil"/>
            </w:tcBorders>
            <w:shd w:val="clear" w:color="auto" w:fill="FFFFFF"/>
          </w:tcPr>
          <w:p w14:paraId="0C2ABB9C">
            <w:pPr>
              <w:spacing w:line="240" w:lineRule="auto"/>
              <w:jc w:val="center"/>
              <w:rPr>
                <w:color w:val="000000"/>
                <w:sz w:val="18"/>
                <w:szCs w:val="18"/>
              </w:rPr>
            </w:pPr>
            <w:r>
              <w:rPr>
                <w:color w:val="000000"/>
                <w:sz w:val="18"/>
                <w:szCs w:val="18"/>
              </w:rPr>
              <w:t>F</w:t>
            </w:r>
          </w:p>
        </w:tc>
        <w:tc>
          <w:tcPr>
            <w:tcW w:w="1450" w:type="pct"/>
            <w:tcBorders>
              <w:top w:val="nil"/>
              <w:left w:val="nil"/>
              <w:bottom w:val="single" w:color="000000" w:sz="12" w:space="0"/>
              <w:right w:val="nil"/>
            </w:tcBorders>
            <w:shd w:val="clear" w:color="auto" w:fill="FFFFFF"/>
          </w:tcPr>
          <w:p w14:paraId="04B0B776">
            <w:pPr>
              <w:spacing w:line="240" w:lineRule="auto"/>
              <w:jc w:val="center"/>
              <w:rPr>
                <w:color w:val="000000"/>
                <w:sz w:val="18"/>
                <w:szCs w:val="18"/>
              </w:rPr>
            </w:pPr>
            <w:r>
              <w:rPr>
                <w:color w:val="000000"/>
                <w:sz w:val="18"/>
                <w:szCs w:val="18"/>
              </w:rPr>
              <w:t>无量纲流量系数</w:t>
            </w:r>
          </w:p>
        </w:tc>
        <w:tc>
          <w:tcPr>
            <w:tcW w:w="595" w:type="pct"/>
            <w:tcBorders>
              <w:top w:val="nil"/>
              <w:left w:val="nil"/>
              <w:bottom w:val="single" w:color="000000" w:sz="12" w:space="0"/>
              <w:right w:val="nil"/>
            </w:tcBorders>
            <w:shd w:val="clear" w:color="auto" w:fill="FFFFFF"/>
          </w:tcPr>
          <w:p w14:paraId="11624D39">
            <w:pPr>
              <w:spacing w:line="240" w:lineRule="auto"/>
              <w:jc w:val="center"/>
              <w:rPr>
                <w:color w:val="000000"/>
                <w:sz w:val="18"/>
                <w:szCs w:val="18"/>
              </w:rPr>
            </w:pPr>
            <w:r>
              <w:rPr>
                <w:color w:val="000000"/>
                <w:sz w:val="18"/>
                <w:szCs w:val="18"/>
              </w:rPr>
              <w:t>–</w:t>
            </w:r>
          </w:p>
        </w:tc>
        <w:tc>
          <w:tcPr>
            <w:tcW w:w="2370" w:type="pct"/>
            <w:tcBorders>
              <w:top w:val="nil"/>
              <w:left w:val="nil"/>
              <w:bottom w:val="single" w:color="000000" w:sz="12" w:space="0"/>
              <w:right w:val="nil"/>
            </w:tcBorders>
            <w:shd w:val="clear" w:color="auto" w:fill="FFFFFF"/>
          </w:tcPr>
          <w:p w14:paraId="2A7BF3E4">
            <w:pPr>
              <w:spacing w:line="240" w:lineRule="auto"/>
              <w:jc w:val="center"/>
              <w:rPr>
                <w:color w:val="000000"/>
                <w:sz w:val="18"/>
                <w:szCs w:val="18"/>
              </w:rPr>
            </w:pPr>
            <w:r>
              <w:rPr>
                <w:i/>
                <w:iCs/>
                <w:color w:val="000000"/>
                <w:sz w:val="18"/>
                <w:szCs w:val="18"/>
              </w:rPr>
              <w:t>q</w:t>
            </w:r>
            <w:r>
              <w:rPr>
                <w:color w:val="000000"/>
                <w:sz w:val="18"/>
                <w:szCs w:val="18"/>
              </w:rPr>
              <w:t>=</w:t>
            </w:r>
            <w:r>
              <w:rPr>
                <w:i/>
                <w:iCs/>
                <w:color w:val="000000"/>
                <w:sz w:val="18"/>
                <w:szCs w:val="18"/>
              </w:rPr>
              <w:t>γ</w:t>
            </w:r>
            <w:r>
              <w:rPr>
                <w:i/>
                <w:iCs/>
                <w:color w:val="000000"/>
                <w:sz w:val="18"/>
                <w:szCs w:val="18"/>
                <w:vertAlign w:val="subscript"/>
              </w:rPr>
              <w:t>w</w:t>
            </w:r>
            <w:r>
              <w:rPr>
                <w:i/>
                <w:iCs/>
                <w:color w:val="000000"/>
                <w:sz w:val="18"/>
                <w:szCs w:val="18"/>
              </w:rPr>
              <w:t>k</w:t>
            </w:r>
            <w:r>
              <w:rPr>
                <w:i/>
                <w:iCs/>
                <w:color w:val="000000"/>
                <w:sz w:val="18"/>
                <w:szCs w:val="18"/>
                <w:vertAlign w:val="subscript"/>
              </w:rPr>
              <w:t>o</w:t>
            </w:r>
            <w:r>
              <w:rPr>
                <w:i/>
                <w:iCs/>
                <w:color w:val="000000"/>
                <w:sz w:val="18"/>
                <w:szCs w:val="18"/>
              </w:rPr>
              <w:t>D</w:t>
            </w:r>
            <w:r>
              <w:rPr>
                <w:i/>
                <w:iCs/>
                <w:color w:val="000000"/>
                <w:sz w:val="18"/>
                <w:szCs w:val="18"/>
                <w:vertAlign w:val="subscript"/>
              </w:rPr>
              <w:t>s</w:t>
            </w:r>
            <w:r>
              <w:rPr>
                <w:i/>
                <w:iCs/>
                <w:color w:val="000000"/>
                <w:sz w:val="18"/>
                <w:szCs w:val="18"/>
              </w:rPr>
              <w:t>F</w:t>
            </w:r>
            <w:r>
              <w:rPr>
                <w:color w:val="000000"/>
                <w:sz w:val="18"/>
                <w:szCs w:val="18"/>
              </w:rPr>
              <w:t>（图5关联值）</w:t>
            </w:r>
          </w:p>
        </w:tc>
      </w:tr>
    </w:tbl>
    <w:p w14:paraId="3DA6E839">
      <w:pPr>
        <w:jc w:val="left"/>
      </w:pPr>
    </w:p>
    <w:p w14:paraId="58DC0462">
      <w:pPr>
        <w:pStyle w:val="4"/>
      </w:pPr>
      <w:r>
        <w:rPr>
          <w:rFonts w:hint="eastAsia"/>
        </w:rPr>
        <w:t>1.2</w:t>
      </w:r>
      <w:r>
        <w:t>.</w:t>
      </w:r>
      <w:r>
        <w:rPr>
          <w:rFonts w:hint="eastAsia"/>
        </w:rPr>
        <w:t>2</w:t>
      </w:r>
      <w:r>
        <w:t>自重贯入</w:t>
      </w:r>
    </w:p>
    <w:p w14:paraId="18FFEAA3">
      <w:pPr>
        <w:jc w:val="left"/>
      </w:pPr>
      <w:r>
        <w:rPr>
          <w:rFonts w:hint="eastAsia"/>
        </w:rPr>
        <w:t>总竖向等效荷载：</w:t>
      </w:r>
    </w:p>
    <w:p w14:paraId="228D35D2">
      <w:pPr>
        <w:jc w:val="center"/>
      </w:pPr>
      <w:r>
        <w:drawing>
          <wp:inline distT="0" distB="0" distL="0" distR="0">
            <wp:extent cx="2807335" cy="652145"/>
            <wp:effectExtent l="0" t="0" r="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28"/>
                    <a:stretch>
                      <a:fillRect/>
                    </a:stretch>
                  </pic:blipFill>
                  <pic:spPr>
                    <a:xfrm>
                      <a:off x="0" y="0"/>
                      <a:ext cx="2882943" cy="670234"/>
                    </a:xfrm>
                    <a:prstGeom prst="rect">
                      <a:avLst/>
                    </a:prstGeom>
                  </pic:spPr>
                </pic:pic>
              </a:graphicData>
            </a:graphic>
          </wp:inline>
        </w:drawing>
      </w:r>
    </w:p>
    <w:p w14:paraId="4378E74D">
      <w:pPr>
        <w:rPr>
          <w:highlight w:val="yellow"/>
        </w:rPr>
      </w:pPr>
      <w:r>
        <w:rPr>
          <w:rFonts w:hint="eastAsia"/>
          <w:highlight w:val="yellow"/>
        </w:rPr>
        <w:t>简化桶内应力为均匀分布，则：</w:t>
      </w:r>
    </w:p>
    <w:p w14:paraId="38448A5F">
      <w:pPr>
        <w:jc w:val="center"/>
      </w:pPr>
      <w:r>
        <w:drawing>
          <wp:inline distT="0" distB="0" distL="0" distR="0">
            <wp:extent cx="2713990" cy="975360"/>
            <wp:effectExtent l="0" t="0" r="0"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pic:cNvPicPr>
                  </pic:nvPicPr>
                  <pic:blipFill>
                    <a:blip r:embed="rId29"/>
                    <a:stretch>
                      <a:fillRect/>
                    </a:stretch>
                  </pic:blipFill>
                  <pic:spPr>
                    <a:xfrm>
                      <a:off x="0" y="0"/>
                      <a:ext cx="2745714" cy="987082"/>
                    </a:xfrm>
                    <a:prstGeom prst="rect">
                      <a:avLst/>
                    </a:prstGeom>
                  </pic:spPr>
                </pic:pic>
              </a:graphicData>
            </a:graphic>
          </wp:inline>
        </w:drawing>
      </w:r>
    </w:p>
    <w:p w14:paraId="79614BC8">
      <w:pPr>
        <w:pStyle w:val="4"/>
      </w:pPr>
      <w:r>
        <w:rPr>
          <w:rFonts w:hint="eastAsia"/>
        </w:rPr>
        <w:t>1.2</w:t>
      </w:r>
      <w:r>
        <w:t>.</w:t>
      </w:r>
      <w:r>
        <w:rPr>
          <w:rFonts w:hint="eastAsia"/>
        </w:rPr>
        <w:t>3吸力贯入</w:t>
      </w:r>
    </w:p>
    <w:p w14:paraId="01C98D1A">
      <w:pPr>
        <w:rPr>
          <w:shd w:val="clear" w:color="auto" w:fill="FCFCFC"/>
        </w:rPr>
      </w:pPr>
    </w:p>
    <w:p w14:paraId="15FA29F1">
      <w:pPr>
        <w:rPr>
          <w:shd w:val="clear" w:color="auto" w:fill="FCFCFC"/>
        </w:rPr>
      </w:pPr>
      <w:r>
        <w:rPr>
          <w:shd w:val="clear" w:color="auto" w:fill="FCFCFC"/>
        </w:rPr>
        <w:t>竖向承载力</w:t>
      </w:r>
      <w:r>
        <w:rPr>
          <w:rFonts w:hint="eastAsia"/>
          <w:shd w:val="clear" w:color="auto" w:fill="FCFCFC"/>
        </w:rPr>
        <w:t>：</w:t>
      </w:r>
    </w:p>
    <w:p w14:paraId="474AB804">
      <w:pPr>
        <w:jc w:val="center"/>
      </w:pPr>
      <w:r>
        <w:drawing>
          <wp:inline distT="0" distB="0" distL="0" distR="0">
            <wp:extent cx="3168650" cy="1426210"/>
            <wp:effectExtent l="0" t="0" r="0" b="254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pic:cNvPicPr>
                  </pic:nvPicPr>
                  <pic:blipFill>
                    <a:blip r:embed="rId30"/>
                    <a:stretch>
                      <a:fillRect/>
                    </a:stretch>
                  </pic:blipFill>
                  <pic:spPr>
                    <a:xfrm>
                      <a:off x="0" y="0"/>
                      <a:ext cx="3242279" cy="1459533"/>
                    </a:xfrm>
                    <a:prstGeom prst="rect">
                      <a:avLst/>
                    </a:prstGeom>
                  </pic:spPr>
                </pic:pic>
              </a:graphicData>
            </a:graphic>
          </wp:inline>
        </w:drawing>
      </w:r>
    </w:p>
    <w:p w14:paraId="592F753A">
      <w:pPr>
        <w:rPr>
          <w:highlight w:val="yellow"/>
        </w:rPr>
      </w:pPr>
      <w:r>
        <w:rPr>
          <w:rFonts w:hint="eastAsia"/>
          <w:highlight w:val="yellow"/>
        </w:rPr>
        <w:t>简化桶内应力为均匀分布，则：</w:t>
      </w:r>
    </w:p>
    <w:p w14:paraId="759DEEC0">
      <w:pPr>
        <w:jc w:val="center"/>
      </w:pPr>
      <w:r>
        <w:drawing>
          <wp:inline distT="0" distB="0" distL="0" distR="0">
            <wp:extent cx="3430270" cy="2451100"/>
            <wp:effectExtent l="0" t="0" r="0" b="635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a:picLocks noChangeAspect="1"/>
                    </pic:cNvPicPr>
                  </pic:nvPicPr>
                  <pic:blipFill>
                    <a:blip r:embed="rId31"/>
                    <a:stretch>
                      <a:fillRect/>
                    </a:stretch>
                  </pic:blipFill>
                  <pic:spPr>
                    <a:xfrm>
                      <a:off x="0" y="0"/>
                      <a:ext cx="3464945" cy="2475855"/>
                    </a:xfrm>
                    <a:prstGeom prst="rect">
                      <a:avLst/>
                    </a:prstGeom>
                  </pic:spPr>
                </pic:pic>
              </a:graphicData>
            </a:graphic>
          </wp:inline>
        </w:drawing>
      </w:r>
    </w:p>
    <w:p w14:paraId="4BA1D670">
      <w:pPr>
        <w:pStyle w:val="4"/>
      </w:pPr>
      <w:r>
        <w:rPr>
          <w:rFonts w:hint="eastAsia"/>
        </w:rPr>
        <w:t>1.2</w:t>
      </w:r>
      <w:r>
        <w:t>.</w:t>
      </w:r>
      <w:r>
        <w:rPr>
          <w:rFonts w:hint="eastAsia"/>
        </w:rPr>
        <w:t>4吸力贯入限制</w:t>
      </w:r>
    </w:p>
    <w:p w14:paraId="3C5FBD20">
      <w:r>
        <w:rPr>
          <w:rFonts w:hint="eastAsia"/>
        </w:rPr>
        <w:t>（1）内部液化、管涌限制</w:t>
      </w:r>
      <w:r>
        <w:t>(竖向有效应力降至零)</w:t>
      </w:r>
    </w:p>
    <w:p w14:paraId="49E63124">
      <w:r>
        <w:rPr>
          <w:rFonts w:hint="eastAsia"/>
        </w:rPr>
        <w:t>最大贯入深度：</w:t>
      </w:r>
    </w:p>
    <w:p w14:paraId="33A00642">
      <w:pPr>
        <w:jc w:val="center"/>
      </w:pPr>
      <w:r>
        <w:drawing>
          <wp:inline distT="0" distB="0" distL="0" distR="0">
            <wp:extent cx="1281430" cy="497205"/>
            <wp:effectExtent l="0" t="0" r="0" b="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pic:cNvPicPr>
                  </pic:nvPicPr>
                  <pic:blipFill>
                    <a:blip r:embed="rId32"/>
                    <a:stretch>
                      <a:fillRect/>
                    </a:stretch>
                  </pic:blipFill>
                  <pic:spPr>
                    <a:xfrm>
                      <a:off x="0" y="0"/>
                      <a:ext cx="1343048" cy="521254"/>
                    </a:xfrm>
                    <a:prstGeom prst="rect">
                      <a:avLst/>
                    </a:prstGeom>
                  </pic:spPr>
                </pic:pic>
              </a:graphicData>
            </a:graphic>
          </wp:inline>
        </w:drawing>
      </w:r>
    </w:p>
    <w:p w14:paraId="5169CDB8">
      <w:r>
        <w:rPr>
          <w:rFonts w:hint="eastAsia"/>
        </w:rPr>
        <w:t>（2）反向承载力破坏限制</w:t>
      </w:r>
    </w:p>
    <w:p w14:paraId="594EB67E">
      <w:pPr>
        <w:jc w:val="center"/>
      </w:pPr>
      <w:r>
        <w:drawing>
          <wp:inline distT="0" distB="0" distL="0" distR="0">
            <wp:extent cx="1019175" cy="283845"/>
            <wp:effectExtent l="0" t="0" r="0" b="1905"/>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pic:cNvPicPr>
                      <a:picLocks noChangeAspect="1"/>
                    </pic:cNvPicPr>
                  </pic:nvPicPr>
                  <pic:blipFill>
                    <a:blip r:embed="rId33"/>
                    <a:stretch>
                      <a:fillRect/>
                    </a:stretch>
                  </pic:blipFill>
                  <pic:spPr>
                    <a:xfrm>
                      <a:off x="0" y="0"/>
                      <a:ext cx="1335922" cy="372623"/>
                    </a:xfrm>
                    <a:prstGeom prst="rect">
                      <a:avLst/>
                    </a:prstGeom>
                  </pic:spPr>
                </pic:pic>
              </a:graphicData>
            </a:graphic>
          </wp:inline>
        </w:drawing>
      </w:r>
    </w:p>
    <w:p w14:paraId="150B945E">
      <w:pPr>
        <w:jc w:val="center"/>
      </w:pPr>
      <w:r>
        <w:drawing>
          <wp:inline distT="0" distB="0" distL="0" distR="0">
            <wp:extent cx="2548255" cy="528320"/>
            <wp:effectExtent l="0" t="0" r="4445" b="508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pic:cNvPicPr>
                      <a:picLocks noChangeAspect="1"/>
                    </pic:cNvPicPr>
                  </pic:nvPicPr>
                  <pic:blipFill>
                    <a:blip r:embed="rId34"/>
                    <a:stretch>
                      <a:fillRect/>
                    </a:stretch>
                  </pic:blipFill>
                  <pic:spPr>
                    <a:xfrm>
                      <a:off x="0" y="0"/>
                      <a:ext cx="2646892" cy="548754"/>
                    </a:xfrm>
                    <a:prstGeom prst="rect">
                      <a:avLst/>
                    </a:prstGeom>
                  </pic:spPr>
                </pic:pic>
              </a:graphicData>
            </a:graphic>
          </wp:inline>
        </w:drawing>
      </w:r>
    </w:p>
    <w:p w14:paraId="4A0B119C">
      <w:pPr>
        <w:jc w:val="center"/>
      </w:pPr>
      <w:r>
        <w:drawing>
          <wp:inline distT="0" distB="0" distL="0" distR="0">
            <wp:extent cx="2790825" cy="600710"/>
            <wp:effectExtent l="0" t="0" r="0" b="889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pic:cNvPicPr>
                      <a:picLocks noChangeAspect="1"/>
                    </pic:cNvPicPr>
                  </pic:nvPicPr>
                  <pic:blipFill>
                    <a:blip r:embed="rId35"/>
                    <a:stretch>
                      <a:fillRect/>
                    </a:stretch>
                  </pic:blipFill>
                  <pic:spPr>
                    <a:xfrm>
                      <a:off x="0" y="0"/>
                      <a:ext cx="3022380" cy="650980"/>
                    </a:xfrm>
                    <a:prstGeom prst="rect">
                      <a:avLst/>
                    </a:prstGeom>
                  </pic:spPr>
                </pic:pic>
              </a:graphicData>
            </a:graphic>
          </wp:inline>
        </w:drawing>
      </w:r>
      <w:r>
        <w:rPr>
          <w:rFonts w:hint="eastAsia"/>
        </w:rPr>
        <w:t>2</w:t>
      </w:r>
    </w:p>
    <w:p w14:paraId="6A4E0886">
      <w:r>
        <w:rPr>
          <w:rFonts w:hint="eastAsia"/>
        </w:rPr>
        <w:t>简化竖向应力分布：</w:t>
      </w:r>
    </w:p>
    <w:p w14:paraId="5688D439">
      <w:pPr>
        <w:jc w:val="center"/>
      </w:pPr>
      <w:r>
        <w:drawing>
          <wp:inline distT="0" distB="0" distL="0" distR="0">
            <wp:extent cx="3631565" cy="1068070"/>
            <wp:effectExtent l="0" t="0" r="6985" b="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pic:cNvPicPr>
                      <a:picLocks noChangeAspect="1"/>
                    </pic:cNvPicPr>
                  </pic:nvPicPr>
                  <pic:blipFill>
                    <a:blip r:embed="rId36"/>
                    <a:stretch>
                      <a:fillRect/>
                    </a:stretch>
                  </pic:blipFill>
                  <pic:spPr>
                    <a:xfrm>
                      <a:off x="0" y="0"/>
                      <a:ext cx="3787995" cy="1114143"/>
                    </a:xfrm>
                    <a:prstGeom prst="rect">
                      <a:avLst/>
                    </a:prstGeom>
                  </pic:spPr>
                </pic:pic>
              </a:graphicData>
            </a:graphic>
          </wp:inline>
        </w:drawing>
      </w:r>
    </w:p>
    <w:p w14:paraId="0C315EC0">
      <w:pPr>
        <w:pStyle w:val="4"/>
        <w:rPr>
          <w:rFonts w:hint="eastAsia" w:eastAsia="宋体"/>
          <w:lang w:val="en-US" w:eastAsia="zh-CN"/>
        </w:rPr>
      </w:pPr>
      <w:r>
        <w:rPr>
          <w:rFonts w:hint="eastAsia"/>
        </w:rPr>
        <w:t>1.2.5内部加劲肋影响</w:t>
      </w:r>
      <w:r>
        <w:rPr>
          <w:rFonts w:hint="eastAsia"/>
          <w:lang w:val="en-US" w:eastAsia="zh-CN"/>
        </w:rPr>
        <w:t>与否</w:t>
      </w:r>
    </w:p>
    <w:p w14:paraId="43D4BEC1">
      <w:pPr>
        <w:rPr>
          <w:rFonts w:hint="default" w:eastAsia="宋体"/>
          <w:b/>
          <w:bCs/>
          <w:lang w:val="en-US" w:eastAsia="zh-CN"/>
        </w:rPr>
      </w:pPr>
      <w:r>
        <w:rPr>
          <w:rFonts w:hint="eastAsia"/>
          <w:b/>
          <w:bCs/>
          <w:lang w:val="en-US" w:eastAsia="zh-CN"/>
        </w:rPr>
        <w:t>考虑肋：</w:t>
      </w:r>
    </w:p>
    <w:p w14:paraId="296D244C">
      <w:r>
        <w:rPr>
          <w:rFonts w:hint="eastAsia"/>
        </w:rPr>
        <w:t>（1）摩擦阻力</w:t>
      </w:r>
    </w:p>
    <w:p w14:paraId="69BD87C6">
      <w:pPr>
        <w:jc w:val="center"/>
      </w:pPr>
      <w:r>
        <w:drawing>
          <wp:inline distT="0" distB="0" distL="0" distR="0">
            <wp:extent cx="2250440" cy="387985"/>
            <wp:effectExtent l="0" t="0" r="0" b="0"/>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pic:cNvPicPr>
                      <a:picLocks noChangeAspect="1"/>
                    </pic:cNvPicPr>
                  </pic:nvPicPr>
                  <pic:blipFill>
                    <a:blip r:embed="rId37"/>
                    <a:stretch>
                      <a:fillRect/>
                    </a:stretch>
                  </pic:blipFill>
                  <pic:spPr>
                    <a:xfrm>
                      <a:off x="0" y="0"/>
                      <a:ext cx="2586625" cy="445970"/>
                    </a:xfrm>
                    <a:prstGeom prst="rect">
                      <a:avLst/>
                    </a:prstGeom>
                  </pic:spPr>
                </pic:pic>
              </a:graphicData>
            </a:graphic>
          </wp:inline>
        </w:drawing>
      </w:r>
    </w:p>
    <w:p w14:paraId="29C72686">
      <w:r>
        <w:rPr>
          <w:rFonts w:hint="eastAsia"/>
        </w:rPr>
        <w:t>吸力阶段：</w:t>
      </w:r>
      <w:r>
        <w:t>γ′→</w:t>
      </w:r>
      <w:r>
        <w:drawing>
          <wp:inline distT="0" distB="0" distL="0" distR="0">
            <wp:extent cx="1017905" cy="474345"/>
            <wp:effectExtent l="0" t="0" r="10795" b="1905"/>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pic:cNvPicPr>
                      <a:picLocks noChangeAspect="1"/>
                    </pic:cNvPicPr>
                  </pic:nvPicPr>
                  <pic:blipFill>
                    <a:blip r:embed="rId38"/>
                    <a:stretch>
                      <a:fillRect/>
                    </a:stretch>
                  </pic:blipFill>
                  <pic:spPr>
                    <a:xfrm>
                      <a:off x="0" y="0"/>
                      <a:ext cx="1168377" cy="544439"/>
                    </a:xfrm>
                    <a:prstGeom prst="rect">
                      <a:avLst/>
                    </a:prstGeom>
                  </pic:spPr>
                </pic:pic>
              </a:graphicData>
            </a:graphic>
          </wp:inline>
        </w:drawing>
      </w:r>
    </w:p>
    <w:p w14:paraId="7C004AD9"/>
    <w:p w14:paraId="24524C67">
      <w:r>
        <w:rPr>
          <w:rFonts w:hint="eastAsia"/>
        </w:rPr>
        <w:t>（2）端阻力</w:t>
      </w:r>
    </w:p>
    <w:p w14:paraId="6EB6FC76">
      <w:pPr>
        <w:jc w:val="center"/>
      </w:pPr>
      <w:r>
        <w:drawing>
          <wp:inline distT="0" distB="0" distL="0" distR="0">
            <wp:extent cx="2247265" cy="438150"/>
            <wp:effectExtent l="0" t="0" r="635" b="0"/>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pic:cNvPicPr>
                      <a:picLocks noChangeAspect="1"/>
                    </pic:cNvPicPr>
                  </pic:nvPicPr>
                  <pic:blipFill>
                    <a:blip r:embed="rId39"/>
                    <a:stretch>
                      <a:fillRect/>
                    </a:stretch>
                  </pic:blipFill>
                  <pic:spPr>
                    <a:xfrm>
                      <a:off x="0" y="0"/>
                      <a:ext cx="2342848" cy="456882"/>
                    </a:xfrm>
                    <a:prstGeom prst="rect">
                      <a:avLst/>
                    </a:prstGeom>
                  </pic:spPr>
                </pic:pic>
              </a:graphicData>
            </a:graphic>
          </wp:inline>
        </w:drawing>
      </w:r>
    </w:p>
    <w:p w14:paraId="3C9227D5">
      <w:r>
        <w:rPr>
          <w:rFonts w:hint="eastAsia"/>
          <w:position w:val="6"/>
        </w:rPr>
        <w:t>吸力阶段：</w:t>
      </w:r>
      <w:r>
        <w:rPr>
          <w:position w:val="6"/>
        </w:rPr>
        <w:t>γ′→</w:t>
      </w:r>
      <w:r>
        <w:drawing>
          <wp:inline distT="0" distB="0" distL="0" distR="0">
            <wp:extent cx="1017905" cy="474345"/>
            <wp:effectExtent l="0" t="0" r="0" b="1905"/>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pic:cNvPicPr>
                      <a:picLocks noChangeAspect="1"/>
                    </pic:cNvPicPr>
                  </pic:nvPicPr>
                  <pic:blipFill>
                    <a:blip r:embed="rId38"/>
                    <a:stretch>
                      <a:fillRect/>
                    </a:stretch>
                  </pic:blipFill>
                  <pic:spPr>
                    <a:xfrm>
                      <a:off x="0" y="0"/>
                      <a:ext cx="1168377" cy="544439"/>
                    </a:xfrm>
                    <a:prstGeom prst="rect">
                      <a:avLst/>
                    </a:prstGeom>
                  </pic:spPr>
                </pic:pic>
              </a:graphicData>
            </a:graphic>
          </wp:inline>
        </w:drawing>
      </w:r>
    </w:p>
    <w:p w14:paraId="7627EDAA">
      <w:pPr>
        <w:jc w:val="center"/>
      </w:pPr>
    </w:p>
    <w:p w14:paraId="296B1F3C">
      <w:r>
        <w:rPr>
          <w:rFonts w:hint="eastAsia"/>
        </w:rPr>
        <w:t>（3）</w:t>
      </w:r>
      <w:r>
        <w:rPr>
          <w:rFonts w:hint="eastAsia"/>
          <w:i/>
          <w:iCs/>
        </w:rPr>
        <w:t>Z</w:t>
      </w:r>
      <w:r>
        <w:rPr>
          <w:rFonts w:hint="eastAsia"/>
          <w:i/>
          <w:iCs/>
          <w:vertAlign w:val="subscript"/>
        </w:rPr>
        <w:t>i</w:t>
      </w:r>
      <w:r>
        <w:rPr>
          <w:rFonts w:hint="eastAsia"/>
        </w:rPr>
        <w:t>参数修正</w:t>
      </w:r>
    </w:p>
    <w:p w14:paraId="037E3D86">
      <w:pPr>
        <w:jc w:val="center"/>
      </w:pPr>
      <w:r>
        <w:drawing>
          <wp:inline distT="0" distB="0" distL="0" distR="0">
            <wp:extent cx="2371090" cy="560705"/>
            <wp:effectExtent l="0" t="0" r="0" b="0"/>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pic:cNvPicPr>
                      <a:picLocks noChangeAspect="1"/>
                    </pic:cNvPicPr>
                  </pic:nvPicPr>
                  <pic:blipFill>
                    <a:blip r:embed="rId40"/>
                    <a:stretch>
                      <a:fillRect/>
                    </a:stretch>
                  </pic:blipFill>
                  <pic:spPr>
                    <a:xfrm>
                      <a:off x="0" y="0"/>
                      <a:ext cx="2404205" cy="568629"/>
                    </a:xfrm>
                    <a:prstGeom prst="rect">
                      <a:avLst/>
                    </a:prstGeom>
                  </pic:spPr>
                </pic:pic>
              </a:graphicData>
            </a:graphic>
          </wp:inline>
        </w:drawing>
      </w:r>
    </w:p>
    <w:p w14:paraId="43B150EA">
      <w:pPr>
        <w:jc w:val="center"/>
      </w:pPr>
    </w:p>
    <w:p w14:paraId="371E9A83">
      <w:pPr>
        <w:bidi w:val="0"/>
        <w:rPr>
          <w:rFonts w:hint="eastAsia"/>
          <w:b/>
          <w:bCs/>
          <w:lang w:val="en-US" w:eastAsia="zh-CN"/>
        </w:rPr>
      </w:pPr>
      <w:r>
        <w:rPr>
          <w:rFonts w:hint="eastAsia"/>
          <w:b/>
          <w:bCs/>
          <w:lang w:val="en-US" w:eastAsia="zh-CN"/>
        </w:rPr>
        <w:t>不考虑肋影响：</w:t>
      </w:r>
    </w:p>
    <w:p w14:paraId="15A48F90">
      <w:pPr>
        <w:bidi w:val="0"/>
        <w:jc w:val="center"/>
        <w:rPr>
          <w:rFonts w:hint="default"/>
          <w:lang w:val="en-US" w:eastAsia="zh-CN"/>
        </w:rPr>
      </w:pPr>
      <w:r>
        <w:rPr>
          <w:b/>
          <w:bCs/>
        </w:rPr>
        <w:drawing>
          <wp:inline distT="0" distB="0" distL="114300" distR="114300">
            <wp:extent cx="1755140" cy="694690"/>
            <wp:effectExtent l="0" t="0" r="16510" b="10160"/>
            <wp:docPr id="44"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5"/>
                    <pic:cNvPicPr>
                      <a:picLocks noChangeAspect="1"/>
                    </pic:cNvPicPr>
                  </pic:nvPicPr>
                  <pic:blipFill>
                    <a:blip r:embed="rId41"/>
                    <a:stretch>
                      <a:fillRect/>
                    </a:stretch>
                  </pic:blipFill>
                  <pic:spPr>
                    <a:xfrm>
                      <a:off x="0" y="0"/>
                      <a:ext cx="1755140" cy="694690"/>
                    </a:xfrm>
                    <a:prstGeom prst="rect">
                      <a:avLst/>
                    </a:prstGeom>
                    <a:noFill/>
                    <a:ln>
                      <a:noFill/>
                    </a:ln>
                  </pic:spPr>
                </pic:pic>
              </a:graphicData>
            </a:graphic>
          </wp:inline>
        </w:drawing>
      </w:r>
    </w:p>
    <w:p w14:paraId="5334E275">
      <w:pPr>
        <w:pStyle w:val="4"/>
        <w:rPr>
          <w:rFonts w:hint="eastAsia"/>
        </w:rPr>
      </w:pPr>
      <w:r>
        <w:rPr>
          <w:rFonts w:hint="eastAsia"/>
        </w:rPr>
        <w:t>1.2.6案例分析</w:t>
      </w:r>
    </w:p>
    <w:p w14:paraId="6DDC5D7C">
      <w:pPr>
        <w:pStyle w:val="5"/>
        <w:keepNext/>
        <w:keepLines/>
        <w:pageBreakBefore w:val="0"/>
        <w:widowControl w:val="0"/>
        <w:kinsoku/>
        <w:wordWrap/>
        <w:overflowPunct/>
        <w:topLinePunct w:val="0"/>
        <w:autoSpaceDE/>
        <w:autoSpaceDN/>
        <w:bidi w:val="0"/>
        <w:adjustRightInd/>
        <w:snapToGrid/>
        <w:spacing w:before="0" w:after="0" w:line="377" w:lineRule="auto"/>
        <w:textAlignment w:val="auto"/>
        <w:rPr>
          <w:rFonts w:hint="eastAsia" w:ascii="Times New Roman" w:hAnsi="Times New Roman" w:eastAsia="宋体"/>
          <w:sz w:val="22"/>
          <w:szCs w:val="22"/>
          <w:lang w:val="en-US" w:eastAsia="zh-CN"/>
        </w:rPr>
      </w:pPr>
      <w:r>
        <w:rPr>
          <w:rFonts w:hint="eastAsia" w:ascii="Times New Roman" w:hAnsi="Times New Roman" w:eastAsia="宋体"/>
          <w:sz w:val="22"/>
          <w:szCs w:val="22"/>
          <w:lang w:val="en-US" w:eastAsia="zh-CN"/>
        </w:rPr>
        <w:t>案例参数</w:t>
      </w:r>
    </w:p>
    <w:p w14:paraId="27C60315">
      <w:pPr>
        <w:bidi w:val="0"/>
        <w:rPr>
          <w:rFonts w:hint="default"/>
          <w:lang w:val="en-US" w:eastAsia="zh-CN"/>
        </w:rPr>
      </w:pPr>
      <w:r>
        <w:drawing>
          <wp:inline distT="0" distB="0" distL="114300" distR="114300">
            <wp:extent cx="5266055" cy="1245870"/>
            <wp:effectExtent l="0" t="0" r="10795" b="11430"/>
            <wp:docPr id="71"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 20"/>
                    <pic:cNvPicPr>
                      <a:picLocks noChangeAspect="1"/>
                    </pic:cNvPicPr>
                  </pic:nvPicPr>
                  <pic:blipFill>
                    <a:blip r:embed="rId42"/>
                    <a:stretch>
                      <a:fillRect/>
                    </a:stretch>
                  </pic:blipFill>
                  <pic:spPr>
                    <a:xfrm>
                      <a:off x="0" y="0"/>
                      <a:ext cx="5266055" cy="1245870"/>
                    </a:xfrm>
                    <a:prstGeom prst="rect">
                      <a:avLst/>
                    </a:prstGeom>
                    <a:noFill/>
                    <a:ln>
                      <a:noFill/>
                    </a:ln>
                  </pic:spPr>
                </pic:pic>
              </a:graphicData>
            </a:graphic>
          </wp:inline>
        </w:drawing>
      </w:r>
    </w:p>
    <w:p w14:paraId="4F70DC22">
      <w:pPr>
        <w:pStyle w:val="5"/>
        <w:keepNext/>
        <w:keepLines/>
        <w:pageBreakBefore w:val="0"/>
        <w:widowControl w:val="0"/>
        <w:kinsoku/>
        <w:wordWrap/>
        <w:overflowPunct/>
        <w:topLinePunct w:val="0"/>
        <w:autoSpaceDE/>
        <w:autoSpaceDN/>
        <w:bidi w:val="0"/>
        <w:adjustRightInd/>
        <w:snapToGrid/>
        <w:spacing w:before="0" w:after="0" w:line="377" w:lineRule="auto"/>
        <w:textAlignment w:val="auto"/>
        <w:rPr>
          <w:rFonts w:hint="default" w:ascii="Times New Roman" w:hAnsi="Times New Roman" w:eastAsia="宋体"/>
          <w:sz w:val="22"/>
          <w:szCs w:val="22"/>
          <w:lang w:val="en-US" w:eastAsia="zh-CN"/>
        </w:rPr>
      </w:pPr>
      <w:r>
        <w:rPr>
          <w:rFonts w:hint="eastAsia" w:ascii="Times New Roman" w:hAnsi="Times New Roman" w:eastAsia="宋体"/>
          <w:sz w:val="22"/>
          <w:szCs w:val="22"/>
          <w:lang w:val="en-US" w:eastAsia="zh-CN"/>
        </w:rPr>
        <w:t>案例1a：吸力桶安装（现场实验）</w:t>
      </w:r>
    </w:p>
    <w:p w14:paraId="653322F1">
      <w:pPr>
        <w:rPr>
          <w:rFonts w:hint="eastAsia"/>
        </w:rPr>
      </w:pPr>
      <w:r>
        <w:rPr>
          <w:rFonts w:hint="eastAsia"/>
        </w:rPr>
        <w:t>结果分析：</w:t>
      </w:r>
    </w:p>
    <w:p w14:paraId="09F9B19F">
      <w:pPr>
        <w:rPr>
          <w:rFonts w:hint="eastAsia"/>
        </w:rPr>
      </w:pPr>
      <w:r>
        <w:rPr>
          <w:rFonts w:hint="eastAsia"/>
        </w:rPr>
        <w:t>计算吸力与实测数据吻合良好，吸力随深度增加而增加。</w:t>
      </w:r>
    </w:p>
    <w:p w14:paraId="748AA7E3">
      <w:pPr>
        <w:rPr>
          <w:rFonts w:hint="eastAsia"/>
        </w:rPr>
      </w:pPr>
      <w:r>
        <w:rPr>
          <w:rFonts w:hint="eastAsia"/>
        </w:rPr>
        <w:t>吸力辅助穿透的极限为1.4m；达到此深度后，即使增加吸力，穿透也不再进行。</w:t>
      </w:r>
    </w:p>
    <w:p w14:paraId="2C52FC0B">
      <w:r>
        <w:drawing>
          <wp:inline distT="0" distB="0" distL="114300" distR="114300">
            <wp:extent cx="5269865" cy="3371215"/>
            <wp:effectExtent l="0" t="0" r="6985" b="635"/>
            <wp:docPr id="73"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图片 21"/>
                    <pic:cNvPicPr>
                      <a:picLocks noChangeAspect="1"/>
                    </pic:cNvPicPr>
                  </pic:nvPicPr>
                  <pic:blipFill>
                    <a:blip r:embed="rId43"/>
                    <a:stretch>
                      <a:fillRect/>
                    </a:stretch>
                  </pic:blipFill>
                  <pic:spPr>
                    <a:xfrm>
                      <a:off x="0" y="0"/>
                      <a:ext cx="5269865" cy="3371215"/>
                    </a:xfrm>
                    <a:prstGeom prst="rect">
                      <a:avLst/>
                    </a:prstGeom>
                    <a:noFill/>
                    <a:ln>
                      <a:noFill/>
                    </a:ln>
                  </pic:spPr>
                </pic:pic>
              </a:graphicData>
            </a:graphic>
          </wp:inline>
        </w:drawing>
      </w:r>
    </w:p>
    <w:p w14:paraId="19738AB5"/>
    <w:p w14:paraId="22E8BA3B">
      <w:pPr>
        <w:pStyle w:val="5"/>
        <w:keepNext/>
        <w:keepLines/>
        <w:pageBreakBefore w:val="0"/>
        <w:widowControl w:val="0"/>
        <w:kinsoku/>
        <w:wordWrap/>
        <w:overflowPunct/>
        <w:topLinePunct w:val="0"/>
        <w:autoSpaceDE/>
        <w:autoSpaceDN/>
        <w:bidi w:val="0"/>
        <w:adjustRightInd/>
        <w:snapToGrid/>
        <w:spacing w:before="0" w:after="0" w:line="377" w:lineRule="auto"/>
        <w:textAlignment w:val="auto"/>
        <w:rPr>
          <w:rFonts w:hint="default" w:ascii="Times New Roman" w:hAnsi="Times New Roman" w:eastAsia="宋体"/>
          <w:sz w:val="22"/>
          <w:szCs w:val="22"/>
          <w:lang w:val="en-US" w:eastAsia="zh-CN"/>
        </w:rPr>
      </w:pPr>
      <w:r>
        <w:rPr>
          <w:rFonts w:hint="eastAsia" w:ascii="Times New Roman" w:hAnsi="Times New Roman" w:eastAsia="宋体"/>
          <w:sz w:val="22"/>
          <w:szCs w:val="22"/>
          <w:lang w:val="en-US" w:eastAsia="zh-CN"/>
        </w:rPr>
        <w:t>案例1b：吸力桶安装（现场实验）</w:t>
      </w:r>
    </w:p>
    <w:p w14:paraId="087ADE72">
      <w:pPr>
        <w:rPr>
          <w:rFonts w:hint="eastAsia"/>
        </w:rPr>
      </w:pPr>
      <w:r>
        <w:rPr>
          <w:rFonts w:hint="eastAsia"/>
        </w:rPr>
        <w:t>吸力随深度近似线性增加，最终实现完全穿透（2.5m）。</w:t>
      </w:r>
    </w:p>
    <w:p w14:paraId="0BCAB4F4">
      <w:r>
        <w:rPr>
          <w:rFonts w:hint="eastAsia"/>
        </w:rPr>
        <w:t>计算结果与实测数据高度一致，表明参数选择合理。</w:t>
      </w:r>
    </w:p>
    <w:p w14:paraId="16D228AC">
      <w:r>
        <w:drawing>
          <wp:inline distT="0" distB="0" distL="114300" distR="114300">
            <wp:extent cx="5265420" cy="3394710"/>
            <wp:effectExtent l="0" t="0" r="11430" b="15240"/>
            <wp:docPr id="74"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图片 22"/>
                    <pic:cNvPicPr>
                      <a:picLocks noChangeAspect="1"/>
                    </pic:cNvPicPr>
                  </pic:nvPicPr>
                  <pic:blipFill>
                    <a:blip r:embed="rId44"/>
                    <a:stretch>
                      <a:fillRect/>
                    </a:stretch>
                  </pic:blipFill>
                  <pic:spPr>
                    <a:xfrm>
                      <a:off x="0" y="0"/>
                      <a:ext cx="5265420" cy="3394710"/>
                    </a:xfrm>
                    <a:prstGeom prst="rect">
                      <a:avLst/>
                    </a:prstGeom>
                    <a:noFill/>
                    <a:ln>
                      <a:noFill/>
                    </a:ln>
                  </pic:spPr>
                </pic:pic>
              </a:graphicData>
            </a:graphic>
          </wp:inline>
        </w:drawing>
      </w:r>
    </w:p>
    <w:p w14:paraId="50F51D1B"/>
    <w:p w14:paraId="0B2681E6">
      <w:pPr>
        <w:pStyle w:val="5"/>
        <w:keepNext/>
        <w:keepLines/>
        <w:pageBreakBefore w:val="0"/>
        <w:widowControl w:val="0"/>
        <w:kinsoku/>
        <w:wordWrap/>
        <w:overflowPunct/>
        <w:topLinePunct w:val="0"/>
        <w:autoSpaceDE/>
        <w:autoSpaceDN/>
        <w:bidi w:val="0"/>
        <w:adjustRightInd/>
        <w:snapToGrid/>
        <w:spacing w:before="0" w:after="0" w:line="377" w:lineRule="auto"/>
        <w:textAlignment w:val="auto"/>
        <w:rPr>
          <w:rFonts w:hint="default" w:ascii="Times New Roman" w:hAnsi="Times New Roman" w:eastAsia="宋体"/>
          <w:sz w:val="22"/>
          <w:szCs w:val="22"/>
          <w:lang w:val="en-US" w:eastAsia="zh-CN"/>
        </w:rPr>
      </w:pPr>
      <w:r>
        <w:rPr>
          <w:rFonts w:hint="eastAsia" w:ascii="Times New Roman" w:hAnsi="Times New Roman" w:eastAsia="宋体"/>
          <w:sz w:val="22"/>
          <w:szCs w:val="22"/>
          <w:lang w:val="en-US" w:eastAsia="zh-CN"/>
        </w:rPr>
        <w:t>案例2：吸力桶安装（现场实验）</w:t>
      </w:r>
    </w:p>
    <w:p w14:paraId="550E7A4A">
      <w:pPr>
        <w:rPr>
          <w:rFonts w:hint="eastAsia"/>
        </w:rPr>
      </w:pPr>
      <w:r>
        <w:rPr>
          <w:rFonts w:hint="eastAsia"/>
        </w:rPr>
        <w:t>自重穿透通过增加结构重量实现，计算吸力与现场测量范围吻合。</w:t>
      </w:r>
    </w:p>
    <w:p w14:paraId="7F1127FE">
      <w:pPr>
        <w:rPr>
          <w:rFonts w:hint="eastAsia"/>
        </w:rPr>
      </w:pPr>
      <w:r>
        <w:rPr>
          <w:rFonts w:hint="eastAsia"/>
        </w:rPr>
        <w:t>使用渗透率比k</w:t>
      </w:r>
      <w:r>
        <w:rPr>
          <w:rFonts w:hint="eastAsia"/>
          <w:vertAlign w:val="subscript"/>
        </w:rPr>
        <w:t>i</w:t>
      </w:r>
      <w:r>
        <w:rPr>
          <w:rFonts w:hint="eastAsia"/>
        </w:rPr>
        <w:t>/k</w:t>
      </w:r>
      <w:r>
        <w:rPr>
          <w:rFonts w:hint="eastAsia"/>
          <w:vertAlign w:val="subscript"/>
        </w:rPr>
        <w:t>o</w:t>
      </w:r>
      <w:r>
        <w:rPr>
          <w:rFonts w:hint="eastAsia"/>
        </w:rPr>
        <w:t>=3.0以匹配数据，表明砂土内部可能因水流而松动。</w:t>
      </w:r>
    </w:p>
    <w:p w14:paraId="045F66F7">
      <w:r>
        <w:drawing>
          <wp:inline distT="0" distB="0" distL="114300" distR="114300">
            <wp:extent cx="3723005" cy="2790825"/>
            <wp:effectExtent l="0" t="0" r="10795" b="9525"/>
            <wp:docPr id="34"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9"/>
                    <pic:cNvPicPr>
                      <a:picLocks noChangeAspect="1"/>
                    </pic:cNvPicPr>
                  </pic:nvPicPr>
                  <pic:blipFill>
                    <a:blip r:embed="rId45"/>
                    <a:stretch>
                      <a:fillRect/>
                    </a:stretch>
                  </pic:blipFill>
                  <pic:spPr>
                    <a:xfrm>
                      <a:off x="0" y="0"/>
                      <a:ext cx="3723005" cy="2790825"/>
                    </a:xfrm>
                    <a:prstGeom prst="rect">
                      <a:avLst/>
                    </a:prstGeom>
                    <a:noFill/>
                    <a:ln>
                      <a:noFill/>
                    </a:ln>
                  </pic:spPr>
                </pic:pic>
              </a:graphicData>
            </a:graphic>
          </wp:inline>
        </w:drawing>
      </w:r>
    </w:p>
    <w:p w14:paraId="4D1BA4C5">
      <w:pPr>
        <w:pStyle w:val="5"/>
        <w:keepNext/>
        <w:keepLines/>
        <w:pageBreakBefore w:val="0"/>
        <w:widowControl w:val="0"/>
        <w:kinsoku/>
        <w:wordWrap/>
        <w:overflowPunct/>
        <w:topLinePunct w:val="0"/>
        <w:autoSpaceDE/>
        <w:autoSpaceDN/>
        <w:bidi w:val="0"/>
        <w:adjustRightInd/>
        <w:snapToGrid/>
        <w:spacing w:before="0" w:after="0" w:line="377" w:lineRule="auto"/>
        <w:textAlignment w:val="auto"/>
        <w:rPr>
          <w:rFonts w:hint="eastAsia" w:ascii="Times New Roman" w:hAnsi="Times New Roman" w:eastAsia="宋体"/>
          <w:sz w:val="22"/>
          <w:szCs w:val="22"/>
          <w:lang w:val="en-US" w:eastAsia="zh-CN"/>
        </w:rPr>
      </w:pPr>
      <w:r>
        <w:rPr>
          <w:rFonts w:hint="eastAsia" w:ascii="Times New Roman" w:hAnsi="Times New Roman" w:eastAsia="宋体"/>
          <w:sz w:val="22"/>
          <w:szCs w:val="22"/>
          <w:lang w:val="en-US" w:eastAsia="zh-CN"/>
        </w:rPr>
        <w:t>案例3：吸力桶安装（现场实验）</w:t>
      </w:r>
    </w:p>
    <w:p w14:paraId="2AAB5D6B">
      <w:pPr>
        <w:rPr>
          <w:rFonts w:hint="eastAsia" w:ascii="Times New Roman" w:hAnsi="Times New Roman" w:eastAsia="宋体"/>
          <w:sz w:val="22"/>
          <w:szCs w:val="22"/>
          <w:lang w:val="en-US" w:eastAsia="zh-CN"/>
        </w:rPr>
      </w:pPr>
      <w:r>
        <w:rPr>
          <w:rFonts w:hint="eastAsia" w:ascii="Times New Roman" w:hAnsi="Times New Roman" w:eastAsia="宋体"/>
          <w:sz w:val="22"/>
          <w:szCs w:val="22"/>
          <w:lang w:val="en-US" w:eastAsia="zh-CN"/>
        </w:rPr>
        <w:t>自重穿透约1.95m，通过反算确定有效荷载为12MN。</w:t>
      </w:r>
    </w:p>
    <w:p w14:paraId="521EACA0">
      <w:pPr>
        <w:rPr>
          <w:rFonts w:hint="eastAsia" w:ascii="Times New Roman" w:hAnsi="Times New Roman" w:eastAsia="宋体"/>
          <w:sz w:val="22"/>
          <w:szCs w:val="22"/>
          <w:lang w:val="en-US" w:eastAsia="zh-CN"/>
        </w:rPr>
      </w:pPr>
    </w:p>
    <w:p w14:paraId="2075A091">
      <w:pPr>
        <w:rPr>
          <w:rFonts w:hint="eastAsia" w:ascii="Times New Roman" w:hAnsi="Times New Roman" w:eastAsia="宋体"/>
          <w:sz w:val="22"/>
          <w:szCs w:val="22"/>
          <w:lang w:val="en-US" w:eastAsia="zh-CN"/>
        </w:rPr>
      </w:pPr>
      <w:r>
        <w:rPr>
          <w:rFonts w:hint="eastAsia" w:ascii="Times New Roman" w:hAnsi="Times New Roman" w:eastAsia="宋体"/>
          <w:sz w:val="22"/>
          <w:szCs w:val="22"/>
          <w:lang w:val="en-US" w:eastAsia="zh-CN"/>
        </w:rPr>
        <w:t>计算吸力与实测数据范围一致，但Ktanδ值较高（0.8），可能与现场高锥阻力和高原位应力有关。</w:t>
      </w:r>
    </w:p>
    <w:p w14:paraId="4E2D9D87">
      <w:pPr>
        <w:rPr>
          <w:rFonts w:hint="default" w:ascii="Times New Roman" w:hAnsi="Times New Roman" w:eastAsia="宋体"/>
          <w:sz w:val="22"/>
          <w:szCs w:val="22"/>
          <w:lang w:val="en-US" w:eastAsia="zh-CN"/>
        </w:rPr>
      </w:pPr>
      <w:r>
        <w:drawing>
          <wp:inline distT="0" distB="0" distL="114300" distR="114300">
            <wp:extent cx="2915920" cy="2204720"/>
            <wp:effectExtent l="0" t="0" r="17780" b="5080"/>
            <wp:docPr id="38"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11"/>
                    <pic:cNvPicPr>
                      <a:picLocks noChangeAspect="1"/>
                    </pic:cNvPicPr>
                  </pic:nvPicPr>
                  <pic:blipFill>
                    <a:blip r:embed="rId46"/>
                    <a:stretch>
                      <a:fillRect/>
                    </a:stretch>
                  </pic:blipFill>
                  <pic:spPr>
                    <a:xfrm>
                      <a:off x="0" y="0"/>
                      <a:ext cx="2915920" cy="2204720"/>
                    </a:xfrm>
                    <a:prstGeom prst="rect">
                      <a:avLst/>
                    </a:prstGeom>
                    <a:noFill/>
                    <a:ln>
                      <a:noFill/>
                    </a:ln>
                  </pic:spPr>
                </pic:pic>
              </a:graphicData>
            </a:graphic>
          </wp:inline>
        </w:drawing>
      </w:r>
    </w:p>
    <w:p w14:paraId="7AA819CC">
      <w:pPr>
        <w:pStyle w:val="5"/>
        <w:keepNext/>
        <w:keepLines/>
        <w:pageBreakBefore w:val="0"/>
        <w:widowControl w:val="0"/>
        <w:kinsoku/>
        <w:wordWrap/>
        <w:overflowPunct/>
        <w:topLinePunct w:val="0"/>
        <w:autoSpaceDE/>
        <w:autoSpaceDN/>
        <w:bidi w:val="0"/>
        <w:adjustRightInd/>
        <w:snapToGrid/>
        <w:spacing w:before="0" w:after="0" w:line="377" w:lineRule="auto"/>
        <w:textAlignment w:val="auto"/>
        <w:rPr>
          <w:rFonts w:hint="eastAsia" w:ascii="Times New Roman" w:hAnsi="Times New Roman" w:eastAsia="宋体"/>
          <w:sz w:val="22"/>
          <w:szCs w:val="22"/>
          <w:lang w:val="en-US" w:eastAsia="zh-CN"/>
        </w:rPr>
      </w:pPr>
      <w:r>
        <w:rPr>
          <w:rFonts w:hint="eastAsia" w:ascii="Times New Roman" w:hAnsi="Times New Roman" w:eastAsia="宋体"/>
          <w:sz w:val="22"/>
          <w:szCs w:val="22"/>
          <w:lang w:val="en-US" w:eastAsia="zh-CN"/>
        </w:rPr>
        <w:t>案例4：吸力桶安装（室内实验）</w:t>
      </w:r>
    </w:p>
    <w:p w14:paraId="012DB04D">
      <w:pPr>
        <w:rPr>
          <w:rFonts w:hint="default"/>
          <w:lang w:val="en-US" w:eastAsia="zh-CN"/>
        </w:rPr>
      </w:pPr>
      <w:r>
        <w:rPr>
          <w:rFonts w:hint="default"/>
          <w:lang w:val="en-US" w:eastAsia="zh-CN"/>
        </w:rPr>
        <w:t>三个测试的垂直荷载分别为45N、85N和165N，自重穿透分别为28mm、49mm和79mm。</w:t>
      </w:r>
    </w:p>
    <w:p w14:paraId="76903E4A">
      <w:pPr>
        <w:rPr>
          <w:rFonts w:hint="default"/>
          <w:lang w:val="en-US" w:eastAsia="zh-CN"/>
        </w:rPr>
      </w:pPr>
      <w:r>
        <w:rPr>
          <w:rFonts w:hint="default"/>
          <w:lang w:val="en-US" w:eastAsia="zh-CN"/>
        </w:rPr>
        <w:t>吸力与穿透曲线与理论计算匹配良好，即使L/D&gt;1也能成功安装。</w:t>
      </w:r>
    </w:p>
    <w:p w14:paraId="215D9D4D">
      <w:pPr>
        <w:rPr>
          <w:rFonts w:hint="eastAsia"/>
        </w:rPr>
      </w:pPr>
      <w:r>
        <w:drawing>
          <wp:inline distT="0" distB="0" distL="114300" distR="114300">
            <wp:extent cx="3448050" cy="2799715"/>
            <wp:effectExtent l="0" t="0" r="0" b="635"/>
            <wp:docPr id="37"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10"/>
                    <pic:cNvPicPr>
                      <a:picLocks noChangeAspect="1"/>
                    </pic:cNvPicPr>
                  </pic:nvPicPr>
                  <pic:blipFill>
                    <a:blip r:embed="rId47"/>
                    <a:stretch>
                      <a:fillRect/>
                    </a:stretch>
                  </pic:blipFill>
                  <pic:spPr>
                    <a:xfrm>
                      <a:off x="0" y="0"/>
                      <a:ext cx="3448050" cy="2799715"/>
                    </a:xfrm>
                    <a:prstGeom prst="rect">
                      <a:avLst/>
                    </a:prstGeom>
                    <a:noFill/>
                    <a:ln>
                      <a:noFill/>
                    </a:ln>
                  </pic:spPr>
                </pic:pic>
              </a:graphicData>
            </a:graphic>
          </wp:inline>
        </w:drawing>
      </w:r>
    </w:p>
    <w:p w14:paraId="1F2E0691">
      <w:r>
        <w:br w:type="page"/>
      </w:r>
    </w:p>
    <w:p w14:paraId="67EB9DB6">
      <w:pPr>
        <w:pStyle w:val="3"/>
      </w:pPr>
      <w:r>
        <w:rPr>
          <w:rFonts w:hint="eastAsia"/>
        </w:rPr>
        <w:t>1.3多层土</w:t>
      </w:r>
    </w:p>
    <w:p w14:paraId="027102B6">
      <w:pPr>
        <w:numPr>
          <w:ilvl w:val="0"/>
          <w:numId w:val="3"/>
        </w:numPr>
      </w:pPr>
      <w:r>
        <w:t>砂土覆盖黏土：安装顺利（上层砂土按砂土方法计算，下层黏土按黏土方法）。</w:t>
      </w:r>
    </w:p>
    <w:p w14:paraId="33316358">
      <w:pPr>
        <w:numPr>
          <w:ilvl w:val="0"/>
          <w:numId w:val="3"/>
        </w:numPr>
      </w:pPr>
      <w:r>
        <w:t>黏土覆盖砂土：砂层渗透性阻碍吸力渗透（需辅助措施）</w:t>
      </w:r>
    </w:p>
    <w:p w14:paraId="25067BCA">
      <w:pPr>
        <w:numPr>
          <w:ilvl w:val="0"/>
          <w:numId w:val="3"/>
        </w:numPr>
      </w:pPr>
      <w:r>
        <w:t>薄互层土：无记录案例，但理论可行。</w:t>
      </w:r>
    </w:p>
    <w:p w14:paraId="7F422F4A">
      <w:pPr>
        <w:numPr>
          <w:ilvl w:val="0"/>
          <w:numId w:val="3"/>
        </w:numPr>
      </w:pPr>
      <w:r>
        <w:t>硬黏土：裂隙可能导致密封失效（如Visund油田依靠上覆软黏土层密封）。</w:t>
      </w:r>
    </w:p>
    <w:p w14:paraId="4E0BE052">
      <w:pPr>
        <w:numPr>
          <w:ilvl w:val="0"/>
          <w:numId w:val="3"/>
        </w:numPr>
      </w:pPr>
      <w:r>
        <w:t>粗粒土：砾石含量高时贯入困难（如冰碛土）；开敞砾石渗透性过高。</w:t>
      </w:r>
    </w:p>
    <w:p w14:paraId="30DDD5EB">
      <w:pPr>
        <w:numPr>
          <w:ilvl w:val="0"/>
          <w:numId w:val="3"/>
        </w:numPr>
      </w:pPr>
      <w:r>
        <w:t>粉土：缺乏计算模型，但均质条件下预期可行。</w:t>
      </w:r>
    </w:p>
    <w:p w14:paraId="79C4A5E3">
      <w:pPr>
        <w:numPr>
          <w:ilvl w:val="0"/>
          <w:numId w:val="3"/>
        </w:numPr>
      </w:pPr>
      <w:r>
        <w:t>碳酸盐土：黏土方法适用细粒土（如Laminaria锚实测 α=0.1–0.2），粗粒土需砂土方法。</w:t>
      </w:r>
    </w:p>
    <w:p w14:paraId="41433B08">
      <w:pPr>
        <w:numPr>
          <w:ilvl w:val="0"/>
          <w:numId w:val="3"/>
        </w:numPr>
      </w:pPr>
      <w:r>
        <w:t>岩石：仅极软岩可能适用。</w:t>
      </w:r>
    </w:p>
    <w:p w14:paraId="333A31CD">
      <w:pPr>
        <w:widowControl/>
        <w:jc w:val="left"/>
      </w:pPr>
    </w:p>
    <w:p w14:paraId="30F0255E">
      <w:pPr>
        <w:widowControl/>
        <w:jc w:val="left"/>
        <w:sectPr>
          <w:footerReference r:id="rId5" w:type="default"/>
          <w:pgSz w:w="11906" w:h="16838"/>
          <w:pgMar w:top="1440" w:right="1800" w:bottom="1440" w:left="1800" w:header="851" w:footer="992" w:gutter="0"/>
          <w:cols w:space="425" w:num="1"/>
          <w:docGrid w:type="lines" w:linePitch="312" w:charSpace="0"/>
        </w:sectPr>
      </w:pPr>
    </w:p>
    <w:p w14:paraId="00D4F545">
      <w:pPr>
        <w:pStyle w:val="2"/>
      </w:pPr>
      <w:r>
        <w:rPr>
          <w:rFonts w:hint="eastAsia"/>
        </w:rPr>
        <w:t>2吸力锚承载计算</w:t>
      </w:r>
      <w:r>
        <w:rPr>
          <w:rFonts w:hint="eastAsia"/>
          <w:vertAlign w:val="superscript"/>
        </w:rPr>
        <w:t>[</w:t>
      </w:r>
      <w:r>
        <w:rPr>
          <w:rFonts w:hint="eastAsia"/>
          <w:vertAlign w:val="superscript"/>
          <w:lang w:val="en-US" w:eastAsia="zh-CN"/>
        </w:rPr>
        <w:t>4</w:t>
      </w:r>
      <w:r>
        <w:rPr>
          <w:rFonts w:hint="eastAsia"/>
          <w:vertAlign w:val="superscript"/>
        </w:rPr>
        <w:t>]</w:t>
      </w:r>
    </w:p>
    <w:p w14:paraId="6851F2CD">
      <w:pPr>
        <w:ind w:firstLine="420" w:firstLineChars="200"/>
      </w:pPr>
      <w:r>
        <w:rPr>
          <w:rFonts w:hint="eastAsia"/>
        </w:rPr>
        <w:t>吸力锚在破坏时将受到端阻力、摩阻力、底部反向土抗力以及底部土体剪切力的作用。</w:t>
      </w:r>
    </w:p>
    <w:p w14:paraId="0526D21E">
      <w:pPr>
        <w:pStyle w:val="3"/>
      </w:pPr>
      <w:r>
        <w:rPr>
          <w:rFonts w:hint="eastAsia"/>
        </w:rPr>
        <w:t>2.1总承载力</w:t>
      </w:r>
    </w:p>
    <w:p w14:paraId="52213829">
      <w:pPr>
        <w:ind w:firstLine="420" w:firstLineChars="200"/>
      </w:pPr>
      <w:r>
        <w:rPr>
          <w:rFonts w:hint="eastAsia"/>
        </w:rPr>
        <w:t>参数含义：</w:t>
      </w:r>
    </w:p>
    <w:tbl>
      <w:tblPr>
        <w:tblStyle w:val="10"/>
        <w:tblW w:w="5000" w:type="pct"/>
        <w:jc w:val="center"/>
        <w:shd w:val="clear" w:color="auto" w:fill="FCFCFC"/>
        <w:tblLayout w:type="autofit"/>
        <w:tblCellMar>
          <w:top w:w="0" w:type="dxa"/>
          <w:left w:w="0" w:type="dxa"/>
          <w:bottom w:w="0" w:type="dxa"/>
          <w:right w:w="0" w:type="dxa"/>
        </w:tblCellMar>
      </w:tblPr>
      <w:tblGrid>
        <w:gridCol w:w="1830"/>
        <w:gridCol w:w="2749"/>
        <w:gridCol w:w="4087"/>
      </w:tblGrid>
      <w:tr w14:paraId="104A2DEF">
        <w:tblPrEx>
          <w:shd w:val="clear" w:color="auto" w:fill="FCFCFC"/>
          <w:tblCellMar>
            <w:top w:w="0" w:type="dxa"/>
            <w:left w:w="0" w:type="dxa"/>
            <w:bottom w:w="0" w:type="dxa"/>
            <w:right w:w="0" w:type="dxa"/>
          </w:tblCellMar>
        </w:tblPrEx>
        <w:trPr>
          <w:trHeight w:val="23" w:hRule="atLeast"/>
          <w:tblHeader/>
          <w:jc w:val="center"/>
        </w:trPr>
        <w:tc>
          <w:tcPr>
            <w:tcW w:w="432" w:type="pct"/>
            <w:tcBorders>
              <w:top w:val="single" w:color="000000" w:sz="12" w:space="0"/>
              <w:left w:val="nil"/>
              <w:bottom w:val="single" w:color="000000" w:sz="4" w:space="0"/>
              <w:right w:val="nil"/>
              <w:tl2br w:val="nil"/>
            </w:tcBorders>
            <w:shd w:val="clear" w:color="auto" w:fill="FFFFFF"/>
            <w:tcMar>
              <w:top w:w="150" w:type="dxa"/>
              <w:left w:w="180" w:type="dxa"/>
              <w:bottom w:w="150" w:type="dxa"/>
              <w:right w:w="180" w:type="dxa"/>
            </w:tcMar>
            <w:vAlign w:val="center"/>
          </w:tcPr>
          <w:p w14:paraId="40E63AFF">
            <w:pPr>
              <w:widowControl/>
              <w:adjustRightInd w:val="0"/>
              <w:snapToGrid w:val="0"/>
              <w:spacing w:line="240" w:lineRule="auto"/>
              <w:jc w:val="center"/>
              <w:textAlignment w:val="center"/>
              <w:rPr>
                <w:rFonts w:cs="Times New Roman"/>
                <w:bCs/>
                <w:color w:val="000000"/>
                <w:szCs w:val="21"/>
              </w:rPr>
            </w:pPr>
            <w:r>
              <w:rPr>
                <w:rFonts w:cs="Times New Roman"/>
                <w:bCs/>
                <w:color w:val="000000"/>
                <w:kern w:val="0"/>
                <w:szCs w:val="21"/>
                <w:lang w:bidi="ar"/>
              </w:rPr>
              <w:t>​</w:t>
            </w:r>
            <w:r>
              <w:rPr>
                <w:rStyle w:val="12"/>
                <w:rFonts w:cs="Times New Roman"/>
                <w:b w:val="0"/>
                <w:bCs/>
                <w:color w:val="000000"/>
                <w:kern w:val="0"/>
                <w:szCs w:val="21"/>
                <w:lang w:bidi="ar"/>
              </w:rPr>
              <w:t>符号</w:t>
            </w:r>
            <w:r>
              <w:rPr>
                <w:rFonts w:cs="Times New Roman"/>
                <w:bCs/>
                <w:color w:val="000000"/>
                <w:kern w:val="0"/>
                <w:szCs w:val="21"/>
                <w:lang w:bidi="ar"/>
              </w:rPr>
              <w:t>​</w:t>
            </w:r>
          </w:p>
        </w:tc>
        <w:tc>
          <w:tcPr>
            <w:tcW w:w="1898" w:type="pct"/>
            <w:tcBorders>
              <w:top w:val="single" w:color="000000" w:sz="12" w:space="0"/>
              <w:left w:val="nil"/>
              <w:bottom w:val="single" w:color="000000" w:sz="4" w:space="0"/>
              <w:right w:val="nil"/>
            </w:tcBorders>
            <w:shd w:val="clear" w:color="auto" w:fill="FFFFFF"/>
            <w:tcMar>
              <w:top w:w="150" w:type="dxa"/>
              <w:left w:w="180" w:type="dxa"/>
              <w:bottom w:w="150" w:type="dxa"/>
              <w:right w:w="180" w:type="dxa"/>
            </w:tcMar>
            <w:vAlign w:val="center"/>
          </w:tcPr>
          <w:p w14:paraId="77C2C430">
            <w:pPr>
              <w:widowControl/>
              <w:adjustRightInd w:val="0"/>
              <w:snapToGrid w:val="0"/>
              <w:spacing w:line="240" w:lineRule="auto"/>
              <w:jc w:val="center"/>
              <w:textAlignment w:val="center"/>
              <w:rPr>
                <w:rFonts w:cs="Times New Roman"/>
                <w:bCs/>
                <w:color w:val="000000"/>
                <w:szCs w:val="21"/>
              </w:rPr>
            </w:pPr>
            <w:r>
              <w:rPr>
                <w:rFonts w:cs="Times New Roman"/>
                <w:bCs/>
                <w:color w:val="000000"/>
                <w:kern w:val="0"/>
                <w:szCs w:val="21"/>
                <w:lang w:bidi="ar"/>
              </w:rPr>
              <w:t>​</w:t>
            </w:r>
            <w:r>
              <w:rPr>
                <w:rStyle w:val="12"/>
                <w:rFonts w:cs="Times New Roman"/>
                <w:b w:val="0"/>
                <w:bCs/>
                <w:color w:val="000000"/>
                <w:kern w:val="0"/>
                <w:szCs w:val="21"/>
                <w:lang w:bidi="ar"/>
              </w:rPr>
              <w:t>参数含义描述</w:t>
            </w:r>
            <w:r>
              <w:rPr>
                <w:rFonts w:cs="Times New Roman"/>
                <w:bCs/>
                <w:color w:val="000000"/>
                <w:kern w:val="0"/>
                <w:szCs w:val="21"/>
                <w:lang w:bidi="ar"/>
              </w:rPr>
              <w:t>​</w:t>
            </w:r>
          </w:p>
        </w:tc>
        <w:tc>
          <w:tcPr>
            <w:tcW w:w="2669" w:type="pct"/>
            <w:tcBorders>
              <w:top w:val="single" w:color="000000" w:sz="12" w:space="0"/>
              <w:left w:val="nil"/>
              <w:bottom w:val="single" w:color="000000" w:sz="4" w:space="0"/>
              <w:right w:val="nil"/>
            </w:tcBorders>
            <w:shd w:val="clear" w:color="auto" w:fill="FFFFFF"/>
            <w:tcMar>
              <w:top w:w="150" w:type="dxa"/>
              <w:left w:w="180" w:type="dxa"/>
              <w:bottom w:w="150" w:type="dxa"/>
              <w:right w:w="180" w:type="dxa"/>
            </w:tcMar>
            <w:vAlign w:val="center"/>
          </w:tcPr>
          <w:p w14:paraId="6C4B3B71">
            <w:pPr>
              <w:widowControl/>
              <w:adjustRightInd w:val="0"/>
              <w:snapToGrid w:val="0"/>
              <w:spacing w:line="240" w:lineRule="auto"/>
              <w:jc w:val="center"/>
              <w:textAlignment w:val="center"/>
              <w:rPr>
                <w:rFonts w:cs="Times New Roman"/>
                <w:bCs/>
                <w:color w:val="000000"/>
                <w:szCs w:val="21"/>
              </w:rPr>
            </w:pPr>
            <w:r>
              <w:rPr>
                <w:rFonts w:cs="Times New Roman"/>
                <w:bCs/>
                <w:color w:val="000000"/>
                <w:kern w:val="0"/>
                <w:szCs w:val="21"/>
                <w:lang w:bidi="ar"/>
              </w:rPr>
              <w:t>​</w:t>
            </w:r>
            <w:r>
              <w:rPr>
                <w:rStyle w:val="12"/>
                <w:rFonts w:cs="Times New Roman"/>
                <w:b w:val="0"/>
                <w:bCs/>
                <w:color w:val="000000"/>
                <w:kern w:val="0"/>
                <w:szCs w:val="21"/>
                <w:lang w:bidi="ar"/>
              </w:rPr>
              <w:t>备注</w:t>
            </w:r>
            <w:r>
              <w:rPr>
                <w:rFonts w:cs="Times New Roman"/>
                <w:bCs/>
                <w:color w:val="000000"/>
                <w:kern w:val="0"/>
                <w:szCs w:val="21"/>
                <w:lang w:bidi="ar"/>
              </w:rPr>
              <w:t>​</w:t>
            </w:r>
          </w:p>
        </w:tc>
      </w:tr>
      <w:tr w14:paraId="03652783">
        <w:tblPrEx>
          <w:shd w:val="clear" w:color="auto" w:fill="FCFCFC"/>
          <w:tblCellMar>
            <w:top w:w="0" w:type="dxa"/>
            <w:left w:w="0" w:type="dxa"/>
            <w:bottom w:w="0" w:type="dxa"/>
            <w:right w:w="0" w:type="dxa"/>
          </w:tblCellMar>
        </w:tblPrEx>
        <w:trPr>
          <w:trHeight w:val="23" w:hRule="atLeast"/>
          <w:jc w:val="center"/>
        </w:trPr>
        <w:tc>
          <w:tcPr>
            <w:tcW w:w="432" w:type="pct"/>
            <w:tcBorders>
              <w:top w:val="single" w:color="000000" w:sz="4" w:space="0"/>
              <w:left w:val="nil"/>
              <w:bottom w:val="nil"/>
              <w:right w:val="nil"/>
            </w:tcBorders>
            <w:shd w:val="clear" w:color="auto" w:fill="FFFFFF"/>
            <w:tcMar>
              <w:top w:w="150" w:type="dxa"/>
              <w:left w:w="180" w:type="dxa"/>
              <w:bottom w:w="150" w:type="dxa"/>
              <w:right w:w="180" w:type="dxa"/>
            </w:tcMar>
            <w:vAlign w:val="center"/>
          </w:tcPr>
          <w:p w14:paraId="6DE45287">
            <w:pPr>
              <w:widowControl/>
              <w:adjustRightInd w:val="0"/>
              <w:snapToGrid w:val="0"/>
              <w:spacing w:line="240" w:lineRule="auto"/>
              <w:jc w:val="center"/>
              <w:textAlignment w:val="center"/>
              <w:rPr>
                <w:rFonts w:cs="Times New Roman"/>
                <w:color w:val="000000"/>
                <w:szCs w:val="21"/>
              </w:rPr>
            </w:pPr>
            <w:r>
              <w:rPr>
                <w:rFonts w:cs="Times New Roman"/>
                <w:color w:val="000000"/>
                <w:kern w:val="0"/>
                <w:szCs w:val="21"/>
                <w:lang w:bidi="ar"/>
              </w:rPr>
              <w:t>​</w:t>
            </w:r>
            <w:r>
              <w:rPr>
                <w:rStyle w:val="12"/>
                <w:rFonts w:cs="Times New Roman"/>
                <w:b w:val="0"/>
                <w:bCs/>
                <w:color w:val="000000"/>
                <w:kern w:val="0"/>
                <w:szCs w:val="21"/>
                <w:lang w:bidi="ar"/>
              </w:rPr>
              <w:t>D</w:t>
            </w:r>
          </w:p>
        </w:tc>
        <w:tc>
          <w:tcPr>
            <w:tcW w:w="1898" w:type="pct"/>
            <w:tcBorders>
              <w:top w:val="single" w:color="000000" w:sz="4" w:space="0"/>
              <w:left w:val="nil"/>
              <w:bottom w:val="nil"/>
              <w:right w:val="nil"/>
            </w:tcBorders>
            <w:shd w:val="clear" w:color="auto" w:fill="FFFFFF"/>
            <w:tcMar>
              <w:top w:w="150" w:type="dxa"/>
              <w:left w:w="180" w:type="dxa"/>
              <w:bottom w:w="150" w:type="dxa"/>
              <w:right w:w="180" w:type="dxa"/>
            </w:tcMar>
            <w:vAlign w:val="center"/>
          </w:tcPr>
          <w:p w14:paraId="231A2F3C">
            <w:pPr>
              <w:widowControl/>
              <w:adjustRightInd w:val="0"/>
              <w:snapToGrid w:val="0"/>
              <w:spacing w:line="240" w:lineRule="auto"/>
              <w:jc w:val="center"/>
              <w:textAlignment w:val="center"/>
              <w:rPr>
                <w:rFonts w:cs="Times New Roman"/>
                <w:color w:val="000000"/>
                <w:szCs w:val="21"/>
              </w:rPr>
            </w:pPr>
            <w:r>
              <w:rPr>
                <w:rFonts w:cs="Times New Roman"/>
                <w:color w:val="000000"/>
                <w:kern w:val="0"/>
                <w:szCs w:val="21"/>
                <w:lang w:bidi="ar"/>
              </w:rPr>
              <w:t>吸力锚的直径</w:t>
            </w:r>
          </w:p>
        </w:tc>
        <w:tc>
          <w:tcPr>
            <w:tcW w:w="2669" w:type="pct"/>
            <w:tcBorders>
              <w:top w:val="single" w:color="000000" w:sz="4" w:space="0"/>
              <w:left w:val="nil"/>
              <w:bottom w:val="nil"/>
              <w:right w:val="nil"/>
            </w:tcBorders>
            <w:shd w:val="clear" w:color="auto" w:fill="FFFFFF"/>
            <w:tcMar>
              <w:top w:w="150" w:type="dxa"/>
              <w:left w:w="180" w:type="dxa"/>
              <w:bottom w:w="150" w:type="dxa"/>
              <w:right w:w="180" w:type="dxa"/>
            </w:tcMar>
            <w:vAlign w:val="center"/>
          </w:tcPr>
          <w:p w14:paraId="3C3BF7E8">
            <w:pPr>
              <w:widowControl/>
              <w:adjustRightInd w:val="0"/>
              <w:snapToGrid w:val="0"/>
              <w:spacing w:line="240" w:lineRule="auto"/>
              <w:jc w:val="center"/>
              <w:textAlignment w:val="center"/>
              <w:rPr>
                <w:rFonts w:cs="Times New Roman"/>
                <w:color w:val="000000"/>
                <w:szCs w:val="21"/>
              </w:rPr>
            </w:pPr>
            <w:r>
              <w:rPr>
                <w:rFonts w:cs="Times New Roman"/>
                <w:color w:val="000000"/>
                <w:kern w:val="0"/>
                <w:szCs w:val="21"/>
                <w:lang w:bidi="ar"/>
              </w:rPr>
              <w:t>-</w:t>
            </w:r>
          </w:p>
        </w:tc>
      </w:tr>
      <w:tr w14:paraId="3E8D048F">
        <w:tblPrEx>
          <w:shd w:val="clear" w:color="auto" w:fill="FCFCFC"/>
          <w:tblCellMar>
            <w:top w:w="0" w:type="dxa"/>
            <w:left w:w="0" w:type="dxa"/>
            <w:bottom w:w="0" w:type="dxa"/>
            <w:right w:w="0" w:type="dxa"/>
          </w:tblCellMar>
        </w:tblPrEx>
        <w:trPr>
          <w:trHeight w:val="23" w:hRule="atLeast"/>
          <w:jc w:val="center"/>
        </w:trPr>
        <w:tc>
          <w:tcPr>
            <w:tcW w:w="432" w:type="pct"/>
            <w:tcBorders>
              <w:top w:val="nil"/>
              <w:left w:val="nil"/>
              <w:bottom w:val="nil"/>
              <w:right w:val="nil"/>
            </w:tcBorders>
            <w:shd w:val="clear" w:color="auto" w:fill="FFFFFF"/>
            <w:tcMar>
              <w:top w:w="150" w:type="dxa"/>
              <w:left w:w="180" w:type="dxa"/>
              <w:bottom w:w="150" w:type="dxa"/>
              <w:right w:w="180" w:type="dxa"/>
            </w:tcMar>
            <w:vAlign w:val="center"/>
          </w:tcPr>
          <w:p w14:paraId="01136EEC">
            <w:pPr>
              <w:widowControl/>
              <w:adjustRightInd w:val="0"/>
              <w:snapToGrid w:val="0"/>
              <w:spacing w:line="240" w:lineRule="auto"/>
              <w:jc w:val="center"/>
              <w:textAlignment w:val="center"/>
              <w:rPr>
                <w:rFonts w:cs="Times New Roman"/>
                <w:color w:val="000000"/>
                <w:szCs w:val="21"/>
              </w:rPr>
            </w:pPr>
            <w:r>
              <w:rPr>
                <w:rFonts w:cs="Times New Roman"/>
                <w:color w:val="000000"/>
                <w:kern w:val="0"/>
                <w:szCs w:val="21"/>
                <w:lang w:bidi="ar"/>
              </w:rPr>
              <w:t>​</w:t>
            </w:r>
            <w:r>
              <w:rPr>
                <w:rStyle w:val="12"/>
                <w:rFonts w:cs="Times New Roman"/>
                <w:b w:val="0"/>
                <w:bCs/>
                <w:color w:val="000000"/>
                <w:kern w:val="0"/>
                <w:szCs w:val="21"/>
                <w:lang w:bidi="ar"/>
              </w:rPr>
              <w:t>H</w:t>
            </w:r>
          </w:p>
        </w:tc>
        <w:tc>
          <w:tcPr>
            <w:tcW w:w="1898" w:type="pct"/>
            <w:tcBorders>
              <w:top w:val="nil"/>
              <w:left w:val="nil"/>
              <w:bottom w:val="nil"/>
              <w:right w:val="nil"/>
            </w:tcBorders>
            <w:shd w:val="clear" w:color="auto" w:fill="FFFFFF"/>
            <w:tcMar>
              <w:top w:w="150" w:type="dxa"/>
              <w:left w:w="180" w:type="dxa"/>
              <w:bottom w:w="150" w:type="dxa"/>
              <w:right w:w="180" w:type="dxa"/>
            </w:tcMar>
            <w:vAlign w:val="center"/>
          </w:tcPr>
          <w:p w14:paraId="2FF05577">
            <w:pPr>
              <w:widowControl/>
              <w:adjustRightInd w:val="0"/>
              <w:snapToGrid w:val="0"/>
              <w:spacing w:line="240" w:lineRule="auto"/>
              <w:jc w:val="center"/>
              <w:textAlignment w:val="center"/>
              <w:rPr>
                <w:rFonts w:cs="Times New Roman"/>
                <w:color w:val="000000"/>
                <w:szCs w:val="21"/>
              </w:rPr>
            </w:pPr>
            <w:r>
              <w:rPr>
                <w:rFonts w:cs="Times New Roman"/>
                <w:color w:val="000000"/>
                <w:kern w:val="0"/>
                <w:szCs w:val="21"/>
                <w:lang w:bidi="ar"/>
              </w:rPr>
              <w:t>吸力锚的长度</w:t>
            </w:r>
          </w:p>
        </w:tc>
        <w:tc>
          <w:tcPr>
            <w:tcW w:w="2669" w:type="pct"/>
            <w:tcBorders>
              <w:top w:val="nil"/>
              <w:left w:val="nil"/>
              <w:bottom w:val="nil"/>
              <w:right w:val="nil"/>
            </w:tcBorders>
            <w:shd w:val="clear" w:color="auto" w:fill="FFFFFF"/>
            <w:tcMar>
              <w:top w:w="150" w:type="dxa"/>
              <w:left w:w="180" w:type="dxa"/>
              <w:bottom w:w="150" w:type="dxa"/>
              <w:right w:w="180" w:type="dxa"/>
            </w:tcMar>
            <w:vAlign w:val="center"/>
          </w:tcPr>
          <w:p w14:paraId="20496A89">
            <w:pPr>
              <w:widowControl/>
              <w:adjustRightInd w:val="0"/>
              <w:snapToGrid w:val="0"/>
              <w:spacing w:line="240" w:lineRule="auto"/>
              <w:jc w:val="center"/>
              <w:textAlignment w:val="center"/>
              <w:rPr>
                <w:rFonts w:cs="Times New Roman"/>
                <w:color w:val="000000"/>
                <w:szCs w:val="21"/>
              </w:rPr>
            </w:pPr>
            <w:r>
              <w:rPr>
                <w:rFonts w:cs="Times New Roman"/>
                <w:color w:val="000000"/>
                <w:kern w:val="0"/>
                <w:szCs w:val="21"/>
                <w:lang w:bidi="ar"/>
              </w:rPr>
              <w:t>-</w:t>
            </w:r>
          </w:p>
        </w:tc>
      </w:tr>
      <w:tr w14:paraId="48B2B34F">
        <w:tblPrEx>
          <w:shd w:val="clear" w:color="auto" w:fill="FCFCFC"/>
          <w:tblCellMar>
            <w:top w:w="0" w:type="dxa"/>
            <w:left w:w="0" w:type="dxa"/>
            <w:bottom w:w="0" w:type="dxa"/>
            <w:right w:w="0" w:type="dxa"/>
          </w:tblCellMar>
        </w:tblPrEx>
        <w:trPr>
          <w:trHeight w:val="23" w:hRule="atLeast"/>
          <w:jc w:val="center"/>
        </w:trPr>
        <w:tc>
          <w:tcPr>
            <w:tcW w:w="432" w:type="pct"/>
            <w:tcBorders>
              <w:top w:val="nil"/>
              <w:left w:val="nil"/>
              <w:bottom w:val="nil"/>
              <w:right w:val="nil"/>
            </w:tcBorders>
            <w:shd w:val="clear" w:color="auto" w:fill="FFFFFF"/>
            <w:tcMar>
              <w:top w:w="150" w:type="dxa"/>
              <w:left w:w="180" w:type="dxa"/>
              <w:bottom w:w="150" w:type="dxa"/>
              <w:right w:w="180" w:type="dxa"/>
            </w:tcMar>
            <w:vAlign w:val="center"/>
          </w:tcPr>
          <w:p w14:paraId="44A2B6F2">
            <w:pPr>
              <w:widowControl/>
              <w:adjustRightInd w:val="0"/>
              <w:snapToGrid w:val="0"/>
              <w:spacing w:line="240" w:lineRule="auto"/>
              <w:jc w:val="center"/>
              <w:textAlignment w:val="center"/>
              <w:rPr>
                <w:rFonts w:cs="Times New Roman"/>
                <w:color w:val="000000"/>
                <w:szCs w:val="21"/>
              </w:rPr>
            </w:pPr>
            <w:r>
              <w:rPr>
                <w:rFonts w:cs="Times New Roman"/>
                <w:bCs/>
                <w:i/>
                <w:iCs/>
                <w:color w:val="000000"/>
                <w:kern w:val="0"/>
                <w:szCs w:val="21"/>
                <w:lang w:bidi="ar"/>
              </w:rPr>
              <w:t>Hp</w:t>
            </w:r>
          </w:p>
        </w:tc>
        <w:tc>
          <w:tcPr>
            <w:tcW w:w="1898" w:type="pct"/>
            <w:tcBorders>
              <w:top w:val="nil"/>
              <w:left w:val="nil"/>
              <w:bottom w:val="nil"/>
              <w:right w:val="nil"/>
            </w:tcBorders>
            <w:shd w:val="clear" w:color="auto" w:fill="FFFFFF"/>
            <w:tcMar>
              <w:top w:w="150" w:type="dxa"/>
              <w:left w:w="180" w:type="dxa"/>
              <w:bottom w:w="150" w:type="dxa"/>
              <w:right w:w="180" w:type="dxa"/>
            </w:tcMar>
            <w:vAlign w:val="center"/>
          </w:tcPr>
          <w:p w14:paraId="38914C5A">
            <w:pPr>
              <w:widowControl/>
              <w:adjustRightInd w:val="0"/>
              <w:snapToGrid w:val="0"/>
              <w:spacing w:line="240" w:lineRule="auto"/>
              <w:jc w:val="center"/>
              <w:textAlignment w:val="center"/>
              <w:rPr>
                <w:rFonts w:cs="Times New Roman"/>
                <w:color w:val="000000"/>
                <w:szCs w:val="21"/>
              </w:rPr>
            </w:pPr>
            <w:r>
              <w:rPr>
                <w:rFonts w:cs="Times New Roman"/>
                <w:color w:val="000000"/>
                <w:kern w:val="0"/>
                <w:szCs w:val="21"/>
                <w:lang w:bidi="ar"/>
              </w:rPr>
              <w:t>吸力锚的嵌入深度</w:t>
            </w:r>
          </w:p>
        </w:tc>
        <w:tc>
          <w:tcPr>
            <w:tcW w:w="2669" w:type="pct"/>
            <w:tcBorders>
              <w:top w:val="nil"/>
              <w:left w:val="nil"/>
              <w:bottom w:val="nil"/>
              <w:right w:val="nil"/>
            </w:tcBorders>
            <w:shd w:val="clear" w:color="auto" w:fill="FFFFFF"/>
            <w:tcMar>
              <w:top w:w="150" w:type="dxa"/>
              <w:left w:w="180" w:type="dxa"/>
              <w:bottom w:w="150" w:type="dxa"/>
              <w:right w:w="180" w:type="dxa"/>
            </w:tcMar>
            <w:vAlign w:val="center"/>
          </w:tcPr>
          <w:p w14:paraId="046146E7">
            <w:pPr>
              <w:widowControl/>
              <w:adjustRightInd w:val="0"/>
              <w:snapToGrid w:val="0"/>
              <w:spacing w:line="240" w:lineRule="auto"/>
              <w:jc w:val="center"/>
              <w:textAlignment w:val="center"/>
              <w:rPr>
                <w:rFonts w:cs="Times New Roman"/>
                <w:color w:val="000000"/>
                <w:szCs w:val="21"/>
              </w:rPr>
            </w:pPr>
            <w:r>
              <w:rPr>
                <w:rFonts w:cs="Times New Roman"/>
                <w:color w:val="000000"/>
                <w:kern w:val="0"/>
                <w:szCs w:val="21"/>
                <w:lang w:bidi="ar"/>
              </w:rPr>
              <w:t>从海床面到吸力锚</w:t>
            </w:r>
            <w:r>
              <w:rPr>
                <w:rStyle w:val="12"/>
                <w:rFonts w:cs="Times New Roman"/>
                <w:b w:val="0"/>
                <w:bCs/>
                <w:color w:val="000000"/>
                <w:kern w:val="0"/>
                <w:szCs w:val="21"/>
                <w:lang w:bidi="ar"/>
              </w:rPr>
              <w:t>底部</w:t>
            </w:r>
            <w:r>
              <w:rPr>
                <w:rFonts w:cs="Times New Roman"/>
                <w:color w:val="000000"/>
                <w:kern w:val="0"/>
                <w:szCs w:val="21"/>
                <w:lang w:bidi="ar"/>
              </w:rPr>
              <w:t>的距离</w:t>
            </w:r>
          </w:p>
        </w:tc>
      </w:tr>
      <w:tr w14:paraId="4E690375">
        <w:tblPrEx>
          <w:shd w:val="clear" w:color="auto" w:fill="FCFCFC"/>
          <w:tblCellMar>
            <w:top w:w="0" w:type="dxa"/>
            <w:left w:w="0" w:type="dxa"/>
            <w:bottom w:w="0" w:type="dxa"/>
            <w:right w:w="0" w:type="dxa"/>
          </w:tblCellMar>
        </w:tblPrEx>
        <w:trPr>
          <w:trHeight w:val="23" w:hRule="atLeast"/>
          <w:jc w:val="center"/>
        </w:trPr>
        <w:tc>
          <w:tcPr>
            <w:tcW w:w="432" w:type="pct"/>
            <w:tcBorders>
              <w:top w:val="nil"/>
              <w:left w:val="nil"/>
              <w:bottom w:val="nil"/>
              <w:right w:val="nil"/>
            </w:tcBorders>
            <w:shd w:val="clear" w:color="auto" w:fill="FFFFFF"/>
            <w:tcMar>
              <w:top w:w="150" w:type="dxa"/>
              <w:left w:w="180" w:type="dxa"/>
              <w:bottom w:w="150" w:type="dxa"/>
              <w:right w:w="180" w:type="dxa"/>
            </w:tcMar>
            <w:vAlign w:val="center"/>
          </w:tcPr>
          <w:p w14:paraId="5A1DB4F3">
            <w:pPr>
              <w:widowControl/>
              <w:adjustRightInd w:val="0"/>
              <w:snapToGrid w:val="0"/>
              <w:spacing w:line="240" w:lineRule="auto"/>
              <w:jc w:val="center"/>
              <w:textAlignment w:val="center"/>
              <w:rPr>
                <w:rFonts w:cs="Times New Roman"/>
                <w:color w:val="000000"/>
                <w:szCs w:val="21"/>
              </w:rPr>
            </w:pPr>
            <w:r>
              <w:rPr>
                <w:rFonts w:cs="Times New Roman"/>
                <w:bCs/>
                <w:i/>
                <w:iCs/>
                <w:color w:val="000000"/>
                <w:kern w:val="0"/>
                <w:szCs w:val="21"/>
                <w:lang w:bidi="ar"/>
              </w:rPr>
              <w:t>Ha</w:t>
            </w:r>
          </w:p>
        </w:tc>
        <w:tc>
          <w:tcPr>
            <w:tcW w:w="1898" w:type="pct"/>
            <w:tcBorders>
              <w:top w:val="nil"/>
              <w:left w:val="nil"/>
              <w:bottom w:val="nil"/>
              <w:right w:val="nil"/>
            </w:tcBorders>
            <w:shd w:val="clear" w:color="auto" w:fill="FFFFFF"/>
            <w:tcMar>
              <w:top w:w="150" w:type="dxa"/>
              <w:left w:w="180" w:type="dxa"/>
              <w:bottom w:w="150" w:type="dxa"/>
              <w:right w:w="180" w:type="dxa"/>
            </w:tcMar>
            <w:vAlign w:val="center"/>
          </w:tcPr>
          <w:p w14:paraId="68DDF0AD">
            <w:pPr>
              <w:widowControl/>
              <w:adjustRightInd w:val="0"/>
              <w:snapToGrid w:val="0"/>
              <w:spacing w:line="240" w:lineRule="auto"/>
              <w:jc w:val="center"/>
              <w:textAlignment w:val="center"/>
              <w:rPr>
                <w:rFonts w:cs="Times New Roman"/>
                <w:color w:val="000000"/>
                <w:szCs w:val="21"/>
              </w:rPr>
            </w:pPr>
            <w:r>
              <w:rPr>
                <w:rFonts w:cs="Times New Roman"/>
                <w:color w:val="000000"/>
                <w:kern w:val="0"/>
                <w:szCs w:val="21"/>
                <w:lang w:bidi="ar"/>
              </w:rPr>
              <w:t>系缆点的埋深</w:t>
            </w:r>
          </w:p>
        </w:tc>
        <w:tc>
          <w:tcPr>
            <w:tcW w:w="2669" w:type="pct"/>
            <w:tcBorders>
              <w:top w:val="nil"/>
              <w:left w:val="nil"/>
              <w:bottom w:val="nil"/>
              <w:right w:val="nil"/>
            </w:tcBorders>
            <w:shd w:val="clear" w:color="auto" w:fill="FFFFFF"/>
            <w:tcMar>
              <w:top w:w="150" w:type="dxa"/>
              <w:left w:w="180" w:type="dxa"/>
              <w:bottom w:w="150" w:type="dxa"/>
              <w:right w:w="180" w:type="dxa"/>
            </w:tcMar>
            <w:vAlign w:val="center"/>
          </w:tcPr>
          <w:p w14:paraId="0970B536">
            <w:pPr>
              <w:widowControl/>
              <w:adjustRightInd w:val="0"/>
              <w:snapToGrid w:val="0"/>
              <w:spacing w:line="240" w:lineRule="auto"/>
              <w:jc w:val="center"/>
              <w:textAlignment w:val="center"/>
              <w:rPr>
                <w:rFonts w:cs="Times New Roman"/>
                <w:color w:val="000000"/>
                <w:szCs w:val="21"/>
              </w:rPr>
            </w:pPr>
            <w:r>
              <w:rPr>
                <w:rFonts w:cs="Times New Roman"/>
                <w:color w:val="000000"/>
                <w:kern w:val="0"/>
                <w:szCs w:val="21"/>
                <w:lang w:bidi="ar"/>
              </w:rPr>
              <w:t>从海床面到</w:t>
            </w:r>
            <w:r>
              <w:rPr>
                <w:rStyle w:val="12"/>
                <w:rFonts w:cs="Times New Roman"/>
                <w:b w:val="0"/>
                <w:bCs/>
                <w:color w:val="000000"/>
                <w:kern w:val="0"/>
                <w:szCs w:val="21"/>
                <w:lang w:bidi="ar"/>
              </w:rPr>
              <w:t>系缆点</w:t>
            </w:r>
            <w:r>
              <w:rPr>
                <w:rFonts w:cs="Times New Roman"/>
                <w:color w:val="000000"/>
                <w:kern w:val="0"/>
                <w:szCs w:val="21"/>
                <w:lang w:bidi="ar"/>
              </w:rPr>
              <w:t>的距离</w:t>
            </w:r>
          </w:p>
        </w:tc>
      </w:tr>
      <w:tr w14:paraId="7C7AF355">
        <w:tblPrEx>
          <w:tblCellMar>
            <w:top w:w="0" w:type="dxa"/>
            <w:left w:w="0" w:type="dxa"/>
            <w:bottom w:w="0" w:type="dxa"/>
            <w:right w:w="0" w:type="dxa"/>
          </w:tblCellMar>
        </w:tblPrEx>
        <w:trPr>
          <w:trHeight w:val="23" w:hRule="atLeast"/>
          <w:jc w:val="center"/>
        </w:trPr>
        <w:tc>
          <w:tcPr>
            <w:tcW w:w="432" w:type="pct"/>
            <w:tcBorders>
              <w:top w:val="nil"/>
              <w:left w:val="nil"/>
              <w:bottom w:val="nil"/>
              <w:right w:val="nil"/>
            </w:tcBorders>
            <w:shd w:val="clear" w:color="auto" w:fill="FFFFFF"/>
            <w:tcMar>
              <w:top w:w="150" w:type="dxa"/>
              <w:left w:w="180" w:type="dxa"/>
              <w:bottom w:w="150" w:type="dxa"/>
              <w:right w:w="180" w:type="dxa"/>
            </w:tcMar>
            <w:vAlign w:val="center"/>
          </w:tcPr>
          <w:p w14:paraId="40FB28E7">
            <w:pPr>
              <w:widowControl/>
              <w:adjustRightInd w:val="0"/>
              <w:snapToGrid w:val="0"/>
              <w:spacing w:line="240" w:lineRule="auto"/>
              <w:jc w:val="center"/>
              <w:textAlignment w:val="center"/>
              <w:rPr>
                <w:rFonts w:cs="Times New Roman"/>
                <w:color w:val="000000"/>
                <w:szCs w:val="21"/>
              </w:rPr>
            </w:pPr>
            <w:r>
              <w:rPr>
                <w:rFonts w:cs="Times New Roman"/>
                <w:bCs/>
                <w:i/>
                <w:iCs/>
                <w:color w:val="000000"/>
                <w:kern w:val="0"/>
                <w:szCs w:val="21"/>
                <w:lang w:bidi="ar"/>
              </w:rPr>
              <w:t>Ta</w:t>
            </w:r>
          </w:p>
        </w:tc>
        <w:tc>
          <w:tcPr>
            <w:tcW w:w="1898" w:type="pct"/>
            <w:tcBorders>
              <w:top w:val="nil"/>
              <w:left w:val="nil"/>
              <w:bottom w:val="nil"/>
              <w:right w:val="nil"/>
            </w:tcBorders>
            <w:shd w:val="clear" w:color="auto" w:fill="FFFFFF"/>
            <w:tcMar>
              <w:top w:w="150" w:type="dxa"/>
              <w:left w:w="180" w:type="dxa"/>
              <w:bottom w:w="150" w:type="dxa"/>
              <w:right w:w="180" w:type="dxa"/>
            </w:tcMar>
            <w:vAlign w:val="center"/>
          </w:tcPr>
          <w:p w14:paraId="1247187F">
            <w:pPr>
              <w:widowControl/>
              <w:adjustRightInd w:val="0"/>
              <w:snapToGrid w:val="0"/>
              <w:spacing w:line="240" w:lineRule="auto"/>
              <w:jc w:val="center"/>
              <w:textAlignment w:val="center"/>
              <w:rPr>
                <w:rFonts w:cs="Times New Roman"/>
                <w:color w:val="000000"/>
                <w:szCs w:val="21"/>
              </w:rPr>
            </w:pPr>
            <w:r>
              <w:rPr>
                <w:rFonts w:cs="Times New Roman"/>
                <w:color w:val="000000"/>
                <w:kern w:val="0"/>
                <w:szCs w:val="21"/>
                <w:lang w:bidi="ar"/>
              </w:rPr>
              <w:t>系缆点处的缆绳张力/系缆力</w:t>
            </w:r>
          </w:p>
        </w:tc>
        <w:tc>
          <w:tcPr>
            <w:tcW w:w="2669" w:type="pct"/>
            <w:tcBorders>
              <w:top w:val="nil"/>
              <w:left w:val="nil"/>
              <w:bottom w:val="nil"/>
              <w:right w:val="nil"/>
            </w:tcBorders>
            <w:shd w:val="clear" w:color="auto" w:fill="FFFFFF"/>
            <w:tcMar>
              <w:top w:w="150" w:type="dxa"/>
              <w:left w:w="180" w:type="dxa"/>
              <w:bottom w:w="150" w:type="dxa"/>
              <w:right w:w="180" w:type="dxa"/>
            </w:tcMar>
            <w:vAlign w:val="center"/>
          </w:tcPr>
          <w:p w14:paraId="1CCAA534">
            <w:pPr>
              <w:widowControl/>
              <w:adjustRightInd w:val="0"/>
              <w:snapToGrid w:val="0"/>
              <w:spacing w:line="240" w:lineRule="auto"/>
              <w:jc w:val="center"/>
              <w:textAlignment w:val="center"/>
              <w:rPr>
                <w:rFonts w:cs="Times New Roman"/>
                <w:color w:val="000000"/>
                <w:szCs w:val="21"/>
              </w:rPr>
            </w:pPr>
            <w:r>
              <w:rPr>
                <w:rFonts w:cs="Times New Roman"/>
                <w:color w:val="000000"/>
                <w:kern w:val="0"/>
                <w:szCs w:val="21"/>
                <w:lang w:bidi="ar"/>
              </w:rPr>
              <w:t>-</w:t>
            </w:r>
          </w:p>
        </w:tc>
      </w:tr>
      <w:tr w14:paraId="525352CD">
        <w:tblPrEx>
          <w:shd w:val="clear" w:color="auto" w:fill="FCFCFC"/>
          <w:tblCellMar>
            <w:top w:w="0" w:type="dxa"/>
            <w:left w:w="0" w:type="dxa"/>
            <w:bottom w:w="0" w:type="dxa"/>
            <w:right w:w="0" w:type="dxa"/>
          </w:tblCellMar>
        </w:tblPrEx>
        <w:trPr>
          <w:trHeight w:val="23" w:hRule="atLeast"/>
          <w:jc w:val="center"/>
        </w:trPr>
        <w:tc>
          <w:tcPr>
            <w:tcW w:w="432" w:type="pct"/>
            <w:tcBorders>
              <w:top w:val="nil"/>
              <w:left w:val="nil"/>
              <w:bottom w:val="nil"/>
              <w:right w:val="nil"/>
            </w:tcBorders>
            <w:shd w:val="clear" w:color="auto" w:fill="FFFFFF"/>
            <w:tcMar>
              <w:top w:w="150" w:type="dxa"/>
              <w:left w:w="180" w:type="dxa"/>
              <w:bottom w:w="150" w:type="dxa"/>
              <w:right w:w="180" w:type="dxa"/>
            </w:tcMar>
            <w:vAlign w:val="center"/>
          </w:tcPr>
          <w:p w14:paraId="00FEAD64">
            <w:pPr>
              <w:widowControl/>
              <w:adjustRightInd w:val="0"/>
              <w:snapToGrid w:val="0"/>
              <w:spacing w:line="240" w:lineRule="auto"/>
              <w:jc w:val="center"/>
              <w:textAlignment w:val="center"/>
              <w:rPr>
                <w:rFonts w:cs="Times New Roman"/>
                <w:color w:val="000000"/>
                <w:szCs w:val="21"/>
              </w:rPr>
            </w:pPr>
            <w:r>
              <w:rPr>
                <w:rFonts w:cs="Times New Roman"/>
                <w:bCs/>
                <w:i/>
                <w:iCs/>
                <w:color w:val="000000"/>
                <w:kern w:val="0"/>
                <w:szCs w:val="21"/>
                <w:lang w:bidi="ar"/>
              </w:rPr>
              <w:t>Tm</w:t>
            </w:r>
          </w:p>
        </w:tc>
        <w:tc>
          <w:tcPr>
            <w:tcW w:w="1898" w:type="pct"/>
            <w:tcBorders>
              <w:top w:val="nil"/>
              <w:left w:val="nil"/>
              <w:bottom w:val="nil"/>
              <w:right w:val="nil"/>
            </w:tcBorders>
            <w:shd w:val="clear" w:color="auto" w:fill="FFFFFF"/>
            <w:tcMar>
              <w:top w:w="150" w:type="dxa"/>
              <w:left w:w="180" w:type="dxa"/>
              <w:bottom w:w="150" w:type="dxa"/>
              <w:right w:w="180" w:type="dxa"/>
            </w:tcMar>
            <w:vAlign w:val="center"/>
          </w:tcPr>
          <w:p w14:paraId="6EACC7AF">
            <w:pPr>
              <w:widowControl/>
              <w:adjustRightInd w:val="0"/>
              <w:snapToGrid w:val="0"/>
              <w:spacing w:line="240" w:lineRule="auto"/>
              <w:jc w:val="center"/>
              <w:textAlignment w:val="center"/>
              <w:rPr>
                <w:rFonts w:cs="Times New Roman"/>
                <w:color w:val="000000"/>
                <w:szCs w:val="21"/>
              </w:rPr>
            </w:pPr>
            <w:r>
              <w:rPr>
                <w:rFonts w:cs="Times New Roman"/>
                <w:color w:val="000000"/>
                <w:kern w:val="0"/>
                <w:szCs w:val="21"/>
                <w:lang w:bidi="ar"/>
              </w:rPr>
              <w:t>系缆力</w:t>
            </w:r>
            <w:r>
              <w:rPr>
                <w:rFonts w:cs="Times New Roman"/>
                <w:i/>
                <w:iCs/>
                <w:color w:val="000000"/>
                <w:kern w:val="0"/>
                <w:szCs w:val="21"/>
                <w:lang w:bidi="ar"/>
              </w:rPr>
              <w:t>Ta</w:t>
            </w:r>
            <w:r>
              <w:rPr>
                <w:rFonts w:cs="Times New Roman"/>
                <w:color w:val="000000"/>
                <w:kern w:val="0"/>
                <w:szCs w:val="21"/>
                <w:lang w:bidi="ar"/>
              </w:rPr>
              <w:t>沿</w:t>
            </w:r>
            <w:r>
              <w:rPr>
                <w:rStyle w:val="12"/>
                <w:rFonts w:cs="Times New Roman"/>
                <w:b w:val="0"/>
                <w:bCs/>
                <w:color w:val="000000"/>
                <w:kern w:val="0"/>
                <w:szCs w:val="21"/>
                <w:lang w:bidi="ar"/>
              </w:rPr>
              <w:t>破坏方向</w:t>
            </w:r>
            <w:r>
              <w:rPr>
                <w:rFonts w:cs="Times New Roman"/>
                <w:color w:val="000000"/>
                <w:kern w:val="0"/>
                <w:szCs w:val="21"/>
                <w:lang w:bidi="ar"/>
              </w:rPr>
              <w:t>的分力</w:t>
            </w:r>
          </w:p>
        </w:tc>
        <w:tc>
          <w:tcPr>
            <w:tcW w:w="2669" w:type="pct"/>
            <w:tcBorders>
              <w:top w:val="nil"/>
              <w:left w:val="nil"/>
              <w:bottom w:val="nil"/>
              <w:right w:val="nil"/>
            </w:tcBorders>
            <w:shd w:val="clear" w:color="auto" w:fill="FFFFFF"/>
            <w:tcMar>
              <w:top w:w="150" w:type="dxa"/>
              <w:left w:w="180" w:type="dxa"/>
              <w:bottom w:w="150" w:type="dxa"/>
              <w:right w:w="180" w:type="dxa"/>
            </w:tcMar>
            <w:vAlign w:val="center"/>
          </w:tcPr>
          <w:p w14:paraId="77EC6E93">
            <w:pPr>
              <w:widowControl/>
              <w:adjustRightInd w:val="0"/>
              <w:snapToGrid w:val="0"/>
              <w:spacing w:line="240" w:lineRule="auto"/>
              <w:jc w:val="center"/>
              <w:textAlignment w:val="center"/>
              <w:rPr>
                <w:rFonts w:cs="Times New Roman"/>
                <w:color w:val="000000"/>
                <w:szCs w:val="21"/>
              </w:rPr>
            </w:pPr>
            <w:r>
              <w:rPr>
                <w:rFonts w:cs="Times New Roman"/>
                <w:i/>
                <w:iCs/>
                <w:color w:val="000000"/>
                <w:kern w:val="0"/>
                <w:szCs w:val="21"/>
                <w:lang w:bidi="ar"/>
              </w:rPr>
              <w:t>Tm</w:t>
            </w:r>
            <w:r>
              <w:rPr>
                <w:rFonts w:cs="Times New Roman"/>
                <w:color w:val="000000"/>
                <w:kern w:val="0"/>
                <w:szCs w:val="21"/>
                <w:lang w:bidi="ar"/>
              </w:rPr>
              <w:t>​=</w:t>
            </w:r>
            <w:r>
              <w:rPr>
                <w:rFonts w:cs="Times New Roman"/>
                <w:i/>
                <w:iCs/>
                <w:color w:val="000000"/>
                <w:kern w:val="0"/>
                <w:szCs w:val="21"/>
                <w:lang w:bidi="ar"/>
              </w:rPr>
              <w:t>Ta</w:t>
            </w:r>
            <w:r>
              <w:rPr>
                <w:rFonts w:hint="eastAsia" w:cs="Times New Roman"/>
                <w:i/>
                <w:iCs/>
                <w:color w:val="000000"/>
                <w:kern w:val="0"/>
                <w:szCs w:val="21"/>
                <w:lang w:bidi="ar"/>
              </w:rPr>
              <w:t xml:space="preserve"> </w:t>
            </w:r>
            <w:r>
              <w:rPr>
                <w:rFonts w:cs="Times New Roman"/>
                <w:color w:val="000000"/>
                <w:kern w:val="0"/>
                <w:szCs w:val="21"/>
                <w:lang w:bidi="ar"/>
              </w:rPr>
              <w:t>cos(</w:t>
            </w:r>
            <w:r>
              <w:rPr>
                <w:rFonts w:cs="Times New Roman"/>
                <w:i/>
                <w:iCs/>
                <w:color w:val="000000"/>
                <w:kern w:val="0"/>
                <w:szCs w:val="21"/>
                <w:lang w:bidi="ar"/>
              </w:rPr>
              <w:t>θ</w:t>
            </w:r>
            <w:r>
              <w:rPr>
                <w:rFonts w:cs="Times New Roman"/>
                <w:color w:val="000000"/>
                <w:kern w:val="0"/>
                <w:szCs w:val="21"/>
                <w:lang w:bidi="ar"/>
              </w:rPr>
              <w:t>−</w:t>
            </w:r>
            <w:r>
              <w:rPr>
                <w:rFonts w:cs="Times New Roman"/>
                <w:i/>
                <w:iCs/>
                <w:color w:val="000000"/>
                <w:kern w:val="0"/>
                <w:szCs w:val="21"/>
                <w:lang w:bidi="ar"/>
              </w:rPr>
              <w:t>β</w:t>
            </w:r>
            <w:r>
              <w:rPr>
                <w:rFonts w:cs="Times New Roman"/>
                <w:color w:val="000000"/>
                <w:kern w:val="0"/>
                <w:szCs w:val="21"/>
                <w:lang w:bidi="ar"/>
              </w:rPr>
              <w:t>)（假设</w:t>
            </w:r>
            <w:r>
              <w:rPr>
                <w:rFonts w:cs="Times New Roman"/>
                <w:i/>
                <w:iCs/>
                <w:color w:val="000000"/>
                <w:kern w:val="0"/>
                <w:szCs w:val="21"/>
                <w:lang w:bidi="ar"/>
              </w:rPr>
              <w:t>θ</w:t>
            </w:r>
            <w:r>
              <w:rPr>
                <w:rFonts w:cs="Times New Roman"/>
                <w:color w:val="000000"/>
                <w:kern w:val="0"/>
                <w:szCs w:val="21"/>
                <w:lang w:bidi="ar"/>
              </w:rPr>
              <w:t>和</w:t>
            </w:r>
            <w:r>
              <w:rPr>
                <w:rFonts w:cs="Times New Roman"/>
                <w:i/>
                <w:iCs/>
                <w:color w:val="000000"/>
                <w:kern w:val="0"/>
                <w:szCs w:val="21"/>
                <w:lang w:bidi="ar"/>
              </w:rPr>
              <w:t>β</w:t>
            </w:r>
            <w:r>
              <w:rPr>
                <w:rFonts w:cs="Times New Roman"/>
                <w:color w:val="000000"/>
                <w:kern w:val="0"/>
                <w:szCs w:val="21"/>
                <w:lang w:bidi="ar"/>
              </w:rPr>
              <w:t>均为与水平方向夹角）</w:t>
            </w:r>
          </w:p>
        </w:tc>
      </w:tr>
      <w:tr w14:paraId="157C310A">
        <w:tblPrEx>
          <w:shd w:val="clear" w:color="auto" w:fill="FCFCFC"/>
          <w:tblCellMar>
            <w:top w:w="0" w:type="dxa"/>
            <w:left w:w="0" w:type="dxa"/>
            <w:bottom w:w="0" w:type="dxa"/>
            <w:right w:w="0" w:type="dxa"/>
          </w:tblCellMar>
        </w:tblPrEx>
        <w:trPr>
          <w:trHeight w:val="23" w:hRule="atLeast"/>
          <w:jc w:val="center"/>
        </w:trPr>
        <w:tc>
          <w:tcPr>
            <w:tcW w:w="432" w:type="pct"/>
            <w:tcBorders>
              <w:top w:val="nil"/>
              <w:left w:val="nil"/>
              <w:bottom w:val="nil"/>
              <w:right w:val="nil"/>
            </w:tcBorders>
            <w:shd w:val="clear" w:color="auto" w:fill="FFFFFF"/>
            <w:tcMar>
              <w:top w:w="150" w:type="dxa"/>
              <w:left w:w="180" w:type="dxa"/>
              <w:bottom w:w="150" w:type="dxa"/>
              <w:right w:w="180" w:type="dxa"/>
            </w:tcMar>
            <w:vAlign w:val="center"/>
          </w:tcPr>
          <w:p w14:paraId="1EDF9052">
            <w:pPr>
              <w:widowControl/>
              <w:adjustRightInd w:val="0"/>
              <w:snapToGrid w:val="0"/>
              <w:spacing w:line="240" w:lineRule="auto"/>
              <w:jc w:val="center"/>
              <w:textAlignment w:val="center"/>
              <w:rPr>
                <w:rFonts w:cs="Times New Roman"/>
                <w:color w:val="000000"/>
                <w:szCs w:val="21"/>
              </w:rPr>
            </w:pPr>
            <w:r>
              <w:rPr>
                <w:rFonts w:cs="Times New Roman"/>
                <w:bCs/>
                <w:i/>
                <w:iCs/>
                <w:color w:val="000000"/>
                <w:kern w:val="0"/>
                <w:szCs w:val="21"/>
                <w:lang w:bidi="ar"/>
              </w:rPr>
              <w:t>Tn</w:t>
            </w:r>
          </w:p>
        </w:tc>
        <w:tc>
          <w:tcPr>
            <w:tcW w:w="1898" w:type="pct"/>
            <w:tcBorders>
              <w:top w:val="nil"/>
              <w:left w:val="nil"/>
              <w:bottom w:val="nil"/>
              <w:right w:val="nil"/>
            </w:tcBorders>
            <w:shd w:val="clear" w:color="auto" w:fill="FFFFFF"/>
            <w:tcMar>
              <w:top w:w="150" w:type="dxa"/>
              <w:left w:w="180" w:type="dxa"/>
              <w:bottom w:w="150" w:type="dxa"/>
              <w:right w:w="180" w:type="dxa"/>
            </w:tcMar>
            <w:vAlign w:val="center"/>
          </w:tcPr>
          <w:p w14:paraId="05892451">
            <w:pPr>
              <w:widowControl/>
              <w:adjustRightInd w:val="0"/>
              <w:snapToGrid w:val="0"/>
              <w:spacing w:line="240" w:lineRule="auto"/>
              <w:jc w:val="center"/>
              <w:textAlignment w:val="center"/>
              <w:rPr>
                <w:rFonts w:cs="Times New Roman"/>
                <w:color w:val="000000"/>
                <w:szCs w:val="21"/>
              </w:rPr>
            </w:pPr>
            <w:r>
              <w:rPr>
                <w:rFonts w:cs="Times New Roman"/>
                <w:color w:val="000000"/>
                <w:kern w:val="0"/>
                <w:szCs w:val="21"/>
                <w:lang w:bidi="ar"/>
              </w:rPr>
              <w:t>系缆力</w:t>
            </w:r>
            <w:r>
              <w:rPr>
                <w:rFonts w:cs="Times New Roman"/>
                <w:i/>
                <w:iCs/>
                <w:color w:val="000000"/>
                <w:kern w:val="0"/>
                <w:szCs w:val="21"/>
                <w:lang w:bidi="ar"/>
              </w:rPr>
              <w:t>Ta</w:t>
            </w:r>
            <w:r>
              <w:rPr>
                <w:rFonts w:cs="Times New Roman"/>
                <w:color w:val="000000"/>
                <w:kern w:val="0"/>
                <w:szCs w:val="21"/>
                <w:lang w:bidi="ar"/>
              </w:rPr>
              <w:t>沿</w:t>
            </w:r>
            <w:r>
              <w:rPr>
                <w:rStyle w:val="12"/>
                <w:rFonts w:cs="Times New Roman"/>
                <w:b w:val="0"/>
                <w:bCs/>
                <w:color w:val="000000"/>
                <w:kern w:val="0"/>
                <w:szCs w:val="21"/>
                <w:lang w:bidi="ar"/>
              </w:rPr>
              <w:t>垂直于破坏方向</w:t>
            </w:r>
            <w:r>
              <w:rPr>
                <w:rFonts w:cs="Times New Roman"/>
                <w:color w:val="000000"/>
                <w:kern w:val="0"/>
                <w:szCs w:val="21"/>
                <w:lang w:bidi="ar"/>
              </w:rPr>
              <w:t>的分力</w:t>
            </w:r>
          </w:p>
        </w:tc>
        <w:tc>
          <w:tcPr>
            <w:tcW w:w="2669" w:type="pct"/>
            <w:tcBorders>
              <w:top w:val="nil"/>
              <w:left w:val="nil"/>
              <w:bottom w:val="nil"/>
              <w:right w:val="nil"/>
            </w:tcBorders>
            <w:shd w:val="clear" w:color="auto" w:fill="FFFFFF"/>
            <w:tcMar>
              <w:top w:w="150" w:type="dxa"/>
              <w:left w:w="180" w:type="dxa"/>
              <w:bottom w:w="150" w:type="dxa"/>
              <w:right w:w="180" w:type="dxa"/>
            </w:tcMar>
            <w:vAlign w:val="center"/>
          </w:tcPr>
          <w:p w14:paraId="6AAB22D8">
            <w:pPr>
              <w:widowControl/>
              <w:adjustRightInd w:val="0"/>
              <w:snapToGrid w:val="0"/>
              <w:spacing w:line="240" w:lineRule="auto"/>
              <w:jc w:val="center"/>
              <w:textAlignment w:val="center"/>
              <w:rPr>
                <w:rFonts w:cs="Times New Roman"/>
                <w:color w:val="000000"/>
                <w:szCs w:val="21"/>
              </w:rPr>
            </w:pPr>
            <w:r>
              <w:rPr>
                <w:rFonts w:cs="Times New Roman"/>
                <w:i/>
                <w:iCs/>
                <w:color w:val="000000"/>
                <w:kern w:val="0"/>
                <w:szCs w:val="21"/>
                <w:lang w:bidi="ar"/>
              </w:rPr>
              <w:t>Tn</w:t>
            </w:r>
            <w:r>
              <w:rPr>
                <w:rFonts w:cs="Times New Roman"/>
                <w:color w:val="000000"/>
                <w:kern w:val="0"/>
                <w:szCs w:val="21"/>
                <w:lang w:bidi="ar"/>
              </w:rPr>
              <w:t>​=</w:t>
            </w:r>
            <w:r>
              <w:rPr>
                <w:rFonts w:cs="Times New Roman"/>
                <w:i/>
                <w:iCs/>
                <w:color w:val="000000"/>
                <w:kern w:val="0"/>
                <w:szCs w:val="21"/>
                <w:lang w:bidi="ar"/>
              </w:rPr>
              <w:t>Ta</w:t>
            </w:r>
            <w:r>
              <w:rPr>
                <w:rFonts w:cs="Times New Roman"/>
                <w:color w:val="000000"/>
                <w:kern w:val="0"/>
                <w:szCs w:val="21"/>
                <w:lang w:bidi="ar"/>
              </w:rPr>
              <w:t>sin(</w:t>
            </w:r>
            <w:r>
              <w:rPr>
                <w:rFonts w:cs="Times New Roman"/>
                <w:i/>
                <w:iCs/>
                <w:color w:val="000000"/>
                <w:kern w:val="0"/>
                <w:szCs w:val="21"/>
                <w:lang w:bidi="ar"/>
              </w:rPr>
              <w:t>θ</w:t>
            </w:r>
            <w:r>
              <w:rPr>
                <w:rFonts w:cs="Times New Roman"/>
                <w:color w:val="000000"/>
                <w:kern w:val="0"/>
                <w:szCs w:val="21"/>
                <w:lang w:bidi="ar"/>
              </w:rPr>
              <w:t>−</w:t>
            </w:r>
            <w:r>
              <w:rPr>
                <w:rFonts w:cs="Times New Roman"/>
                <w:i/>
                <w:iCs/>
                <w:color w:val="000000"/>
                <w:kern w:val="0"/>
                <w:szCs w:val="21"/>
                <w:lang w:bidi="ar"/>
              </w:rPr>
              <w:t>β</w:t>
            </w:r>
            <w:r>
              <w:rPr>
                <w:rFonts w:cs="Times New Roman"/>
                <w:color w:val="000000"/>
                <w:kern w:val="0"/>
                <w:szCs w:val="21"/>
                <w:lang w:bidi="ar"/>
              </w:rPr>
              <w:t>)</w:t>
            </w:r>
          </w:p>
        </w:tc>
      </w:tr>
      <w:tr w14:paraId="5C6FDD0D">
        <w:tblPrEx>
          <w:tblCellMar>
            <w:top w:w="0" w:type="dxa"/>
            <w:left w:w="0" w:type="dxa"/>
            <w:bottom w:w="0" w:type="dxa"/>
            <w:right w:w="0" w:type="dxa"/>
          </w:tblCellMar>
        </w:tblPrEx>
        <w:trPr>
          <w:trHeight w:val="23" w:hRule="atLeast"/>
          <w:jc w:val="center"/>
        </w:trPr>
        <w:tc>
          <w:tcPr>
            <w:tcW w:w="432" w:type="pct"/>
            <w:tcBorders>
              <w:top w:val="nil"/>
              <w:left w:val="nil"/>
              <w:bottom w:val="nil"/>
              <w:right w:val="nil"/>
            </w:tcBorders>
            <w:shd w:val="clear" w:color="auto" w:fill="FFFFFF"/>
            <w:tcMar>
              <w:top w:w="150" w:type="dxa"/>
              <w:left w:w="180" w:type="dxa"/>
              <w:bottom w:w="150" w:type="dxa"/>
              <w:right w:w="180" w:type="dxa"/>
            </w:tcMar>
            <w:vAlign w:val="center"/>
          </w:tcPr>
          <w:p w14:paraId="4D1D8BCE">
            <w:pPr>
              <w:widowControl/>
              <w:adjustRightInd w:val="0"/>
              <w:snapToGrid w:val="0"/>
              <w:spacing w:line="240" w:lineRule="auto"/>
              <w:jc w:val="center"/>
              <w:textAlignment w:val="center"/>
              <w:rPr>
                <w:rFonts w:cs="Times New Roman"/>
                <w:color w:val="000000"/>
                <w:szCs w:val="21"/>
              </w:rPr>
            </w:pPr>
            <w:r>
              <w:rPr>
                <w:rFonts w:cs="Times New Roman"/>
                <w:bCs/>
                <w:i/>
                <w:iCs/>
                <w:color w:val="000000"/>
                <w:kern w:val="0"/>
                <w:szCs w:val="21"/>
                <w:lang w:bidi="ar"/>
              </w:rPr>
              <w:t>θ</w:t>
            </w:r>
            <w:r>
              <w:rPr>
                <w:rStyle w:val="12"/>
                <w:rFonts w:cs="Times New Roman"/>
                <w:b w:val="0"/>
                <w:bCs/>
                <w:color w:val="000000"/>
                <w:kern w:val="0"/>
                <w:szCs w:val="21"/>
                <w:lang w:bidi="ar"/>
              </w:rPr>
              <w:t>​</w:t>
            </w:r>
          </w:p>
        </w:tc>
        <w:tc>
          <w:tcPr>
            <w:tcW w:w="1898" w:type="pct"/>
            <w:tcBorders>
              <w:top w:val="nil"/>
              <w:left w:val="nil"/>
              <w:bottom w:val="nil"/>
              <w:right w:val="nil"/>
            </w:tcBorders>
            <w:shd w:val="clear" w:color="auto" w:fill="FFFFFF"/>
            <w:tcMar>
              <w:top w:w="150" w:type="dxa"/>
              <w:left w:w="180" w:type="dxa"/>
              <w:bottom w:w="150" w:type="dxa"/>
              <w:right w:w="180" w:type="dxa"/>
            </w:tcMar>
            <w:vAlign w:val="center"/>
          </w:tcPr>
          <w:p w14:paraId="4E3821A4">
            <w:pPr>
              <w:widowControl/>
              <w:adjustRightInd w:val="0"/>
              <w:snapToGrid w:val="0"/>
              <w:spacing w:line="240" w:lineRule="auto"/>
              <w:jc w:val="center"/>
              <w:textAlignment w:val="center"/>
              <w:rPr>
                <w:rFonts w:cs="Times New Roman"/>
                <w:color w:val="000000"/>
                <w:szCs w:val="21"/>
              </w:rPr>
            </w:pPr>
            <w:r>
              <w:rPr>
                <w:rFonts w:cs="Times New Roman"/>
                <w:color w:val="000000"/>
                <w:kern w:val="0"/>
                <w:szCs w:val="21"/>
                <w:lang w:bidi="ar"/>
              </w:rPr>
              <w:t>系泊角</w:t>
            </w:r>
          </w:p>
        </w:tc>
        <w:tc>
          <w:tcPr>
            <w:tcW w:w="2669" w:type="pct"/>
            <w:tcBorders>
              <w:top w:val="nil"/>
              <w:left w:val="nil"/>
              <w:bottom w:val="nil"/>
              <w:right w:val="nil"/>
            </w:tcBorders>
            <w:shd w:val="clear" w:color="auto" w:fill="FFFFFF"/>
            <w:tcMar>
              <w:top w:w="150" w:type="dxa"/>
              <w:left w:w="180" w:type="dxa"/>
              <w:bottom w:w="150" w:type="dxa"/>
              <w:right w:w="180" w:type="dxa"/>
            </w:tcMar>
            <w:vAlign w:val="center"/>
          </w:tcPr>
          <w:p w14:paraId="74E607CC">
            <w:pPr>
              <w:widowControl/>
              <w:adjustRightInd w:val="0"/>
              <w:snapToGrid w:val="0"/>
              <w:spacing w:line="240" w:lineRule="auto"/>
              <w:jc w:val="center"/>
              <w:textAlignment w:val="center"/>
              <w:rPr>
                <w:rFonts w:cs="Times New Roman"/>
                <w:color w:val="000000"/>
                <w:szCs w:val="21"/>
              </w:rPr>
            </w:pPr>
            <w:r>
              <w:rPr>
                <w:rFonts w:cs="Times New Roman"/>
                <w:color w:val="000000"/>
                <w:kern w:val="0"/>
                <w:szCs w:val="21"/>
                <w:lang w:bidi="ar"/>
              </w:rPr>
              <w:t>系缆力</w:t>
            </w:r>
            <w:r>
              <w:rPr>
                <w:rFonts w:cs="Times New Roman"/>
                <w:i/>
                <w:iCs/>
                <w:color w:val="000000"/>
                <w:kern w:val="0"/>
                <w:szCs w:val="21"/>
                <w:lang w:bidi="ar"/>
              </w:rPr>
              <w:t>Ta</w:t>
            </w:r>
            <w:r>
              <w:rPr>
                <w:rFonts w:cs="Times New Roman"/>
                <w:color w:val="000000"/>
                <w:kern w:val="0"/>
                <w:szCs w:val="21"/>
                <w:lang w:bidi="ar"/>
              </w:rPr>
              <w:t>​与​</w:t>
            </w:r>
            <w:r>
              <w:rPr>
                <w:rStyle w:val="12"/>
                <w:rFonts w:cs="Times New Roman"/>
                <w:b w:val="0"/>
                <w:bCs/>
                <w:color w:val="000000"/>
                <w:kern w:val="0"/>
                <w:szCs w:val="21"/>
                <w:lang w:bidi="ar"/>
              </w:rPr>
              <w:t>水平方向</w:t>
            </w:r>
            <w:r>
              <w:rPr>
                <w:rFonts w:cs="Times New Roman"/>
                <w:color w:val="000000"/>
                <w:kern w:val="0"/>
                <w:szCs w:val="21"/>
                <w:lang w:bidi="ar"/>
              </w:rPr>
              <w:t>​的夹角</w:t>
            </w:r>
          </w:p>
        </w:tc>
      </w:tr>
      <w:tr w14:paraId="3F42C48E">
        <w:tblPrEx>
          <w:shd w:val="clear" w:color="auto" w:fill="FCFCFC"/>
          <w:tblCellMar>
            <w:top w:w="0" w:type="dxa"/>
            <w:left w:w="0" w:type="dxa"/>
            <w:bottom w:w="0" w:type="dxa"/>
            <w:right w:w="0" w:type="dxa"/>
          </w:tblCellMar>
        </w:tblPrEx>
        <w:trPr>
          <w:trHeight w:val="23" w:hRule="atLeast"/>
          <w:jc w:val="center"/>
        </w:trPr>
        <w:tc>
          <w:tcPr>
            <w:tcW w:w="432" w:type="pct"/>
            <w:tcBorders>
              <w:top w:val="nil"/>
              <w:left w:val="nil"/>
              <w:bottom w:val="nil"/>
              <w:right w:val="nil"/>
            </w:tcBorders>
            <w:shd w:val="clear" w:color="auto" w:fill="FFFFFF"/>
            <w:tcMar>
              <w:top w:w="150" w:type="dxa"/>
              <w:left w:w="180" w:type="dxa"/>
              <w:bottom w:w="150" w:type="dxa"/>
              <w:right w:w="180" w:type="dxa"/>
            </w:tcMar>
            <w:vAlign w:val="center"/>
          </w:tcPr>
          <w:p w14:paraId="547114AD">
            <w:pPr>
              <w:widowControl/>
              <w:adjustRightInd w:val="0"/>
              <w:snapToGrid w:val="0"/>
              <w:spacing w:line="240" w:lineRule="auto"/>
              <w:jc w:val="center"/>
              <w:textAlignment w:val="center"/>
              <w:rPr>
                <w:rFonts w:cs="Times New Roman"/>
                <w:color w:val="000000"/>
                <w:szCs w:val="21"/>
              </w:rPr>
            </w:pPr>
            <w:r>
              <w:rPr>
                <w:rFonts w:cs="Times New Roman"/>
                <w:bCs/>
                <w:i/>
                <w:iCs/>
                <w:color w:val="000000"/>
                <w:kern w:val="0"/>
                <w:szCs w:val="21"/>
                <w:lang w:bidi="ar"/>
              </w:rPr>
              <w:t>β</w:t>
            </w:r>
            <w:r>
              <w:rPr>
                <w:rStyle w:val="12"/>
                <w:rFonts w:cs="Times New Roman"/>
                <w:b w:val="0"/>
                <w:bCs/>
                <w:color w:val="000000"/>
                <w:kern w:val="0"/>
                <w:szCs w:val="21"/>
                <w:lang w:bidi="ar"/>
              </w:rPr>
              <w:t>​</w:t>
            </w:r>
          </w:p>
        </w:tc>
        <w:tc>
          <w:tcPr>
            <w:tcW w:w="1898" w:type="pct"/>
            <w:tcBorders>
              <w:top w:val="nil"/>
              <w:left w:val="nil"/>
              <w:bottom w:val="nil"/>
              <w:right w:val="nil"/>
            </w:tcBorders>
            <w:shd w:val="clear" w:color="auto" w:fill="FFFFFF"/>
            <w:tcMar>
              <w:top w:w="150" w:type="dxa"/>
              <w:left w:w="180" w:type="dxa"/>
              <w:bottom w:w="150" w:type="dxa"/>
              <w:right w:w="180" w:type="dxa"/>
            </w:tcMar>
            <w:vAlign w:val="center"/>
          </w:tcPr>
          <w:p w14:paraId="52542A72">
            <w:pPr>
              <w:widowControl/>
              <w:adjustRightInd w:val="0"/>
              <w:snapToGrid w:val="0"/>
              <w:spacing w:line="240" w:lineRule="auto"/>
              <w:jc w:val="center"/>
              <w:textAlignment w:val="center"/>
              <w:rPr>
                <w:rFonts w:cs="Times New Roman"/>
                <w:color w:val="000000"/>
                <w:szCs w:val="21"/>
              </w:rPr>
            </w:pPr>
            <w:r>
              <w:rPr>
                <w:rFonts w:cs="Times New Roman"/>
                <w:color w:val="000000"/>
                <w:kern w:val="0"/>
                <w:szCs w:val="21"/>
                <w:lang w:bidi="ar"/>
              </w:rPr>
              <w:t>破坏方向角</w:t>
            </w:r>
          </w:p>
        </w:tc>
        <w:tc>
          <w:tcPr>
            <w:tcW w:w="2669" w:type="pct"/>
            <w:tcBorders>
              <w:top w:val="nil"/>
              <w:left w:val="nil"/>
              <w:bottom w:val="nil"/>
              <w:right w:val="nil"/>
            </w:tcBorders>
            <w:shd w:val="clear" w:color="auto" w:fill="FFFFFF"/>
            <w:tcMar>
              <w:top w:w="150" w:type="dxa"/>
              <w:left w:w="180" w:type="dxa"/>
              <w:bottom w:w="150" w:type="dxa"/>
              <w:right w:w="180" w:type="dxa"/>
            </w:tcMar>
            <w:vAlign w:val="center"/>
          </w:tcPr>
          <w:p w14:paraId="5E2C3B63">
            <w:pPr>
              <w:widowControl/>
              <w:adjustRightInd w:val="0"/>
              <w:snapToGrid w:val="0"/>
              <w:spacing w:line="240" w:lineRule="auto"/>
              <w:jc w:val="center"/>
              <w:textAlignment w:val="center"/>
              <w:rPr>
                <w:rFonts w:cs="Times New Roman"/>
                <w:color w:val="000000"/>
                <w:szCs w:val="21"/>
              </w:rPr>
            </w:pPr>
            <w:r>
              <w:rPr>
                <w:rFonts w:cs="Times New Roman"/>
                <w:color w:val="000000"/>
                <w:kern w:val="0"/>
                <w:szCs w:val="21"/>
                <w:lang w:bidi="ar"/>
              </w:rPr>
              <w:t>吸力锚破坏时位移方向与​</w:t>
            </w:r>
            <w:r>
              <w:rPr>
                <w:rStyle w:val="12"/>
                <w:rFonts w:cs="Times New Roman"/>
                <w:b w:val="0"/>
                <w:bCs/>
                <w:color w:val="000000"/>
                <w:kern w:val="0"/>
                <w:szCs w:val="21"/>
                <w:lang w:bidi="ar"/>
              </w:rPr>
              <w:t>水平方向</w:t>
            </w:r>
            <w:r>
              <w:rPr>
                <w:rFonts w:cs="Times New Roman"/>
                <w:color w:val="000000"/>
                <w:kern w:val="0"/>
                <w:szCs w:val="21"/>
                <w:lang w:bidi="ar"/>
              </w:rPr>
              <w:t>​的夹角</w:t>
            </w:r>
          </w:p>
        </w:tc>
      </w:tr>
      <w:tr w14:paraId="337EFDF7">
        <w:tblPrEx>
          <w:shd w:val="clear" w:color="auto" w:fill="FCFCFC"/>
          <w:tblCellMar>
            <w:top w:w="0" w:type="dxa"/>
            <w:left w:w="0" w:type="dxa"/>
            <w:bottom w:w="0" w:type="dxa"/>
            <w:right w:w="0" w:type="dxa"/>
          </w:tblCellMar>
        </w:tblPrEx>
        <w:trPr>
          <w:trHeight w:val="23" w:hRule="atLeast"/>
          <w:jc w:val="center"/>
        </w:trPr>
        <w:tc>
          <w:tcPr>
            <w:tcW w:w="432" w:type="pct"/>
            <w:tcBorders>
              <w:top w:val="nil"/>
              <w:left w:val="nil"/>
              <w:bottom w:val="nil"/>
              <w:right w:val="nil"/>
            </w:tcBorders>
            <w:shd w:val="clear" w:color="auto" w:fill="FFFFFF"/>
            <w:tcMar>
              <w:top w:w="150" w:type="dxa"/>
              <w:left w:w="180" w:type="dxa"/>
              <w:bottom w:w="150" w:type="dxa"/>
              <w:right w:w="180" w:type="dxa"/>
            </w:tcMar>
            <w:vAlign w:val="center"/>
          </w:tcPr>
          <w:p w14:paraId="4AA07219">
            <w:pPr>
              <w:widowControl/>
              <w:adjustRightInd w:val="0"/>
              <w:snapToGrid w:val="0"/>
              <w:spacing w:line="240" w:lineRule="auto"/>
              <w:jc w:val="center"/>
              <w:textAlignment w:val="center"/>
              <w:rPr>
                <w:rFonts w:cs="Times New Roman"/>
                <w:color w:val="000000"/>
                <w:szCs w:val="21"/>
              </w:rPr>
            </w:pPr>
            <w:r>
              <w:rPr>
                <w:rFonts w:cs="Times New Roman"/>
                <w:color w:val="000000"/>
                <w:kern w:val="0"/>
                <w:szCs w:val="21"/>
                <w:lang w:bidi="ar"/>
              </w:rPr>
              <w:t>​</w:t>
            </w:r>
            <w:r>
              <w:rPr>
                <w:rStyle w:val="12"/>
                <w:rFonts w:cs="Times New Roman"/>
                <w:b w:val="0"/>
                <w:bCs/>
                <w:color w:val="000000"/>
                <w:kern w:val="0"/>
                <w:szCs w:val="21"/>
                <w:lang w:bidi="ar"/>
              </w:rPr>
              <w:t>​</w:t>
            </w:r>
            <w:r>
              <w:rPr>
                <w:rFonts w:cs="Times New Roman"/>
                <w:bCs/>
                <w:i/>
                <w:iCs/>
                <w:color w:val="000000"/>
                <w:kern w:val="0"/>
                <w:szCs w:val="21"/>
                <w:lang w:bidi="ar"/>
              </w:rPr>
              <w:t>Fb</w:t>
            </w:r>
            <w:r>
              <w:rPr>
                <w:rFonts w:cs="Times New Roman"/>
                <w:bCs/>
                <w:color w:val="000000"/>
                <w:kern w:val="0"/>
                <w:szCs w:val="21"/>
                <w:lang w:bidi="ar"/>
              </w:rPr>
              <w:t>​</w:t>
            </w:r>
            <w:r>
              <w:rPr>
                <w:rStyle w:val="12"/>
                <w:rFonts w:cs="Times New Roman"/>
                <w:b w:val="0"/>
                <w:bCs/>
                <w:color w:val="000000"/>
                <w:kern w:val="0"/>
                <w:szCs w:val="21"/>
                <w:lang w:bidi="ar"/>
              </w:rPr>
              <w:t>​</w:t>
            </w:r>
            <w:r>
              <w:rPr>
                <w:rFonts w:cs="Times New Roman"/>
                <w:color w:val="000000"/>
                <w:kern w:val="0"/>
                <w:szCs w:val="21"/>
                <w:lang w:bidi="ar"/>
              </w:rPr>
              <w:t>​</w:t>
            </w:r>
          </w:p>
        </w:tc>
        <w:tc>
          <w:tcPr>
            <w:tcW w:w="1898" w:type="pct"/>
            <w:tcBorders>
              <w:top w:val="nil"/>
              <w:left w:val="nil"/>
              <w:bottom w:val="nil"/>
              <w:right w:val="nil"/>
            </w:tcBorders>
            <w:shd w:val="clear" w:color="auto" w:fill="FFFFFF"/>
            <w:tcMar>
              <w:top w:w="150" w:type="dxa"/>
              <w:left w:w="180" w:type="dxa"/>
              <w:bottom w:w="150" w:type="dxa"/>
              <w:right w:w="180" w:type="dxa"/>
            </w:tcMar>
            <w:vAlign w:val="center"/>
          </w:tcPr>
          <w:p w14:paraId="779EC9DC">
            <w:pPr>
              <w:widowControl/>
              <w:adjustRightInd w:val="0"/>
              <w:snapToGrid w:val="0"/>
              <w:spacing w:line="240" w:lineRule="auto"/>
              <w:jc w:val="center"/>
              <w:textAlignment w:val="center"/>
              <w:rPr>
                <w:rFonts w:cs="Times New Roman"/>
                <w:color w:val="000000"/>
                <w:szCs w:val="21"/>
              </w:rPr>
            </w:pPr>
            <w:r>
              <w:rPr>
                <w:rFonts w:cs="Times New Roman"/>
                <w:color w:val="000000"/>
                <w:kern w:val="0"/>
                <w:szCs w:val="21"/>
                <w:lang w:bidi="ar"/>
              </w:rPr>
              <w:t>吸力锚在</w:t>
            </w:r>
            <w:r>
              <w:rPr>
                <w:rStyle w:val="12"/>
                <w:rFonts w:cs="Times New Roman"/>
                <w:b w:val="0"/>
                <w:bCs/>
                <w:color w:val="000000"/>
                <w:kern w:val="0"/>
                <w:szCs w:val="21"/>
                <w:lang w:bidi="ar"/>
              </w:rPr>
              <w:t>破坏方向</w:t>
            </w:r>
            <w:r>
              <w:rPr>
                <w:rFonts w:cs="Times New Roman"/>
                <w:color w:val="000000"/>
                <w:kern w:val="0"/>
                <w:szCs w:val="21"/>
                <w:lang w:bidi="ar"/>
              </w:rPr>
              <w:t>上所受的端阻力</w:t>
            </w:r>
          </w:p>
        </w:tc>
        <w:tc>
          <w:tcPr>
            <w:tcW w:w="2669" w:type="pct"/>
            <w:tcBorders>
              <w:top w:val="nil"/>
              <w:left w:val="nil"/>
              <w:bottom w:val="nil"/>
              <w:right w:val="nil"/>
            </w:tcBorders>
            <w:shd w:val="clear" w:color="auto" w:fill="FFFFFF"/>
            <w:tcMar>
              <w:top w:w="150" w:type="dxa"/>
              <w:left w:w="180" w:type="dxa"/>
              <w:bottom w:w="150" w:type="dxa"/>
              <w:right w:w="180" w:type="dxa"/>
            </w:tcMar>
            <w:vAlign w:val="center"/>
          </w:tcPr>
          <w:p w14:paraId="142A99B2">
            <w:pPr>
              <w:widowControl/>
              <w:adjustRightInd w:val="0"/>
              <w:snapToGrid w:val="0"/>
              <w:spacing w:line="240" w:lineRule="auto"/>
              <w:jc w:val="center"/>
              <w:textAlignment w:val="center"/>
              <w:rPr>
                <w:rFonts w:cs="Times New Roman"/>
                <w:color w:val="000000"/>
                <w:szCs w:val="21"/>
              </w:rPr>
            </w:pPr>
            <w:r>
              <w:rPr>
                <w:rFonts w:cs="Times New Roman"/>
                <w:color w:val="000000"/>
                <w:kern w:val="0"/>
                <w:szCs w:val="21"/>
                <w:lang w:bidi="ar"/>
              </w:rPr>
              <w:t>-</w:t>
            </w:r>
          </w:p>
        </w:tc>
      </w:tr>
      <w:tr w14:paraId="5877932F">
        <w:tblPrEx>
          <w:shd w:val="clear" w:color="auto" w:fill="FCFCFC"/>
          <w:tblCellMar>
            <w:top w:w="0" w:type="dxa"/>
            <w:left w:w="0" w:type="dxa"/>
            <w:bottom w:w="0" w:type="dxa"/>
            <w:right w:w="0" w:type="dxa"/>
          </w:tblCellMar>
        </w:tblPrEx>
        <w:trPr>
          <w:trHeight w:val="23" w:hRule="atLeast"/>
          <w:jc w:val="center"/>
        </w:trPr>
        <w:tc>
          <w:tcPr>
            <w:tcW w:w="432" w:type="pct"/>
            <w:tcBorders>
              <w:top w:val="nil"/>
              <w:left w:val="nil"/>
              <w:bottom w:val="nil"/>
              <w:right w:val="nil"/>
            </w:tcBorders>
            <w:shd w:val="clear" w:color="auto" w:fill="FFFFFF"/>
            <w:tcMar>
              <w:top w:w="150" w:type="dxa"/>
              <w:left w:w="180" w:type="dxa"/>
              <w:bottom w:w="150" w:type="dxa"/>
              <w:right w:w="180" w:type="dxa"/>
            </w:tcMar>
            <w:vAlign w:val="center"/>
          </w:tcPr>
          <w:p w14:paraId="44FEBD3D">
            <w:pPr>
              <w:widowControl/>
              <w:adjustRightInd w:val="0"/>
              <w:snapToGrid w:val="0"/>
              <w:spacing w:line="240" w:lineRule="auto"/>
              <w:jc w:val="center"/>
              <w:textAlignment w:val="center"/>
              <w:rPr>
                <w:rFonts w:cs="Times New Roman"/>
                <w:color w:val="000000"/>
                <w:szCs w:val="21"/>
              </w:rPr>
            </w:pPr>
            <w:r>
              <w:rPr>
                <w:rFonts w:cs="Times New Roman"/>
                <w:color w:val="000000"/>
                <w:kern w:val="0"/>
                <w:szCs w:val="21"/>
                <w:lang w:bidi="ar"/>
              </w:rPr>
              <w:t>​</w:t>
            </w:r>
            <w:r>
              <w:rPr>
                <w:rStyle w:val="12"/>
                <w:rFonts w:cs="Times New Roman"/>
                <w:b w:val="0"/>
                <w:bCs/>
                <w:color w:val="000000"/>
                <w:kern w:val="0"/>
                <w:szCs w:val="21"/>
                <w:lang w:bidi="ar"/>
              </w:rPr>
              <w:t>​</w:t>
            </w:r>
            <w:r>
              <w:rPr>
                <w:rFonts w:cs="Times New Roman"/>
                <w:bCs/>
                <w:i/>
                <w:iCs/>
                <w:color w:val="000000"/>
                <w:kern w:val="0"/>
                <w:szCs w:val="21"/>
                <w:lang w:bidi="ar"/>
              </w:rPr>
              <w:t>Fs</w:t>
            </w:r>
            <w:r>
              <w:rPr>
                <w:rFonts w:cs="Times New Roman"/>
                <w:bCs/>
                <w:color w:val="000000"/>
                <w:kern w:val="0"/>
                <w:szCs w:val="21"/>
                <w:lang w:bidi="ar"/>
              </w:rPr>
              <w:t>​</w:t>
            </w:r>
            <w:r>
              <w:rPr>
                <w:rStyle w:val="12"/>
                <w:rFonts w:cs="Times New Roman"/>
                <w:b w:val="0"/>
                <w:bCs/>
                <w:color w:val="000000"/>
                <w:kern w:val="0"/>
                <w:szCs w:val="21"/>
                <w:lang w:bidi="ar"/>
              </w:rPr>
              <w:t>​</w:t>
            </w:r>
            <w:r>
              <w:rPr>
                <w:rFonts w:cs="Times New Roman"/>
                <w:color w:val="000000"/>
                <w:kern w:val="0"/>
                <w:szCs w:val="21"/>
                <w:lang w:bidi="ar"/>
              </w:rPr>
              <w:t>​</w:t>
            </w:r>
          </w:p>
        </w:tc>
        <w:tc>
          <w:tcPr>
            <w:tcW w:w="1898" w:type="pct"/>
            <w:tcBorders>
              <w:top w:val="nil"/>
              <w:left w:val="nil"/>
              <w:bottom w:val="nil"/>
              <w:right w:val="nil"/>
            </w:tcBorders>
            <w:shd w:val="clear" w:color="auto" w:fill="FFFFFF"/>
            <w:tcMar>
              <w:top w:w="150" w:type="dxa"/>
              <w:left w:w="180" w:type="dxa"/>
              <w:bottom w:w="150" w:type="dxa"/>
              <w:right w:w="180" w:type="dxa"/>
            </w:tcMar>
            <w:vAlign w:val="center"/>
          </w:tcPr>
          <w:p w14:paraId="45857AF3">
            <w:pPr>
              <w:widowControl/>
              <w:adjustRightInd w:val="0"/>
              <w:snapToGrid w:val="0"/>
              <w:spacing w:line="240" w:lineRule="auto"/>
              <w:jc w:val="center"/>
              <w:textAlignment w:val="center"/>
              <w:rPr>
                <w:rFonts w:cs="Times New Roman"/>
                <w:color w:val="000000"/>
                <w:szCs w:val="21"/>
              </w:rPr>
            </w:pPr>
            <w:r>
              <w:rPr>
                <w:rFonts w:cs="Times New Roman"/>
                <w:color w:val="000000"/>
                <w:kern w:val="0"/>
                <w:szCs w:val="21"/>
                <w:lang w:bidi="ar"/>
              </w:rPr>
              <w:t>吸力锚在</w:t>
            </w:r>
            <w:r>
              <w:rPr>
                <w:rStyle w:val="12"/>
                <w:rFonts w:cs="Times New Roman"/>
                <w:b w:val="0"/>
                <w:bCs/>
                <w:color w:val="000000"/>
                <w:kern w:val="0"/>
                <w:szCs w:val="21"/>
                <w:lang w:bidi="ar"/>
              </w:rPr>
              <w:t>破坏方向</w:t>
            </w:r>
            <w:r>
              <w:rPr>
                <w:rFonts w:cs="Times New Roman"/>
                <w:color w:val="000000"/>
                <w:kern w:val="0"/>
                <w:szCs w:val="21"/>
                <w:lang w:bidi="ar"/>
              </w:rPr>
              <w:t>上所受的摩阻力</w:t>
            </w:r>
          </w:p>
        </w:tc>
        <w:tc>
          <w:tcPr>
            <w:tcW w:w="2669" w:type="pct"/>
            <w:tcBorders>
              <w:top w:val="nil"/>
              <w:left w:val="nil"/>
              <w:bottom w:val="nil"/>
              <w:right w:val="nil"/>
            </w:tcBorders>
            <w:shd w:val="clear" w:color="auto" w:fill="FFFFFF"/>
            <w:tcMar>
              <w:top w:w="150" w:type="dxa"/>
              <w:left w:w="180" w:type="dxa"/>
              <w:bottom w:w="150" w:type="dxa"/>
              <w:right w:w="180" w:type="dxa"/>
            </w:tcMar>
            <w:vAlign w:val="center"/>
          </w:tcPr>
          <w:p w14:paraId="553FE08C">
            <w:pPr>
              <w:widowControl/>
              <w:adjustRightInd w:val="0"/>
              <w:snapToGrid w:val="0"/>
              <w:spacing w:line="240" w:lineRule="auto"/>
              <w:jc w:val="center"/>
              <w:textAlignment w:val="center"/>
              <w:rPr>
                <w:rFonts w:cs="Times New Roman"/>
                <w:color w:val="000000"/>
                <w:szCs w:val="21"/>
              </w:rPr>
            </w:pPr>
            <w:r>
              <w:rPr>
                <w:rFonts w:cs="Times New Roman"/>
                <w:color w:val="000000"/>
                <w:kern w:val="0"/>
                <w:szCs w:val="21"/>
                <w:lang w:bidi="ar"/>
              </w:rPr>
              <w:t>-</w:t>
            </w:r>
          </w:p>
        </w:tc>
      </w:tr>
      <w:tr w14:paraId="4B860440">
        <w:tblPrEx>
          <w:shd w:val="clear" w:color="auto" w:fill="FCFCFC"/>
          <w:tblCellMar>
            <w:top w:w="0" w:type="dxa"/>
            <w:left w:w="0" w:type="dxa"/>
            <w:bottom w:w="0" w:type="dxa"/>
            <w:right w:w="0" w:type="dxa"/>
          </w:tblCellMar>
        </w:tblPrEx>
        <w:trPr>
          <w:trHeight w:val="23" w:hRule="atLeast"/>
          <w:jc w:val="center"/>
        </w:trPr>
        <w:tc>
          <w:tcPr>
            <w:tcW w:w="432" w:type="pct"/>
            <w:tcBorders>
              <w:top w:val="nil"/>
              <w:left w:val="nil"/>
              <w:bottom w:val="nil"/>
              <w:right w:val="nil"/>
            </w:tcBorders>
            <w:shd w:val="clear" w:color="auto" w:fill="FFFFFF"/>
            <w:tcMar>
              <w:top w:w="150" w:type="dxa"/>
              <w:left w:w="180" w:type="dxa"/>
              <w:bottom w:w="150" w:type="dxa"/>
              <w:right w:w="180" w:type="dxa"/>
            </w:tcMar>
            <w:vAlign w:val="center"/>
          </w:tcPr>
          <w:p w14:paraId="24B4F022">
            <w:pPr>
              <w:widowControl/>
              <w:adjustRightInd w:val="0"/>
              <w:snapToGrid w:val="0"/>
              <w:spacing w:line="240" w:lineRule="auto"/>
              <w:jc w:val="center"/>
              <w:textAlignment w:val="center"/>
              <w:rPr>
                <w:rFonts w:cs="Times New Roman"/>
                <w:color w:val="000000"/>
                <w:szCs w:val="21"/>
              </w:rPr>
            </w:pPr>
            <w:r>
              <w:rPr>
                <w:rFonts w:cs="Times New Roman"/>
                <w:color w:val="000000"/>
                <w:kern w:val="0"/>
                <w:szCs w:val="21"/>
                <w:lang w:bidi="ar"/>
              </w:rPr>
              <w:t>​</w:t>
            </w:r>
            <w:r>
              <w:rPr>
                <w:rStyle w:val="12"/>
                <w:rFonts w:cs="Times New Roman"/>
                <w:b w:val="0"/>
                <w:bCs/>
                <w:color w:val="000000"/>
                <w:kern w:val="0"/>
                <w:szCs w:val="21"/>
                <w:lang w:bidi="ar"/>
              </w:rPr>
              <w:t>​</w:t>
            </w:r>
            <w:r>
              <w:rPr>
                <w:rFonts w:cs="Times New Roman"/>
                <w:bCs/>
                <w:i/>
                <w:iCs/>
                <w:color w:val="000000"/>
                <w:kern w:val="0"/>
                <w:szCs w:val="21"/>
                <w:lang w:bidi="ar"/>
              </w:rPr>
              <w:t>Vbot</w:t>
            </w:r>
            <w:r>
              <w:rPr>
                <w:rFonts w:cs="Times New Roman"/>
                <w:bCs/>
                <w:color w:val="000000"/>
                <w:kern w:val="0"/>
                <w:szCs w:val="21"/>
                <w:lang w:bidi="ar"/>
              </w:rPr>
              <w:t>​</w:t>
            </w:r>
            <w:r>
              <w:rPr>
                <w:rStyle w:val="12"/>
                <w:rFonts w:cs="Times New Roman"/>
                <w:b w:val="0"/>
                <w:bCs/>
                <w:color w:val="000000"/>
                <w:kern w:val="0"/>
                <w:szCs w:val="21"/>
                <w:lang w:bidi="ar"/>
              </w:rPr>
              <w:t>​</w:t>
            </w:r>
            <w:r>
              <w:rPr>
                <w:rFonts w:cs="Times New Roman"/>
                <w:color w:val="000000"/>
                <w:kern w:val="0"/>
                <w:szCs w:val="21"/>
                <w:lang w:bidi="ar"/>
              </w:rPr>
              <w:t>​</w:t>
            </w:r>
          </w:p>
        </w:tc>
        <w:tc>
          <w:tcPr>
            <w:tcW w:w="1898" w:type="pct"/>
            <w:tcBorders>
              <w:top w:val="nil"/>
              <w:left w:val="nil"/>
              <w:bottom w:val="nil"/>
              <w:right w:val="nil"/>
            </w:tcBorders>
            <w:shd w:val="clear" w:color="auto" w:fill="FFFFFF"/>
            <w:tcMar>
              <w:top w:w="150" w:type="dxa"/>
              <w:left w:w="180" w:type="dxa"/>
              <w:bottom w:w="150" w:type="dxa"/>
              <w:right w:w="180" w:type="dxa"/>
            </w:tcMar>
            <w:vAlign w:val="center"/>
          </w:tcPr>
          <w:p w14:paraId="65E33649">
            <w:pPr>
              <w:widowControl/>
              <w:adjustRightInd w:val="0"/>
              <w:snapToGrid w:val="0"/>
              <w:spacing w:line="240" w:lineRule="auto"/>
              <w:jc w:val="center"/>
              <w:textAlignment w:val="center"/>
              <w:rPr>
                <w:rFonts w:cs="Times New Roman"/>
                <w:color w:val="000000"/>
                <w:szCs w:val="21"/>
              </w:rPr>
            </w:pPr>
            <w:r>
              <w:rPr>
                <w:rFonts w:cs="Times New Roman"/>
                <w:color w:val="000000"/>
                <w:kern w:val="0"/>
                <w:szCs w:val="21"/>
                <w:lang w:bidi="ar"/>
              </w:rPr>
              <w:t>作用在锚</w:t>
            </w:r>
            <w:r>
              <w:rPr>
                <w:rStyle w:val="12"/>
                <w:rFonts w:cs="Times New Roman"/>
                <w:b w:val="0"/>
                <w:bCs/>
                <w:color w:val="000000"/>
                <w:kern w:val="0"/>
                <w:szCs w:val="21"/>
                <w:lang w:bidi="ar"/>
              </w:rPr>
              <w:t>底部</w:t>
            </w:r>
            <w:r>
              <w:rPr>
                <w:rFonts w:cs="Times New Roman"/>
                <w:color w:val="000000"/>
                <w:kern w:val="0"/>
                <w:szCs w:val="21"/>
                <w:lang w:bidi="ar"/>
              </w:rPr>
              <w:t>的反向土抗力</w:t>
            </w:r>
          </w:p>
        </w:tc>
        <w:tc>
          <w:tcPr>
            <w:tcW w:w="2669" w:type="pct"/>
            <w:tcBorders>
              <w:top w:val="nil"/>
              <w:left w:val="nil"/>
              <w:bottom w:val="nil"/>
              <w:right w:val="nil"/>
            </w:tcBorders>
            <w:shd w:val="clear" w:color="auto" w:fill="FFFFFF"/>
            <w:tcMar>
              <w:top w:w="150" w:type="dxa"/>
              <w:left w:w="180" w:type="dxa"/>
              <w:bottom w:w="150" w:type="dxa"/>
              <w:right w:w="180" w:type="dxa"/>
            </w:tcMar>
            <w:vAlign w:val="center"/>
          </w:tcPr>
          <w:p w14:paraId="71A0A45B">
            <w:pPr>
              <w:widowControl/>
              <w:adjustRightInd w:val="0"/>
              <w:snapToGrid w:val="0"/>
              <w:spacing w:line="240" w:lineRule="auto"/>
              <w:jc w:val="center"/>
              <w:textAlignment w:val="center"/>
              <w:rPr>
                <w:rFonts w:cs="Times New Roman"/>
                <w:color w:val="000000"/>
                <w:szCs w:val="21"/>
              </w:rPr>
            </w:pPr>
            <w:r>
              <w:rPr>
                <w:rFonts w:cs="Times New Roman"/>
                <w:color w:val="000000"/>
                <w:kern w:val="0"/>
                <w:szCs w:val="21"/>
                <w:lang w:bidi="ar"/>
              </w:rPr>
              <w:t>作用于吸力锚筒壁底端和锚内土塞底面</w:t>
            </w:r>
          </w:p>
        </w:tc>
      </w:tr>
      <w:tr w14:paraId="03C18E2F">
        <w:tblPrEx>
          <w:shd w:val="clear" w:color="auto" w:fill="FCFCFC"/>
          <w:tblCellMar>
            <w:top w:w="0" w:type="dxa"/>
            <w:left w:w="0" w:type="dxa"/>
            <w:bottom w:w="0" w:type="dxa"/>
            <w:right w:w="0" w:type="dxa"/>
          </w:tblCellMar>
        </w:tblPrEx>
        <w:trPr>
          <w:trHeight w:val="23" w:hRule="atLeast"/>
          <w:jc w:val="center"/>
        </w:trPr>
        <w:tc>
          <w:tcPr>
            <w:tcW w:w="432" w:type="pct"/>
            <w:tcBorders>
              <w:top w:val="nil"/>
              <w:left w:val="nil"/>
              <w:bottom w:val="nil"/>
              <w:right w:val="nil"/>
            </w:tcBorders>
            <w:shd w:val="clear" w:color="auto" w:fill="FFFFFF"/>
            <w:tcMar>
              <w:top w:w="150" w:type="dxa"/>
              <w:left w:w="180" w:type="dxa"/>
              <w:bottom w:w="150" w:type="dxa"/>
              <w:right w:w="180" w:type="dxa"/>
            </w:tcMar>
            <w:vAlign w:val="center"/>
          </w:tcPr>
          <w:p w14:paraId="5DCFE7D7">
            <w:pPr>
              <w:widowControl/>
              <w:adjustRightInd w:val="0"/>
              <w:snapToGrid w:val="0"/>
              <w:spacing w:line="240" w:lineRule="auto"/>
              <w:jc w:val="center"/>
              <w:textAlignment w:val="center"/>
              <w:rPr>
                <w:rFonts w:cs="Times New Roman"/>
                <w:color w:val="000000"/>
                <w:szCs w:val="21"/>
              </w:rPr>
            </w:pPr>
            <w:r>
              <w:rPr>
                <w:rFonts w:cs="Times New Roman"/>
                <w:color w:val="000000"/>
                <w:kern w:val="0"/>
                <w:szCs w:val="21"/>
                <w:lang w:bidi="ar"/>
              </w:rPr>
              <w:t>​</w:t>
            </w:r>
            <w:r>
              <w:rPr>
                <w:rStyle w:val="12"/>
                <w:rFonts w:cs="Times New Roman"/>
                <w:b w:val="0"/>
                <w:bCs/>
                <w:color w:val="000000"/>
                <w:kern w:val="0"/>
                <w:szCs w:val="21"/>
                <w:lang w:bidi="ar"/>
              </w:rPr>
              <w:t>​</w:t>
            </w:r>
            <w:r>
              <w:rPr>
                <w:rFonts w:cs="Times New Roman"/>
                <w:bCs/>
                <w:i/>
                <w:iCs/>
                <w:color w:val="000000"/>
                <w:kern w:val="0"/>
                <w:szCs w:val="21"/>
                <w:lang w:bidi="ar"/>
              </w:rPr>
              <w:t>Hbot</w:t>
            </w:r>
            <w:r>
              <w:rPr>
                <w:rFonts w:cs="Times New Roman"/>
                <w:bCs/>
                <w:color w:val="000000"/>
                <w:kern w:val="0"/>
                <w:szCs w:val="21"/>
                <w:lang w:bidi="ar"/>
              </w:rPr>
              <w:t>​</w:t>
            </w:r>
            <w:r>
              <w:rPr>
                <w:rStyle w:val="12"/>
                <w:rFonts w:cs="Times New Roman"/>
                <w:b w:val="0"/>
                <w:bCs/>
                <w:color w:val="000000"/>
                <w:kern w:val="0"/>
                <w:szCs w:val="21"/>
                <w:lang w:bidi="ar"/>
              </w:rPr>
              <w:t>​</w:t>
            </w:r>
            <w:r>
              <w:rPr>
                <w:rFonts w:cs="Times New Roman"/>
                <w:color w:val="000000"/>
                <w:kern w:val="0"/>
                <w:szCs w:val="21"/>
                <w:lang w:bidi="ar"/>
              </w:rPr>
              <w:t>​</w:t>
            </w:r>
          </w:p>
        </w:tc>
        <w:tc>
          <w:tcPr>
            <w:tcW w:w="1898" w:type="pct"/>
            <w:tcBorders>
              <w:top w:val="nil"/>
              <w:left w:val="nil"/>
              <w:bottom w:val="nil"/>
              <w:right w:val="nil"/>
            </w:tcBorders>
            <w:shd w:val="clear" w:color="auto" w:fill="FFFFFF"/>
            <w:tcMar>
              <w:top w:w="150" w:type="dxa"/>
              <w:left w:w="180" w:type="dxa"/>
              <w:bottom w:w="150" w:type="dxa"/>
              <w:right w:w="180" w:type="dxa"/>
            </w:tcMar>
            <w:vAlign w:val="center"/>
          </w:tcPr>
          <w:p w14:paraId="0E1AD03C">
            <w:pPr>
              <w:widowControl/>
              <w:adjustRightInd w:val="0"/>
              <w:snapToGrid w:val="0"/>
              <w:spacing w:line="240" w:lineRule="auto"/>
              <w:jc w:val="center"/>
              <w:textAlignment w:val="center"/>
              <w:rPr>
                <w:rFonts w:cs="Times New Roman"/>
                <w:color w:val="000000"/>
                <w:szCs w:val="21"/>
              </w:rPr>
            </w:pPr>
            <w:r>
              <w:rPr>
                <w:rFonts w:cs="Times New Roman"/>
                <w:color w:val="000000"/>
                <w:kern w:val="0"/>
                <w:szCs w:val="21"/>
                <w:lang w:bidi="ar"/>
              </w:rPr>
              <w:t>作用在锚</w:t>
            </w:r>
            <w:r>
              <w:rPr>
                <w:rStyle w:val="12"/>
                <w:rFonts w:cs="Times New Roman"/>
                <w:b w:val="0"/>
                <w:bCs/>
                <w:color w:val="000000"/>
                <w:kern w:val="0"/>
                <w:szCs w:val="21"/>
                <w:lang w:bidi="ar"/>
              </w:rPr>
              <w:t>底部</w:t>
            </w:r>
            <w:r>
              <w:rPr>
                <w:rFonts w:cs="Times New Roman"/>
                <w:color w:val="000000"/>
                <w:kern w:val="0"/>
                <w:szCs w:val="21"/>
                <w:lang w:bidi="ar"/>
              </w:rPr>
              <w:t>的水平向土体剪切力</w:t>
            </w:r>
          </w:p>
        </w:tc>
        <w:tc>
          <w:tcPr>
            <w:tcW w:w="2669" w:type="pct"/>
            <w:tcBorders>
              <w:top w:val="nil"/>
              <w:left w:val="nil"/>
              <w:bottom w:val="nil"/>
              <w:right w:val="nil"/>
            </w:tcBorders>
            <w:shd w:val="clear" w:color="auto" w:fill="FFFFFF"/>
            <w:tcMar>
              <w:top w:w="150" w:type="dxa"/>
              <w:left w:w="180" w:type="dxa"/>
              <w:bottom w:w="150" w:type="dxa"/>
              <w:right w:w="180" w:type="dxa"/>
            </w:tcMar>
            <w:vAlign w:val="center"/>
          </w:tcPr>
          <w:p w14:paraId="78EDC8F3">
            <w:pPr>
              <w:widowControl/>
              <w:adjustRightInd w:val="0"/>
              <w:snapToGrid w:val="0"/>
              <w:spacing w:line="240" w:lineRule="auto"/>
              <w:jc w:val="center"/>
              <w:textAlignment w:val="center"/>
              <w:rPr>
                <w:rFonts w:cs="Times New Roman"/>
                <w:color w:val="000000"/>
                <w:szCs w:val="21"/>
              </w:rPr>
            </w:pPr>
            <w:r>
              <w:rPr>
                <w:rFonts w:cs="Times New Roman"/>
                <w:color w:val="000000"/>
                <w:kern w:val="0"/>
                <w:szCs w:val="21"/>
                <w:lang w:bidi="ar"/>
              </w:rPr>
              <w:t>作用于吸力锚筒壁底端和锚内土塞底面</w:t>
            </w:r>
          </w:p>
        </w:tc>
      </w:tr>
      <w:tr w14:paraId="5046B99F">
        <w:tblPrEx>
          <w:shd w:val="clear" w:color="auto" w:fill="FCFCFC"/>
          <w:tblCellMar>
            <w:top w:w="0" w:type="dxa"/>
            <w:left w:w="0" w:type="dxa"/>
            <w:bottom w:w="0" w:type="dxa"/>
            <w:right w:w="0" w:type="dxa"/>
          </w:tblCellMar>
        </w:tblPrEx>
        <w:trPr>
          <w:trHeight w:val="23" w:hRule="atLeast"/>
          <w:jc w:val="center"/>
        </w:trPr>
        <w:tc>
          <w:tcPr>
            <w:tcW w:w="432" w:type="pct"/>
            <w:tcBorders>
              <w:top w:val="nil"/>
              <w:left w:val="nil"/>
              <w:bottom w:val="single" w:color="000000" w:sz="12" w:space="0"/>
              <w:right w:val="nil"/>
            </w:tcBorders>
            <w:shd w:val="clear" w:color="auto" w:fill="FFFFFF"/>
            <w:tcMar>
              <w:top w:w="150" w:type="dxa"/>
              <w:left w:w="180" w:type="dxa"/>
              <w:bottom w:w="150" w:type="dxa"/>
              <w:right w:w="180" w:type="dxa"/>
            </w:tcMar>
            <w:vAlign w:val="center"/>
          </w:tcPr>
          <w:p w14:paraId="3EC46135">
            <w:pPr>
              <w:widowControl/>
              <w:adjustRightInd w:val="0"/>
              <w:snapToGrid w:val="0"/>
              <w:spacing w:line="240" w:lineRule="auto"/>
              <w:jc w:val="center"/>
              <w:textAlignment w:val="center"/>
              <w:rPr>
                <w:rFonts w:cs="Times New Roman"/>
                <w:color w:val="000000"/>
                <w:szCs w:val="21"/>
              </w:rPr>
            </w:pPr>
            <w:r>
              <w:rPr>
                <w:rFonts w:cs="Times New Roman"/>
                <w:color w:val="000000"/>
                <w:kern w:val="0"/>
                <w:szCs w:val="21"/>
                <w:lang w:bidi="ar"/>
              </w:rPr>
              <w:t>​</w:t>
            </w:r>
            <w:r>
              <w:rPr>
                <w:rStyle w:val="12"/>
                <w:rFonts w:cs="Times New Roman"/>
                <w:b w:val="0"/>
                <w:bCs/>
                <w:color w:val="000000"/>
                <w:kern w:val="0"/>
                <w:szCs w:val="21"/>
                <w:lang w:bidi="ar"/>
              </w:rPr>
              <w:t>​</w:t>
            </w:r>
            <w:r>
              <w:rPr>
                <w:rFonts w:cs="Times New Roman"/>
                <w:bCs/>
                <w:i/>
                <w:iCs/>
                <w:color w:val="000000"/>
                <w:kern w:val="0"/>
                <w:szCs w:val="21"/>
                <w:lang w:bidi="ar"/>
              </w:rPr>
              <w:t>W</w:t>
            </w:r>
            <w:r>
              <w:rPr>
                <w:rFonts w:cs="Times New Roman"/>
                <w:bCs/>
                <w:color w:val="000000"/>
                <w:kern w:val="0"/>
                <w:szCs w:val="21"/>
                <w:lang w:bidi="ar"/>
              </w:rPr>
              <w:t>′</w:t>
            </w:r>
            <w:r>
              <w:rPr>
                <w:rStyle w:val="12"/>
                <w:rFonts w:cs="Times New Roman"/>
                <w:b w:val="0"/>
                <w:bCs/>
                <w:color w:val="000000"/>
                <w:kern w:val="0"/>
                <w:szCs w:val="21"/>
                <w:lang w:bidi="ar"/>
              </w:rPr>
              <w:t>​</w:t>
            </w:r>
            <w:r>
              <w:rPr>
                <w:rFonts w:cs="Times New Roman"/>
                <w:color w:val="000000"/>
                <w:kern w:val="0"/>
                <w:szCs w:val="21"/>
                <w:lang w:bidi="ar"/>
              </w:rPr>
              <w:t>​</w:t>
            </w:r>
          </w:p>
        </w:tc>
        <w:tc>
          <w:tcPr>
            <w:tcW w:w="1898" w:type="pct"/>
            <w:tcBorders>
              <w:top w:val="nil"/>
              <w:left w:val="nil"/>
              <w:bottom w:val="single" w:color="000000" w:sz="12" w:space="0"/>
              <w:right w:val="nil"/>
            </w:tcBorders>
            <w:shd w:val="clear" w:color="auto" w:fill="FFFFFF"/>
            <w:tcMar>
              <w:top w:w="150" w:type="dxa"/>
              <w:left w:w="180" w:type="dxa"/>
              <w:bottom w:w="150" w:type="dxa"/>
              <w:right w:w="180" w:type="dxa"/>
            </w:tcMar>
            <w:vAlign w:val="center"/>
          </w:tcPr>
          <w:p w14:paraId="03757FF9">
            <w:pPr>
              <w:widowControl/>
              <w:adjustRightInd w:val="0"/>
              <w:snapToGrid w:val="0"/>
              <w:spacing w:line="240" w:lineRule="auto"/>
              <w:jc w:val="center"/>
              <w:textAlignment w:val="center"/>
              <w:rPr>
                <w:rFonts w:cs="Times New Roman"/>
                <w:color w:val="000000"/>
                <w:szCs w:val="21"/>
              </w:rPr>
            </w:pPr>
            <w:r>
              <w:rPr>
                <w:rFonts w:cs="Times New Roman"/>
                <w:color w:val="000000"/>
                <w:kern w:val="0"/>
                <w:szCs w:val="21"/>
                <w:lang w:bidi="ar"/>
              </w:rPr>
              <w:t>吸力锚及</w:t>
            </w:r>
            <w:r>
              <w:rPr>
                <w:rStyle w:val="12"/>
                <w:rFonts w:cs="Times New Roman"/>
                <w:b w:val="0"/>
                <w:bCs/>
                <w:color w:val="000000"/>
                <w:kern w:val="0"/>
                <w:szCs w:val="21"/>
                <w:lang w:bidi="ar"/>
              </w:rPr>
              <w:t>内部土塞浮容重</w:t>
            </w:r>
            <w:r>
              <w:rPr>
                <w:rFonts w:cs="Times New Roman"/>
                <w:color w:val="000000"/>
                <w:kern w:val="0"/>
                <w:szCs w:val="21"/>
                <w:lang w:bidi="ar"/>
              </w:rPr>
              <w:t>​的总和</w:t>
            </w:r>
          </w:p>
        </w:tc>
        <w:tc>
          <w:tcPr>
            <w:tcW w:w="2669" w:type="pct"/>
            <w:tcBorders>
              <w:top w:val="nil"/>
              <w:left w:val="nil"/>
              <w:bottom w:val="single" w:color="000000" w:sz="12" w:space="0"/>
              <w:right w:val="nil"/>
            </w:tcBorders>
            <w:shd w:val="clear" w:color="auto" w:fill="FFFFFF"/>
            <w:tcMar>
              <w:top w:w="150" w:type="dxa"/>
              <w:left w:w="180" w:type="dxa"/>
              <w:bottom w:w="150" w:type="dxa"/>
              <w:right w:w="180" w:type="dxa"/>
            </w:tcMar>
            <w:vAlign w:val="center"/>
          </w:tcPr>
          <w:p w14:paraId="35ACD153">
            <w:pPr>
              <w:widowControl/>
              <w:adjustRightInd w:val="0"/>
              <w:snapToGrid w:val="0"/>
              <w:spacing w:line="240" w:lineRule="auto"/>
              <w:jc w:val="center"/>
              <w:textAlignment w:val="center"/>
              <w:rPr>
                <w:rFonts w:cs="Times New Roman"/>
                <w:color w:val="000000"/>
                <w:szCs w:val="21"/>
              </w:rPr>
            </w:pPr>
            <w:r>
              <w:rPr>
                <w:rFonts w:cs="Times New Roman"/>
                <w:color w:val="000000"/>
                <w:kern w:val="0"/>
                <w:szCs w:val="21"/>
                <w:lang w:bidi="ar"/>
              </w:rPr>
              <w:t>考虑浮力作用后的有效重量</w:t>
            </w:r>
          </w:p>
        </w:tc>
      </w:tr>
    </w:tbl>
    <w:p w14:paraId="4F1A7E94"/>
    <w:p w14:paraId="6FD51132">
      <w:pPr>
        <w:jc w:val="center"/>
      </w:pPr>
      <w:r>
        <w:drawing>
          <wp:inline distT="0" distB="0" distL="114300" distR="114300">
            <wp:extent cx="2894965" cy="2221865"/>
            <wp:effectExtent l="0" t="0" r="635" b="6985"/>
            <wp:docPr id="68"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17"/>
                    <pic:cNvPicPr>
                      <a:picLocks noChangeAspect="1"/>
                    </pic:cNvPicPr>
                  </pic:nvPicPr>
                  <pic:blipFill>
                    <a:blip r:embed="rId48"/>
                    <a:stretch>
                      <a:fillRect/>
                    </a:stretch>
                  </pic:blipFill>
                  <pic:spPr>
                    <a:xfrm>
                      <a:off x="0" y="0"/>
                      <a:ext cx="2894965" cy="2221865"/>
                    </a:xfrm>
                    <a:prstGeom prst="rect">
                      <a:avLst/>
                    </a:prstGeom>
                    <a:noFill/>
                    <a:ln>
                      <a:noFill/>
                    </a:ln>
                  </pic:spPr>
                </pic:pic>
              </a:graphicData>
            </a:graphic>
          </wp:inline>
        </w:drawing>
      </w:r>
    </w:p>
    <w:p w14:paraId="51C10E48">
      <w:pPr>
        <w:jc w:val="center"/>
      </w:pPr>
      <w:r>
        <w:rPr>
          <w:rFonts w:hint="eastAsia"/>
        </w:rPr>
        <w:t>吸力锚几何形态</w:t>
      </w:r>
    </w:p>
    <w:p w14:paraId="299D2D72">
      <w:pPr>
        <w:jc w:val="center"/>
      </w:pPr>
      <w:r>
        <w:drawing>
          <wp:inline distT="0" distB="0" distL="114300" distR="114300">
            <wp:extent cx="1744345" cy="2271395"/>
            <wp:effectExtent l="0" t="0" r="8255" b="14605"/>
            <wp:docPr id="69"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18"/>
                    <pic:cNvPicPr>
                      <a:picLocks noChangeAspect="1"/>
                    </pic:cNvPicPr>
                  </pic:nvPicPr>
                  <pic:blipFill>
                    <a:blip r:embed="rId49"/>
                    <a:stretch>
                      <a:fillRect/>
                    </a:stretch>
                  </pic:blipFill>
                  <pic:spPr>
                    <a:xfrm>
                      <a:off x="0" y="0"/>
                      <a:ext cx="1744345" cy="2271395"/>
                    </a:xfrm>
                    <a:prstGeom prst="rect">
                      <a:avLst/>
                    </a:prstGeom>
                    <a:noFill/>
                    <a:ln>
                      <a:noFill/>
                    </a:ln>
                  </pic:spPr>
                </pic:pic>
              </a:graphicData>
            </a:graphic>
          </wp:inline>
        </w:drawing>
      </w:r>
    </w:p>
    <w:p w14:paraId="0A5A0D2F">
      <w:pPr>
        <w:jc w:val="center"/>
      </w:pPr>
      <w:r>
        <w:rPr>
          <w:rFonts w:hint="eastAsia"/>
        </w:rPr>
        <w:t>吸力锚力学模型</w:t>
      </w:r>
    </w:p>
    <w:p w14:paraId="3C8DEE77">
      <w:pPr>
        <w:jc w:val="left"/>
        <w:rPr>
          <w:b/>
          <w:bCs/>
        </w:rPr>
      </w:pPr>
      <w:r>
        <w:rPr>
          <w:rFonts w:hint="eastAsia"/>
          <w:b/>
          <w:bCs/>
        </w:rPr>
        <w:t>总承载力Ta公式如下：</w:t>
      </w:r>
    </w:p>
    <w:p w14:paraId="1EACE015">
      <w:pPr>
        <w:jc w:val="center"/>
      </w:pPr>
      <w:r>
        <w:drawing>
          <wp:inline distT="0" distB="0" distL="114300" distR="114300">
            <wp:extent cx="3649345" cy="541655"/>
            <wp:effectExtent l="0" t="0" r="8255" b="10795"/>
            <wp:docPr id="70"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 19"/>
                    <pic:cNvPicPr>
                      <a:picLocks noChangeAspect="1"/>
                    </pic:cNvPicPr>
                  </pic:nvPicPr>
                  <pic:blipFill>
                    <a:blip r:embed="rId50"/>
                    <a:stretch>
                      <a:fillRect/>
                    </a:stretch>
                  </pic:blipFill>
                  <pic:spPr>
                    <a:xfrm>
                      <a:off x="0" y="0"/>
                      <a:ext cx="3649345" cy="541655"/>
                    </a:xfrm>
                    <a:prstGeom prst="rect">
                      <a:avLst/>
                    </a:prstGeom>
                    <a:noFill/>
                    <a:ln>
                      <a:noFill/>
                    </a:ln>
                  </pic:spPr>
                </pic:pic>
              </a:graphicData>
            </a:graphic>
          </wp:inline>
        </w:drawing>
      </w:r>
    </w:p>
    <w:p w14:paraId="11EF52ED"/>
    <w:p w14:paraId="47F4A247">
      <w:pPr>
        <w:pStyle w:val="3"/>
      </w:pPr>
      <w:r>
        <w:rPr>
          <w:rFonts w:hint="eastAsia"/>
        </w:rPr>
        <w:t>2.2端阻力</w:t>
      </w:r>
    </w:p>
    <w:p w14:paraId="4F3EA343">
      <w:pPr>
        <w:ind w:firstLine="420" w:firstLineChars="200"/>
      </w:pPr>
      <w:r>
        <w:rPr>
          <w:rFonts w:hint="eastAsia"/>
        </w:rPr>
        <w:t>通常认为饱和黏土的内摩擦角近似为0,土体可以认为是无摩擦材料，其强度通常用土体不排水抗剪强度来表示：</w:t>
      </w:r>
    </w:p>
    <w:p w14:paraId="4FEAF21F">
      <w:pPr>
        <w:jc w:val="center"/>
      </w:pPr>
      <w:r>
        <w:drawing>
          <wp:inline distT="0" distB="0" distL="114300" distR="114300">
            <wp:extent cx="941070" cy="229235"/>
            <wp:effectExtent l="0" t="0" r="11430" b="18415"/>
            <wp:docPr id="53"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5"/>
                    <pic:cNvPicPr>
                      <a:picLocks noChangeAspect="1"/>
                    </pic:cNvPicPr>
                  </pic:nvPicPr>
                  <pic:blipFill>
                    <a:blip r:embed="rId51"/>
                    <a:stretch>
                      <a:fillRect/>
                    </a:stretch>
                  </pic:blipFill>
                  <pic:spPr>
                    <a:xfrm>
                      <a:off x="0" y="0"/>
                      <a:ext cx="941070" cy="229235"/>
                    </a:xfrm>
                    <a:prstGeom prst="rect">
                      <a:avLst/>
                    </a:prstGeom>
                    <a:noFill/>
                    <a:ln>
                      <a:noFill/>
                    </a:ln>
                  </pic:spPr>
                </pic:pic>
              </a:graphicData>
            </a:graphic>
          </wp:inline>
        </w:drawing>
      </w:r>
    </w:p>
    <w:p w14:paraId="0EABD9AE">
      <w:pPr>
        <w:ind w:firstLine="420" w:firstLineChars="200"/>
      </w:pPr>
      <w:r>
        <w:rPr>
          <w:rFonts w:hint="eastAsia"/>
        </w:rPr>
        <w:t>其中，z 为海床面以下的深度；S</w:t>
      </w:r>
      <w:r>
        <w:rPr>
          <w:rFonts w:hint="eastAsia"/>
          <w:vertAlign w:val="subscript"/>
        </w:rPr>
        <w:t>u0</w:t>
      </w:r>
      <w:r>
        <w:rPr>
          <w:rFonts w:hint="eastAsia"/>
        </w:rPr>
        <w:t>为海床面处(z=0)的土体不排水抗剪强度； k 为土体不排水抗剪强度梯度。</w:t>
      </w:r>
    </w:p>
    <w:p w14:paraId="0AA51EA0">
      <w:pPr>
        <w:ind w:firstLine="420" w:firstLineChars="200"/>
      </w:pPr>
      <w:r>
        <w:rPr>
          <w:rFonts w:hint="eastAsia"/>
        </w:rPr>
        <w:t>吸力锚在破坏方向上的端阻力F</w:t>
      </w:r>
      <w:r>
        <w:rPr>
          <w:rFonts w:hint="eastAsia"/>
          <w:vertAlign w:val="subscript"/>
        </w:rPr>
        <w:t>b</w:t>
      </w:r>
      <w:r>
        <w:rPr>
          <w:rFonts w:hint="eastAsia"/>
        </w:rPr>
        <w:t>承载力公式计算，即：</w:t>
      </w:r>
    </w:p>
    <w:p w14:paraId="18FA4477">
      <w:pPr>
        <w:jc w:val="center"/>
      </w:pPr>
      <w:r>
        <w:drawing>
          <wp:inline distT="0" distB="0" distL="114300" distR="114300">
            <wp:extent cx="1062990" cy="326390"/>
            <wp:effectExtent l="0" t="0" r="3810" b="16510"/>
            <wp:docPr id="54"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6"/>
                    <pic:cNvPicPr>
                      <a:picLocks noChangeAspect="1"/>
                    </pic:cNvPicPr>
                  </pic:nvPicPr>
                  <pic:blipFill>
                    <a:blip r:embed="rId52"/>
                    <a:stretch>
                      <a:fillRect/>
                    </a:stretch>
                  </pic:blipFill>
                  <pic:spPr>
                    <a:xfrm>
                      <a:off x="0" y="0"/>
                      <a:ext cx="1062990" cy="326390"/>
                    </a:xfrm>
                    <a:prstGeom prst="rect">
                      <a:avLst/>
                    </a:prstGeom>
                    <a:noFill/>
                    <a:ln>
                      <a:noFill/>
                    </a:ln>
                  </pic:spPr>
                </pic:pic>
              </a:graphicData>
            </a:graphic>
          </wp:inline>
        </w:drawing>
      </w:r>
    </w:p>
    <w:p w14:paraId="4502488E">
      <w:pPr>
        <w:ind w:firstLine="420" w:firstLineChars="200"/>
      </w:pPr>
      <w:r>
        <w:rPr>
          <w:rFonts w:hint="eastAsia"/>
        </w:rPr>
        <w:t>其中，Nc为端阻力系数，该系数将在后文中详细讨论；</w:t>
      </w:r>
      <w:r>
        <w:rPr>
          <w:rFonts w:hint="eastAsia"/>
          <w:i/>
          <w:iCs/>
        </w:rPr>
        <w:t>s</w:t>
      </w:r>
      <w:r>
        <w:rPr>
          <w:rFonts w:hint="eastAsia"/>
          <w:vertAlign w:val="subscript"/>
        </w:rPr>
        <w:t>u,a</w:t>
      </w:r>
      <w:r>
        <w:rPr>
          <w:rFonts w:hint="eastAsia"/>
        </w:rPr>
        <w:t xml:space="preserve">为从海床面到吸力锚底部的土体平均不排水抗剪强度； </w:t>
      </w:r>
      <w:r>
        <w:rPr>
          <w:rFonts w:hint="eastAsia"/>
          <w:i/>
          <w:iCs/>
        </w:rPr>
        <w:t>A</w:t>
      </w:r>
      <w:r>
        <w:rPr>
          <w:rFonts w:hint="eastAsia"/>
          <w:vertAlign w:val="subscript"/>
        </w:rPr>
        <w:t>b</w:t>
      </w:r>
      <w:r>
        <w:rPr>
          <w:rFonts w:hint="eastAsia"/>
        </w:rPr>
        <w:t>=</w:t>
      </w:r>
      <w:r>
        <w:rPr>
          <w:rFonts w:hint="eastAsia"/>
          <w:i/>
          <w:iCs/>
        </w:rPr>
        <w:t>DH</w:t>
      </w:r>
      <w:r>
        <w:rPr>
          <w:rFonts w:hint="eastAsia"/>
          <w:vertAlign w:val="subscript"/>
        </w:rPr>
        <w:t>p</w:t>
      </w:r>
      <w:r>
        <w:rPr>
          <w:rFonts w:hint="eastAsia"/>
        </w:rPr>
        <w:t>cos</w:t>
      </w:r>
      <w:r>
        <w:rPr>
          <w:rFonts w:cs="Times New Roman"/>
          <w:i/>
          <w:iCs/>
        </w:rPr>
        <w:t>β</w:t>
      </w:r>
      <w:r>
        <w:rPr>
          <w:rFonts w:hint="eastAsia"/>
        </w:rPr>
        <w:t>,为吸力锚在破坏方向上的有效端阻面积，即吸力锚在垂直于其破坏方向上的投影面积。</w:t>
      </w:r>
    </w:p>
    <w:p w14:paraId="7A8AC511">
      <w:pPr>
        <w:rPr>
          <w:b/>
          <w:bCs/>
        </w:rPr>
      </w:pPr>
    </w:p>
    <w:p w14:paraId="2E5A5EBE">
      <w:pPr>
        <w:pStyle w:val="3"/>
      </w:pPr>
      <w:r>
        <w:rPr>
          <w:rFonts w:hint="eastAsia"/>
        </w:rPr>
        <w:t>2.3摩阻力</w:t>
      </w:r>
    </w:p>
    <w:p w14:paraId="6E1618A5">
      <w:pPr>
        <w:ind w:firstLine="420" w:firstLineChars="200"/>
      </w:pPr>
      <w:r>
        <w:t>吸力锚破坏时，锚外壁与周围土体之间将发生相对滑动。由于土体的粘滞性，吸力锚将承受来自于土体的摩阻力作用。在吸力锚外壁的任意位置上，土体对锚 的摩阻应力与锚外壁相切，且平行于锚-土的相对滑动方向，其大小可由下式计算：</w:t>
      </w:r>
    </w:p>
    <w:p w14:paraId="64FA296B">
      <w:pPr>
        <w:ind w:firstLine="420" w:firstLineChars="200"/>
        <w:jc w:val="center"/>
      </w:pPr>
      <w:r>
        <w:drawing>
          <wp:inline distT="0" distB="0" distL="114300" distR="114300">
            <wp:extent cx="664845" cy="275590"/>
            <wp:effectExtent l="0" t="0" r="1905" b="10160"/>
            <wp:docPr id="56"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7"/>
                    <pic:cNvPicPr>
                      <a:picLocks noChangeAspect="1"/>
                    </pic:cNvPicPr>
                  </pic:nvPicPr>
                  <pic:blipFill>
                    <a:blip r:embed="rId53"/>
                    <a:stretch>
                      <a:fillRect/>
                    </a:stretch>
                  </pic:blipFill>
                  <pic:spPr>
                    <a:xfrm>
                      <a:off x="0" y="0"/>
                      <a:ext cx="664845" cy="275590"/>
                    </a:xfrm>
                    <a:prstGeom prst="rect">
                      <a:avLst/>
                    </a:prstGeom>
                    <a:noFill/>
                    <a:ln>
                      <a:noFill/>
                    </a:ln>
                  </pic:spPr>
                </pic:pic>
              </a:graphicData>
            </a:graphic>
          </wp:inline>
        </w:drawing>
      </w:r>
    </w:p>
    <w:p w14:paraId="614D6279">
      <w:pPr>
        <w:ind w:firstLine="420" w:firstLineChars="200"/>
      </w:pPr>
      <w:r>
        <w:t>其中，</w:t>
      </w:r>
      <w:r>
        <w:rPr>
          <w:rFonts w:cs="Times New Roman"/>
        </w:rPr>
        <w:t>τ</w:t>
      </w:r>
      <w:r>
        <w:t>为吸力锚外壁上任意一点处的土体摩阻应力；α为土体粘滞系数。</w:t>
      </w:r>
    </w:p>
    <w:p w14:paraId="09A3E431">
      <w:pPr>
        <w:ind w:firstLine="420" w:firstLineChars="200"/>
      </w:pPr>
      <w:r>
        <w:t>吸力锚承受的总摩阻力F</w:t>
      </w:r>
      <w:r>
        <w:rPr>
          <w:rFonts w:hint="eastAsia"/>
        </w:rPr>
        <w:t>s</w:t>
      </w:r>
      <w:r>
        <w:t>可以通过将外壁上的摩阻应力</w:t>
      </w:r>
      <w:r>
        <w:rPr>
          <w:rFonts w:cs="Times New Roman"/>
        </w:rPr>
        <w:t>τ</w:t>
      </w:r>
      <w:r>
        <w:t>在整个锚身上进行积分得到：</w:t>
      </w:r>
    </w:p>
    <w:p w14:paraId="4C83195F">
      <w:pPr>
        <w:jc w:val="center"/>
      </w:pPr>
      <w:r>
        <w:drawing>
          <wp:inline distT="0" distB="0" distL="114300" distR="114300">
            <wp:extent cx="1033780" cy="321945"/>
            <wp:effectExtent l="0" t="0" r="13970" b="1905"/>
            <wp:docPr id="5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8"/>
                    <pic:cNvPicPr>
                      <a:picLocks noChangeAspect="1"/>
                    </pic:cNvPicPr>
                  </pic:nvPicPr>
                  <pic:blipFill>
                    <a:blip r:embed="rId54"/>
                    <a:stretch>
                      <a:fillRect/>
                    </a:stretch>
                  </pic:blipFill>
                  <pic:spPr>
                    <a:xfrm>
                      <a:off x="0" y="0"/>
                      <a:ext cx="1033780" cy="321945"/>
                    </a:xfrm>
                    <a:prstGeom prst="rect">
                      <a:avLst/>
                    </a:prstGeom>
                    <a:noFill/>
                    <a:ln>
                      <a:noFill/>
                    </a:ln>
                  </pic:spPr>
                </pic:pic>
              </a:graphicData>
            </a:graphic>
          </wp:inline>
        </w:drawing>
      </w:r>
    </w:p>
    <w:p w14:paraId="03D4CDEC">
      <w:pPr>
        <w:ind w:firstLine="420" w:firstLineChars="200"/>
      </w:pPr>
      <w:r>
        <w:t>其中，</w:t>
      </w:r>
      <w:r>
        <w:drawing>
          <wp:inline distT="0" distB="0" distL="114300" distR="114300">
            <wp:extent cx="1146810" cy="208280"/>
            <wp:effectExtent l="0" t="0" r="15240" b="1270"/>
            <wp:docPr id="60"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9"/>
                    <pic:cNvPicPr>
                      <a:picLocks noChangeAspect="1"/>
                    </pic:cNvPicPr>
                  </pic:nvPicPr>
                  <pic:blipFill>
                    <a:blip r:embed="rId55"/>
                    <a:stretch>
                      <a:fillRect/>
                    </a:stretch>
                  </pic:blipFill>
                  <pic:spPr>
                    <a:xfrm>
                      <a:off x="0" y="0"/>
                      <a:ext cx="1146810" cy="208280"/>
                    </a:xfrm>
                    <a:prstGeom prst="rect">
                      <a:avLst/>
                    </a:prstGeom>
                    <a:noFill/>
                    <a:ln>
                      <a:noFill/>
                    </a:ln>
                  </pic:spPr>
                </pic:pic>
              </a:graphicData>
            </a:graphic>
          </wp:inline>
        </w:drawing>
      </w:r>
      <w:r>
        <w:t>表示吸力锚在其破坏方向上的等效摩阻面积。该面积将随吸力锚破坏方向的不同而发生变化，当吸力锚水平破坏时(β=0°),</w:t>
      </w:r>
      <w:r>
        <w:rPr>
          <w:rFonts w:hint="eastAsia"/>
        </w:rPr>
        <w:t xml:space="preserve"> </w:t>
      </w:r>
      <w:r>
        <w:rPr>
          <w:i/>
          <w:iCs/>
        </w:rPr>
        <w:t>A</w:t>
      </w:r>
      <w:r>
        <w:rPr>
          <w:rFonts w:hint="eastAsia"/>
          <w:i/>
          <w:iCs/>
        </w:rPr>
        <w:t>s</w:t>
      </w:r>
      <w:r>
        <w:rPr>
          <w:i/>
          <w:iCs/>
        </w:rPr>
        <w:t>=2DH</w:t>
      </w:r>
      <w:r>
        <w:rPr>
          <w:i/>
          <w:iCs/>
          <w:vertAlign w:val="subscript"/>
        </w:rPr>
        <w:t>p</w:t>
      </w:r>
      <w:r>
        <w:rPr>
          <w:rFonts w:hint="eastAsia"/>
        </w:rPr>
        <w:t>,</w:t>
      </w:r>
      <w:r>
        <w:t xml:space="preserve">此时的等效摩阻面积等于吸力锚侧壁在破坏方向平面内的投影。当吸力锚竖向破坏时(β=90°), </w:t>
      </w:r>
      <w:r>
        <w:rPr>
          <w:i/>
          <w:iCs/>
        </w:rPr>
        <w:t>A</w:t>
      </w:r>
      <w:r>
        <w:rPr>
          <w:rFonts w:hint="eastAsia"/>
          <w:i/>
          <w:iCs/>
        </w:rPr>
        <w:t>s</w:t>
      </w:r>
      <w:r>
        <w:rPr>
          <w:i/>
          <w:iCs/>
        </w:rPr>
        <w:t>=πDH</w:t>
      </w:r>
      <w:r>
        <w:rPr>
          <w:i/>
          <w:iCs/>
          <w:vertAlign w:val="subscript"/>
        </w:rPr>
        <w:t>p</w:t>
      </w:r>
      <w:r>
        <w:rPr>
          <w:i/>
          <w:iCs/>
        </w:rPr>
        <w:t>,</w:t>
      </w:r>
      <w:r>
        <w:t>此时的等效摩阻面积等于吸力锚的侧面积。当破坏方向β在0°到90°之间变化时，等效摩阻面积在以上两个极限值之间单调变化。</w:t>
      </w:r>
    </w:p>
    <w:p w14:paraId="39B8FC89">
      <w:r>
        <w:drawing>
          <wp:inline distT="0" distB="0" distL="114300" distR="114300">
            <wp:extent cx="5269865" cy="4495165"/>
            <wp:effectExtent l="0" t="0" r="6985" b="635"/>
            <wp:docPr id="62"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11"/>
                    <pic:cNvPicPr>
                      <a:picLocks noChangeAspect="1"/>
                    </pic:cNvPicPr>
                  </pic:nvPicPr>
                  <pic:blipFill>
                    <a:blip r:embed="rId56"/>
                    <a:stretch>
                      <a:fillRect/>
                    </a:stretch>
                  </pic:blipFill>
                  <pic:spPr>
                    <a:xfrm>
                      <a:off x="0" y="0"/>
                      <a:ext cx="5269865" cy="4495165"/>
                    </a:xfrm>
                    <a:prstGeom prst="rect">
                      <a:avLst/>
                    </a:prstGeom>
                    <a:noFill/>
                    <a:ln>
                      <a:noFill/>
                    </a:ln>
                  </pic:spPr>
                </pic:pic>
              </a:graphicData>
            </a:graphic>
          </wp:inline>
        </w:drawing>
      </w:r>
    </w:p>
    <w:p w14:paraId="4150F3EB">
      <w:pPr>
        <w:pStyle w:val="3"/>
      </w:pPr>
      <w:r>
        <w:rPr>
          <w:rFonts w:hint="eastAsia"/>
        </w:rPr>
        <w:t>2.4底部反向土抗力</w:t>
      </w:r>
    </w:p>
    <w:p w14:paraId="2DA04886">
      <w:pPr>
        <w:ind w:firstLine="420" w:firstLineChars="200"/>
      </w:pPr>
      <w:r>
        <w:t>根据Steensen-Bach提出的理论，当吸力锚承受的竖向荷载加载速率较大时，锚内土塞将会随锚一起拔出，此时吸力锚底部土体发生整体破坏。在此情况下，土体可被认为处于不排水状态。吸力锚底部的反向土抗力可以借用标准承载力理论计算：</w:t>
      </w:r>
    </w:p>
    <w:p w14:paraId="3120D089">
      <w:pPr>
        <w:jc w:val="center"/>
      </w:pPr>
      <w:r>
        <w:drawing>
          <wp:inline distT="0" distB="0" distL="114300" distR="114300">
            <wp:extent cx="1837690" cy="288290"/>
            <wp:effectExtent l="0" t="0" r="10160" b="16510"/>
            <wp:docPr id="63"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12"/>
                    <pic:cNvPicPr>
                      <a:picLocks noChangeAspect="1"/>
                    </pic:cNvPicPr>
                  </pic:nvPicPr>
                  <pic:blipFill>
                    <a:blip r:embed="rId57"/>
                    <a:stretch>
                      <a:fillRect/>
                    </a:stretch>
                  </pic:blipFill>
                  <pic:spPr>
                    <a:xfrm>
                      <a:off x="0" y="0"/>
                      <a:ext cx="1837690" cy="288290"/>
                    </a:xfrm>
                    <a:prstGeom prst="rect">
                      <a:avLst/>
                    </a:prstGeom>
                    <a:noFill/>
                    <a:ln>
                      <a:noFill/>
                    </a:ln>
                  </pic:spPr>
                </pic:pic>
              </a:graphicData>
            </a:graphic>
          </wp:inline>
        </w:drawing>
      </w:r>
    </w:p>
    <w:p w14:paraId="5B1DDCAD">
      <w:pPr>
        <w:ind w:firstLine="420" w:firstLineChars="200"/>
      </w:pPr>
      <w:r>
        <w:t>其中，V</w:t>
      </w:r>
      <w:r>
        <w:rPr>
          <w:vertAlign w:val="subscript"/>
        </w:rPr>
        <w:t>0</w:t>
      </w:r>
      <w:r>
        <w:t>为完全竖向拉拔荷载作用下吸力锚底部的反向土抗力；N</w:t>
      </w:r>
      <w:r>
        <w:rPr>
          <w:vertAlign w:val="subscript"/>
        </w:rPr>
        <w:t>c,bot</w:t>
      </w:r>
      <w:r>
        <w:t>​为反向端阻力系数，该系数将在后文中详细讨论；s</w:t>
      </w:r>
      <w:r>
        <w:rPr>
          <w:vertAlign w:val="subscript"/>
        </w:rPr>
        <w:t>u,bot</w:t>
      </w:r>
      <w:r>
        <w:t>​为吸力锚底部的土体不排水抗剪强度；N</w:t>
      </w:r>
      <w:r>
        <w:rPr>
          <w:vertAlign w:val="subscript"/>
        </w:rPr>
        <w:t>c,bot</w:t>
      </w:r>
      <w:r>
        <w:rPr>
          <w:rFonts w:hint="eastAsia"/>
          <w:vertAlign w:val="subscript"/>
        </w:rPr>
        <w:t xml:space="preserve"> </w:t>
      </w:r>
      <w:r>
        <w:t>s</w:t>
      </w:r>
      <w:r>
        <w:rPr>
          <w:vertAlign w:val="subscript"/>
        </w:rPr>
        <w:t>u,bot</w:t>
      </w:r>
      <w:r>
        <w:t>为锚底部净反向土抗力；σ</w:t>
      </w:r>
      <w:r>
        <w:rPr>
          <w:vertAlign w:val="subscript"/>
        </w:rPr>
        <w:t>v</w:t>
      </w:r>
      <w:r>
        <w:t>′=γ′Hp​为吸力锚底部的竖向有效应力，其中γ′为土体浮容重；A</w:t>
      </w:r>
      <w:r>
        <w:rPr>
          <w:vertAlign w:val="subscript"/>
        </w:rPr>
        <w:t>bot</w:t>
      </w:r>
      <w:r>
        <w:t>=0.25πD</w:t>
      </w:r>
      <w:r>
        <w:rPr>
          <w:vertAlign w:val="superscript"/>
        </w:rPr>
        <w:t>2</w:t>
      </w:r>
      <w:r>
        <w:t>，为吸力锚的底面积，包括吸力锚筒壁底端和锚内土塞的底面。</w:t>
      </w:r>
    </w:p>
    <w:p w14:paraId="114BA460">
      <w:pPr>
        <w:ind w:firstLine="420" w:firstLineChars="200"/>
      </w:pPr>
      <w:r>
        <w:t>然而，当吸力锚的破坏方向β从90°逐渐减小时，其底部的反向土抗力也将逐渐减小。当吸力锚发生水平破坏时，底部反向土抗力为0。因此，引入倾斜系数λ=2β/π，以近似计算在任意破坏方向下吸力锚底部的反向土抗力：</w:t>
      </w:r>
    </w:p>
    <w:p w14:paraId="12BA5A4A">
      <w:pPr>
        <w:jc w:val="center"/>
      </w:pPr>
      <w:r>
        <w:drawing>
          <wp:inline distT="0" distB="0" distL="114300" distR="114300">
            <wp:extent cx="1979930" cy="288290"/>
            <wp:effectExtent l="0" t="0" r="1270" b="16510"/>
            <wp:docPr id="64"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13"/>
                    <pic:cNvPicPr>
                      <a:picLocks noChangeAspect="1"/>
                    </pic:cNvPicPr>
                  </pic:nvPicPr>
                  <pic:blipFill>
                    <a:blip r:embed="rId58"/>
                    <a:stretch>
                      <a:fillRect/>
                    </a:stretch>
                  </pic:blipFill>
                  <pic:spPr>
                    <a:xfrm>
                      <a:off x="0" y="0"/>
                      <a:ext cx="1979930" cy="288290"/>
                    </a:xfrm>
                    <a:prstGeom prst="rect">
                      <a:avLst/>
                    </a:prstGeom>
                    <a:noFill/>
                    <a:ln>
                      <a:noFill/>
                    </a:ln>
                  </pic:spPr>
                </pic:pic>
              </a:graphicData>
            </a:graphic>
          </wp:inline>
        </w:drawing>
      </w:r>
    </w:p>
    <w:p w14:paraId="6DD94F34">
      <w:pPr>
        <w:pStyle w:val="3"/>
      </w:pPr>
      <w:r>
        <w:rPr>
          <w:rFonts w:hint="eastAsia"/>
        </w:rPr>
        <w:t>2.5底部土体剪切力</w:t>
      </w:r>
    </w:p>
    <w:p w14:paraId="16413E3B">
      <w:pPr>
        <w:ind w:firstLine="420" w:firstLineChars="200"/>
      </w:pPr>
      <w:r>
        <w:rPr>
          <w:rFonts w:hint="eastAsia"/>
        </w:rPr>
        <w:t>当吸力锚发生水平破坏时(β=0)，锚底部土体将发生剪切破坏，吸力锚底部所承受的水平剪切力H</w:t>
      </w:r>
      <w:r>
        <w:rPr>
          <w:rFonts w:hint="eastAsia"/>
          <w:vertAlign w:val="subscript"/>
        </w:rPr>
        <w:t>0</w:t>
      </w:r>
      <w:r>
        <w:rPr>
          <w:rFonts w:hint="eastAsia"/>
        </w:rPr>
        <w:t>主要由土塞底部破裂面上的剪切力以及吸力锚筒壁底部所受的土体摩阻力组成，可以由下式表示：</w:t>
      </w:r>
    </w:p>
    <w:p w14:paraId="496BB281">
      <w:pPr>
        <w:jc w:val="center"/>
      </w:pPr>
      <w:r>
        <w:drawing>
          <wp:inline distT="0" distB="0" distL="114300" distR="114300">
            <wp:extent cx="1781810" cy="282575"/>
            <wp:effectExtent l="0" t="0" r="8890" b="3175"/>
            <wp:docPr id="65"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14"/>
                    <pic:cNvPicPr>
                      <a:picLocks noChangeAspect="1"/>
                    </pic:cNvPicPr>
                  </pic:nvPicPr>
                  <pic:blipFill>
                    <a:blip r:embed="rId59"/>
                    <a:stretch>
                      <a:fillRect/>
                    </a:stretch>
                  </pic:blipFill>
                  <pic:spPr>
                    <a:xfrm>
                      <a:off x="0" y="0"/>
                      <a:ext cx="1781810" cy="282575"/>
                    </a:xfrm>
                    <a:prstGeom prst="rect">
                      <a:avLst/>
                    </a:prstGeom>
                    <a:noFill/>
                    <a:ln>
                      <a:noFill/>
                    </a:ln>
                  </pic:spPr>
                </pic:pic>
              </a:graphicData>
            </a:graphic>
          </wp:inline>
        </w:drawing>
      </w:r>
    </w:p>
    <w:p w14:paraId="2A892C10">
      <w:pPr>
        <w:ind w:firstLine="420" w:firstLineChars="200"/>
      </w:pPr>
      <w:r>
        <w:rPr>
          <w:rFonts w:hint="eastAsia"/>
        </w:rPr>
        <w:t>其中，A</w:t>
      </w:r>
      <w:r>
        <w:rPr>
          <w:rFonts w:hint="eastAsia"/>
          <w:vertAlign w:val="subscript"/>
        </w:rPr>
        <w:t>plug</w:t>
      </w:r>
      <w:r>
        <w:rPr>
          <w:rFonts w:hint="eastAsia"/>
        </w:rPr>
        <w:t>和A</w:t>
      </w:r>
      <w:r>
        <w:rPr>
          <w:rFonts w:hint="eastAsia"/>
          <w:vertAlign w:val="subscript"/>
        </w:rPr>
        <w:t>wall</w:t>
      </w:r>
      <w:r>
        <w:rPr>
          <w:rFonts w:hint="eastAsia"/>
        </w:rPr>
        <w:t>分别代表土塞的底面积和吸力锚筒壁底端面积。</w:t>
      </w:r>
    </w:p>
    <w:p w14:paraId="75683E99">
      <w:pPr>
        <w:ind w:firstLine="420" w:firstLineChars="200"/>
      </w:pPr>
      <w:r>
        <w:rPr>
          <w:rFonts w:hint="eastAsia"/>
        </w:rPr>
        <w:t>与底部反向土抗力相反，倾斜破坏模式下吸力锚底部的水平剪切力将随破坏方向β的增大而减小。因此，任意破坏方向下吸力锚底部剪切力可以近似表示为：</w:t>
      </w:r>
    </w:p>
    <w:p w14:paraId="0EEC9872">
      <w:pPr>
        <w:jc w:val="center"/>
      </w:pPr>
      <w:r>
        <w:drawing>
          <wp:inline distT="0" distB="0" distL="114300" distR="114300">
            <wp:extent cx="2811780" cy="354965"/>
            <wp:effectExtent l="0" t="0" r="7620" b="6985"/>
            <wp:docPr id="66"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15"/>
                    <pic:cNvPicPr>
                      <a:picLocks noChangeAspect="1"/>
                    </pic:cNvPicPr>
                  </pic:nvPicPr>
                  <pic:blipFill>
                    <a:blip r:embed="rId60"/>
                    <a:stretch>
                      <a:fillRect/>
                    </a:stretch>
                  </pic:blipFill>
                  <pic:spPr>
                    <a:xfrm>
                      <a:off x="0" y="0"/>
                      <a:ext cx="2811780" cy="354965"/>
                    </a:xfrm>
                    <a:prstGeom prst="rect">
                      <a:avLst/>
                    </a:prstGeom>
                    <a:noFill/>
                    <a:ln>
                      <a:noFill/>
                    </a:ln>
                  </pic:spPr>
                </pic:pic>
              </a:graphicData>
            </a:graphic>
          </wp:inline>
        </w:drawing>
      </w:r>
    </w:p>
    <w:p w14:paraId="4C9F4AF8">
      <w:pPr>
        <w:ind w:firstLine="420" w:firstLineChars="200"/>
      </w:pPr>
      <w:r>
        <w:rPr>
          <w:rFonts w:hint="eastAsia"/>
        </w:rPr>
        <w:t>由上式可以看出，吸力锚底部所受的水平剪切力随破坏方向β的减小而增大，当吸力锚发生竖向破坏时为0。</w:t>
      </w:r>
    </w:p>
    <w:p w14:paraId="0576723A">
      <w:pPr>
        <w:pStyle w:val="3"/>
      </w:pPr>
      <w:r>
        <w:rPr>
          <w:rFonts w:hint="eastAsia"/>
        </w:rPr>
        <w:t>2.6案例分析</w:t>
      </w:r>
    </w:p>
    <w:p w14:paraId="6A6E9D4A">
      <w:pPr>
        <w:ind w:firstLine="420" w:firstLineChars="200"/>
      </w:pPr>
      <w:r>
        <w:t>参数取值对吸力锚在不同方向荷载作用下的极限承载力进行考察，参数取值如</w:t>
      </w:r>
      <w:r>
        <w:rPr>
          <w:rFonts w:hint="eastAsia"/>
        </w:rPr>
        <w:t>下</w:t>
      </w:r>
      <w:r>
        <w:t>表所示</w:t>
      </w:r>
      <w:r>
        <w:rPr>
          <w:rFonts w:hint="eastAsia"/>
        </w:rPr>
        <w:t>。</w:t>
      </w:r>
    </w:p>
    <w:p w14:paraId="63F0B889">
      <w:pPr>
        <w:ind w:firstLine="420" w:firstLineChars="200"/>
      </w:pPr>
    </w:p>
    <w:p w14:paraId="1264B532">
      <w:pPr>
        <w:pStyle w:val="20"/>
      </w:pPr>
      <w:r>
        <w:t>考察系泊角对吸力锚极限承载力影响的参数取值</w:t>
      </w:r>
    </w:p>
    <w:tbl>
      <w:tblPr>
        <w:tblStyle w:val="10"/>
        <w:tblW w:w="5000" w:type="pct"/>
        <w:tblInd w:w="0" w:type="dxa"/>
        <w:shd w:val="clear" w:color="auto" w:fill="FCFCFC"/>
        <w:tblLayout w:type="autofit"/>
        <w:tblCellMar>
          <w:top w:w="0" w:type="dxa"/>
          <w:left w:w="0" w:type="dxa"/>
          <w:bottom w:w="0" w:type="dxa"/>
          <w:right w:w="0" w:type="dxa"/>
        </w:tblCellMar>
      </w:tblPr>
      <w:tblGrid>
        <w:gridCol w:w="1272"/>
        <w:gridCol w:w="6110"/>
        <w:gridCol w:w="1284"/>
      </w:tblGrid>
      <w:tr w14:paraId="7B640A57">
        <w:tblPrEx>
          <w:shd w:val="clear" w:color="auto" w:fill="FCFCFC"/>
          <w:tblCellMar>
            <w:top w:w="0" w:type="dxa"/>
            <w:left w:w="0" w:type="dxa"/>
            <w:bottom w:w="0" w:type="dxa"/>
            <w:right w:w="0" w:type="dxa"/>
          </w:tblCellMar>
        </w:tblPrEx>
        <w:trPr>
          <w:trHeight w:val="170" w:hRule="atLeast"/>
          <w:tblHeader/>
        </w:trPr>
        <w:tc>
          <w:tcPr>
            <w:tcW w:w="734" w:type="pct"/>
            <w:tcBorders>
              <w:top w:val="single" w:color="000000" w:sz="12" w:space="0"/>
              <w:left w:val="nil"/>
              <w:bottom w:val="single" w:color="000000" w:sz="4" w:space="0"/>
              <w:right w:val="nil"/>
              <w:tl2br w:val="nil"/>
            </w:tcBorders>
            <w:shd w:val="clear" w:color="auto" w:fill="FFFFFF"/>
            <w:tcMar>
              <w:top w:w="150" w:type="dxa"/>
              <w:left w:w="180" w:type="dxa"/>
              <w:bottom w:w="150" w:type="dxa"/>
              <w:right w:w="180" w:type="dxa"/>
            </w:tcMar>
            <w:vAlign w:val="center"/>
          </w:tcPr>
          <w:p w14:paraId="7C2D47DB">
            <w:pPr>
              <w:widowControl/>
              <w:adjustRightInd w:val="0"/>
              <w:snapToGrid w:val="0"/>
              <w:spacing w:line="240" w:lineRule="auto"/>
              <w:jc w:val="center"/>
              <w:textAlignment w:val="center"/>
              <w:rPr>
                <w:rFonts w:cs="Times New Roman"/>
                <w:bCs/>
                <w:color w:val="000000"/>
                <w:szCs w:val="21"/>
              </w:rPr>
            </w:pPr>
            <w:r>
              <w:rPr>
                <w:rFonts w:cs="Times New Roman"/>
                <w:bCs/>
                <w:color w:val="000000"/>
                <w:kern w:val="0"/>
                <w:szCs w:val="21"/>
                <w:lang w:bidi="ar"/>
              </w:rPr>
              <w:t>参数符号</w:t>
            </w:r>
          </w:p>
        </w:tc>
        <w:tc>
          <w:tcPr>
            <w:tcW w:w="3525" w:type="pct"/>
            <w:tcBorders>
              <w:top w:val="single" w:color="000000" w:sz="12" w:space="0"/>
              <w:left w:val="nil"/>
              <w:bottom w:val="single" w:color="000000" w:sz="4" w:space="0"/>
              <w:right w:val="nil"/>
            </w:tcBorders>
            <w:shd w:val="clear" w:color="auto" w:fill="FFFFFF"/>
            <w:tcMar>
              <w:top w:w="150" w:type="dxa"/>
              <w:left w:w="180" w:type="dxa"/>
              <w:bottom w:w="150" w:type="dxa"/>
              <w:right w:w="180" w:type="dxa"/>
            </w:tcMar>
            <w:vAlign w:val="center"/>
          </w:tcPr>
          <w:p w14:paraId="20C96FBC">
            <w:pPr>
              <w:widowControl/>
              <w:adjustRightInd w:val="0"/>
              <w:snapToGrid w:val="0"/>
              <w:spacing w:line="240" w:lineRule="auto"/>
              <w:jc w:val="center"/>
              <w:textAlignment w:val="center"/>
              <w:rPr>
                <w:rFonts w:cs="Times New Roman"/>
                <w:bCs/>
                <w:color w:val="000000"/>
                <w:szCs w:val="21"/>
              </w:rPr>
            </w:pPr>
            <w:r>
              <w:rPr>
                <w:rFonts w:cs="Times New Roman"/>
                <w:bCs/>
                <w:color w:val="000000"/>
                <w:kern w:val="0"/>
                <w:szCs w:val="21"/>
                <w:lang w:bidi="ar"/>
              </w:rPr>
              <w:t>参数说明</w:t>
            </w:r>
          </w:p>
        </w:tc>
        <w:tc>
          <w:tcPr>
            <w:tcW w:w="741" w:type="pct"/>
            <w:tcBorders>
              <w:top w:val="single" w:color="000000" w:sz="12" w:space="0"/>
              <w:left w:val="nil"/>
              <w:bottom w:val="single" w:color="000000" w:sz="4" w:space="0"/>
              <w:right w:val="nil"/>
            </w:tcBorders>
            <w:shd w:val="clear" w:color="auto" w:fill="FFFFFF"/>
            <w:tcMar>
              <w:top w:w="150" w:type="dxa"/>
              <w:left w:w="180" w:type="dxa"/>
              <w:bottom w:w="150" w:type="dxa"/>
              <w:right w:w="180" w:type="dxa"/>
            </w:tcMar>
            <w:vAlign w:val="center"/>
          </w:tcPr>
          <w:p w14:paraId="00DED07D">
            <w:pPr>
              <w:widowControl/>
              <w:adjustRightInd w:val="0"/>
              <w:snapToGrid w:val="0"/>
              <w:spacing w:line="240" w:lineRule="auto"/>
              <w:jc w:val="center"/>
              <w:textAlignment w:val="center"/>
              <w:rPr>
                <w:rFonts w:cs="Times New Roman"/>
                <w:bCs/>
                <w:color w:val="000000"/>
                <w:szCs w:val="21"/>
              </w:rPr>
            </w:pPr>
            <w:r>
              <w:rPr>
                <w:rFonts w:cs="Times New Roman"/>
                <w:bCs/>
                <w:color w:val="000000"/>
                <w:kern w:val="0"/>
                <w:szCs w:val="21"/>
                <w:lang w:bidi="ar"/>
              </w:rPr>
              <w:t>取值</w:t>
            </w:r>
          </w:p>
        </w:tc>
      </w:tr>
      <w:tr w14:paraId="17A7F3EA">
        <w:tblPrEx>
          <w:shd w:val="clear" w:color="auto" w:fill="FCFCFC"/>
          <w:tblCellMar>
            <w:top w:w="0" w:type="dxa"/>
            <w:left w:w="0" w:type="dxa"/>
            <w:bottom w:w="0" w:type="dxa"/>
            <w:right w:w="0" w:type="dxa"/>
          </w:tblCellMar>
        </w:tblPrEx>
        <w:trPr>
          <w:trHeight w:val="170" w:hRule="atLeast"/>
        </w:trPr>
        <w:tc>
          <w:tcPr>
            <w:tcW w:w="734" w:type="pct"/>
            <w:tcBorders>
              <w:top w:val="single" w:color="000000" w:sz="4" w:space="0"/>
              <w:left w:val="nil"/>
              <w:bottom w:val="nil"/>
              <w:right w:val="nil"/>
            </w:tcBorders>
            <w:shd w:val="clear" w:color="auto" w:fill="FFFFFF"/>
            <w:tcMar>
              <w:top w:w="150" w:type="dxa"/>
              <w:left w:w="180" w:type="dxa"/>
              <w:bottom w:w="150" w:type="dxa"/>
              <w:right w:w="180" w:type="dxa"/>
            </w:tcMar>
            <w:vAlign w:val="center"/>
          </w:tcPr>
          <w:p w14:paraId="6346321E">
            <w:pPr>
              <w:widowControl/>
              <w:adjustRightInd w:val="0"/>
              <w:snapToGrid w:val="0"/>
              <w:spacing w:line="240" w:lineRule="auto"/>
              <w:jc w:val="center"/>
              <w:textAlignment w:val="center"/>
              <w:rPr>
                <w:rFonts w:cs="Times New Roman"/>
                <w:color w:val="000000"/>
                <w:szCs w:val="21"/>
              </w:rPr>
            </w:pPr>
            <w:r>
              <w:rPr>
                <w:rFonts w:cs="Times New Roman"/>
                <w:i/>
                <w:iCs/>
                <w:color w:val="000000"/>
                <w:kern w:val="0"/>
                <w:szCs w:val="21"/>
                <w:lang w:bidi="ar"/>
              </w:rPr>
              <w:t>Nc</w:t>
            </w:r>
            <w:r>
              <w:rPr>
                <w:rFonts w:cs="Times New Roman"/>
                <w:color w:val="000000"/>
                <w:kern w:val="0"/>
                <w:szCs w:val="21"/>
                <w:lang w:bidi="ar"/>
              </w:rPr>
              <w:t>​</w:t>
            </w:r>
          </w:p>
        </w:tc>
        <w:tc>
          <w:tcPr>
            <w:tcW w:w="3525" w:type="pct"/>
            <w:tcBorders>
              <w:top w:val="single" w:color="000000" w:sz="4" w:space="0"/>
              <w:left w:val="nil"/>
              <w:bottom w:val="nil"/>
              <w:right w:val="nil"/>
            </w:tcBorders>
            <w:shd w:val="clear" w:color="auto" w:fill="FFFFFF"/>
            <w:tcMar>
              <w:top w:w="150" w:type="dxa"/>
              <w:left w:w="180" w:type="dxa"/>
              <w:bottom w:w="150" w:type="dxa"/>
              <w:right w:w="180" w:type="dxa"/>
            </w:tcMar>
            <w:vAlign w:val="center"/>
          </w:tcPr>
          <w:p w14:paraId="35BA1B55">
            <w:pPr>
              <w:widowControl/>
              <w:adjustRightInd w:val="0"/>
              <w:snapToGrid w:val="0"/>
              <w:spacing w:line="240" w:lineRule="auto"/>
              <w:jc w:val="center"/>
              <w:textAlignment w:val="center"/>
              <w:rPr>
                <w:rFonts w:cs="Times New Roman"/>
                <w:color w:val="000000"/>
                <w:szCs w:val="21"/>
              </w:rPr>
            </w:pPr>
            <w:r>
              <w:rPr>
                <w:rFonts w:cs="Times New Roman"/>
                <w:color w:val="000000"/>
                <w:kern w:val="0"/>
                <w:szCs w:val="21"/>
                <w:lang w:bidi="ar"/>
              </w:rPr>
              <w:t>承载能力系数（代表土体整体抗剪强度）</w:t>
            </w:r>
          </w:p>
        </w:tc>
        <w:tc>
          <w:tcPr>
            <w:tcW w:w="741" w:type="pct"/>
            <w:tcBorders>
              <w:top w:val="single" w:color="000000" w:sz="4" w:space="0"/>
              <w:left w:val="nil"/>
              <w:bottom w:val="nil"/>
              <w:right w:val="nil"/>
            </w:tcBorders>
            <w:shd w:val="clear" w:color="auto" w:fill="FFFFFF"/>
            <w:tcMar>
              <w:top w:w="150" w:type="dxa"/>
              <w:left w:w="180" w:type="dxa"/>
              <w:bottom w:w="150" w:type="dxa"/>
              <w:right w:w="180" w:type="dxa"/>
            </w:tcMar>
            <w:vAlign w:val="center"/>
          </w:tcPr>
          <w:p w14:paraId="530C8E94">
            <w:pPr>
              <w:widowControl/>
              <w:adjustRightInd w:val="0"/>
              <w:snapToGrid w:val="0"/>
              <w:spacing w:line="240" w:lineRule="auto"/>
              <w:jc w:val="center"/>
              <w:textAlignment w:val="center"/>
              <w:rPr>
                <w:rFonts w:cs="Times New Roman"/>
                <w:color w:val="000000"/>
                <w:szCs w:val="21"/>
              </w:rPr>
            </w:pPr>
            <w:r>
              <w:rPr>
                <w:rFonts w:cs="Times New Roman"/>
                <w:color w:val="000000"/>
                <w:kern w:val="0"/>
                <w:szCs w:val="21"/>
                <w:lang w:bidi="ar"/>
              </w:rPr>
              <w:t>10</w:t>
            </w:r>
          </w:p>
        </w:tc>
      </w:tr>
      <w:tr w14:paraId="55FADA52">
        <w:tblPrEx>
          <w:tblCellMar>
            <w:top w:w="0" w:type="dxa"/>
            <w:left w:w="0" w:type="dxa"/>
            <w:bottom w:w="0" w:type="dxa"/>
            <w:right w:w="0" w:type="dxa"/>
          </w:tblCellMar>
        </w:tblPrEx>
        <w:trPr>
          <w:trHeight w:val="170" w:hRule="atLeast"/>
        </w:trPr>
        <w:tc>
          <w:tcPr>
            <w:tcW w:w="734" w:type="pct"/>
            <w:tcBorders>
              <w:top w:val="nil"/>
              <w:left w:val="nil"/>
              <w:bottom w:val="nil"/>
              <w:right w:val="nil"/>
            </w:tcBorders>
            <w:shd w:val="clear" w:color="auto" w:fill="FFFFFF"/>
            <w:tcMar>
              <w:top w:w="150" w:type="dxa"/>
              <w:left w:w="180" w:type="dxa"/>
              <w:bottom w:w="150" w:type="dxa"/>
              <w:right w:w="180" w:type="dxa"/>
            </w:tcMar>
            <w:vAlign w:val="center"/>
          </w:tcPr>
          <w:p w14:paraId="0AC37E46">
            <w:pPr>
              <w:widowControl/>
              <w:adjustRightInd w:val="0"/>
              <w:snapToGrid w:val="0"/>
              <w:spacing w:line="240" w:lineRule="auto"/>
              <w:jc w:val="center"/>
              <w:textAlignment w:val="center"/>
              <w:rPr>
                <w:rFonts w:cs="Times New Roman"/>
                <w:color w:val="000000"/>
                <w:szCs w:val="21"/>
              </w:rPr>
            </w:pPr>
            <w:r>
              <w:rPr>
                <w:rFonts w:cs="Times New Roman"/>
                <w:i/>
                <w:iCs/>
                <w:color w:val="000000"/>
                <w:kern w:val="0"/>
                <w:szCs w:val="21"/>
                <w:lang w:bidi="ar"/>
              </w:rPr>
              <w:t>Nc</w:t>
            </w:r>
            <w:r>
              <w:rPr>
                <w:rFonts w:cs="Times New Roman"/>
                <w:color w:val="000000"/>
                <w:kern w:val="0"/>
                <w:szCs w:val="21"/>
                <w:lang w:bidi="ar"/>
              </w:rPr>
              <w:t>,</w:t>
            </w:r>
            <w:r>
              <w:rPr>
                <w:rFonts w:cs="Times New Roman"/>
                <w:i/>
                <w:iCs/>
                <w:color w:val="000000"/>
                <w:kern w:val="0"/>
                <w:szCs w:val="21"/>
                <w:lang w:bidi="ar"/>
              </w:rPr>
              <w:t>bot</w:t>
            </w:r>
            <w:r>
              <w:rPr>
                <w:rFonts w:cs="Times New Roman"/>
                <w:color w:val="000000"/>
                <w:kern w:val="0"/>
                <w:szCs w:val="21"/>
                <w:lang w:bidi="ar"/>
              </w:rPr>
              <w:t>​</w:t>
            </w:r>
          </w:p>
        </w:tc>
        <w:tc>
          <w:tcPr>
            <w:tcW w:w="3525" w:type="pct"/>
            <w:tcBorders>
              <w:top w:val="nil"/>
              <w:left w:val="nil"/>
              <w:bottom w:val="nil"/>
              <w:right w:val="nil"/>
            </w:tcBorders>
            <w:shd w:val="clear" w:color="auto" w:fill="FFFFFF"/>
            <w:tcMar>
              <w:top w:w="150" w:type="dxa"/>
              <w:left w:w="180" w:type="dxa"/>
              <w:bottom w:w="150" w:type="dxa"/>
              <w:right w:w="180" w:type="dxa"/>
            </w:tcMar>
            <w:vAlign w:val="center"/>
          </w:tcPr>
          <w:p w14:paraId="5AC1A25E">
            <w:pPr>
              <w:widowControl/>
              <w:adjustRightInd w:val="0"/>
              <w:snapToGrid w:val="0"/>
              <w:spacing w:line="240" w:lineRule="auto"/>
              <w:jc w:val="center"/>
              <w:textAlignment w:val="center"/>
              <w:rPr>
                <w:rFonts w:cs="Times New Roman"/>
                <w:color w:val="000000"/>
                <w:szCs w:val="21"/>
              </w:rPr>
            </w:pPr>
            <w:r>
              <w:rPr>
                <w:rFonts w:cs="Times New Roman"/>
                <w:color w:val="000000"/>
                <w:kern w:val="0"/>
                <w:szCs w:val="21"/>
                <w:lang w:bidi="ar"/>
              </w:rPr>
              <w:t>底部承载能力系数（代表锚底土体抗剪强度）</w:t>
            </w:r>
          </w:p>
        </w:tc>
        <w:tc>
          <w:tcPr>
            <w:tcW w:w="741" w:type="pct"/>
            <w:tcBorders>
              <w:top w:val="nil"/>
              <w:left w:val="nil"/>
              <w:bottom w:val="nil"/>
              <w:right w:val="nil"/>
            </w:tcBorders>
            <w:shd w:val="clear" w:color="auto" w:fill="FFFFFF"/>
            <w:tcMar>
              <w:top w:w="150" w:type="dxa"/>
              <w:left w:w="180" w:type="dxa"/>
              <w:bottom w:w="150" w:type="dxa"/>
              <w:right w:w="180" w:type="dxa"/>
            </w:tcMar>
            <w:vAlign w:val="center"/>
          </w:tcPr>
          <w:p w14:paraId="01075F14">
            <w:pPr>
              <w:widowControl/>
              <w:adjustRightInd w:val="0"/>
              <w:snapToGrid w:val="0"/>
              <w:spacing w:line="240" w:lineRule="auto"/>
              <w:jc w:val="center"/>
              <w:textAlignment w:val="center"/>
              <w:rPr>
                <w:rFonts w:cs="Times New Roman"/>
                <w:color w:val="000000"/>
                <w:szCs w:val="21"/>
              </w:rPr>
            </w:pPr>
            <w:r>
              <w:rPr>
                <w:rFonts w:cs="Times New Roman"/>
                <w:color w:val="000000"/>
                <w:kern w:val="0"/>
                <w:szCs w:val="21"/>
                <w:lang w:bidi="ar"/>
              </w:rPr>
              <w:t>11</w:t>
            </w:r>
          </w:p>
        </w:tc>
      </w:tr>
      <w:tr w14:paraId="7F757DC4">
        <w:tblPrEx>
          <w:shd w:val="clear" w:color="auto" w:fill="FCFCFC"/>
          <w:tblCellMar>
            <w:top w:w="0" w:type="dxa"/>
            <w:left w:w="0" w:type="dxa"/>
            <w:bottom w:w="0" w:type="dxa"/>
            <w:right w:w="0" w:type="dxa"/>
          </w:tblCellMar>
        </w:tblPrEx>
        <w:trPr>
          <w:trHeight w:val="170" w:hRule="atLeast"/>
        </w:trPr>
        <w:tc>
          <w:tcPr>
            <w:tcW w:w="734" w:type="pct"/>
            <w:tcBorders>
              <w:top w:val="nil"/>
              <w:left w:val="nil"/>
              <w:bottom w:val="nil"/>
              <w:right w:val="nil"/>
            </w:tcBorders>
            <w:shd w:val="clear" w:color="auto" w:fill="FFFFFF"/>
            <w:tcMar>
              <w:top w:w="150" w:type="dxa"/>
              <w:left w:w="180" w:type="dxa"/>
              <w:bottom w:w="150" w:type="dxa"/>
              <w:right w:w="180" w:type="dxa"/>
            </w:tcMar>
            <w:vAlign w:val="center"/>
          </w:tcPr>
          <w:p w14:paraId="3CE1F20A">
            <w:pPr>
              <w:widowControl/>
              <w:adjustRightInd w:val="0"/>
              <w:snapToGrid w:val="0"/>
              <w:spacing w:line="240" w:lineRule="auto"/>
              <w:jc w:val="center"/>
              <w:textAlignment w:val="center"/>
              <w:rPr>
                <w:rFonts w:cs="Times New Roman"/>
                <w:color w:val="000000"/>
                <w:szCs w:val="21"/>
              </w:rPr>
            </w:pPr>
            <w:r>
              <w:rPr>
                <w:rFonts w:cs="Times New Roman"/>
                <w:i/>
                <w:iCs/>
                <w:color w:val="000000"/>
                <w:kern w:val="0"/>
                <w:szCs w:val="21"/>
                <w:lang w:bidi="ar"/>
              </w:rPr>
              <w:t>α</w:t>
            </w:r>
          </w:p>
        </w:tc>
        <w:tc>
          <w:tcPr>
            <w:tcW w:w="3525" w:type="pct"/>
            <w:tcBorders>
              <w:top w:val="nil"/>
              <w:left w:val="nil"/>
              <w:bottom w:val="nil"/>
              <w:right w:val="nil"/>
            </w:tcBorders>
            <w:shd w:val="clear" w:color="auto" w:fill="FFFFFF"/>
            <w:tcMar>
              <w:top w:w="150" w:type="dxa"/>
              <w:left w:w="180" w:type="dxa"/>
              <w:bottom w:w="150" w:type="dxa"/>
              <w:right w:w="180" w:type="dxa"/>
            </w:tcMar>
            <w:vAlign w:val="center"/>
          </w:tcPr>
          <w:p w14:paraId="7F0F0CA3">
            <w:pPr>
              <w:widowControl/>
              <w:adjustRightInd w:val="0"/>
              <w:snapToGrid w:val="0"/>
              <w:spacing w:line="240" w:lineRule="auto"/>
              <w:jc w:val="center"/>
              <w:textAlignment w:val="center"/>
              <w:rPr>
                <w:rFonts w:cs="Times New Roman"/>
                <w:color w:val="000000"/>
                <w:szCs w:val="21"/>
              </w:rPr>
            </w:pPr>
            <w:r>
              <w:rPr>
                <w:rFonts w:cs="Times New Roman"/>
                <w:color w:val="000000"/>
                <w:kern w:val="0"/>
                <w:szCs w:val="21"/>
                <w:lang w:bidi="ar"/>
              </w:rPr>
              <w:t>筒壁摩擦系数（代表土塞与锚壁间摩擦效应）</w:t>
            </w:r>
          </w:p>
        </w:tc>
        <w:tc>
          <w:tcPr>
            <w:tcW w:w="741" w:type="pct"/>
            <w:tcBorders>
              <w:top w:val="nil"/>
              <w:left w:val="nil"/>
              <w:bottom w:val="nil"/>
              <w:right w:val="nil"/>
            </w:tcBorders>
            <w:shd w:val="clear" w:color="auto" w:fill="FFFFFF"/>
            <w:tcMar>
              <w:top w:w="150" w:type="dxa"/>
              <w:left w:w="180" w:type="dxa"/>
              <w:bottom w:w="150" w:type="dxa"/>
              <w:right w:w="180" w:type="dxa"/>
            </w:tcMar>
            <w:vAlign w:val="center"/>
          </w:tcPr>
          <w:p w14:paraId="0360A3C4">
            <w:pPr>
              <w:widowControl/>
              <w:adjustRightInd w:val="0"/>
              <w:snapToGrid w:val="0"/>
              <w:spacing w:line="240" w:lineRule="auto"/>
              <w:jc w:val="center"/>
              <w:textAlignment w:val="center"/>
              <w:rPr>
                <w:rFonts w:cs="Times New Roman"/>
                <w:color w:val="000000"/>
                <w:szCs w:val="21"/>
              </w:rPr>
            </w:pPr>
            <w:r>
              <w:rPr>
                <w:rFonts w:cs="Times New Roman"/>
                <w:color w:val="000000"/>
                <w:kern w:val="0"/>
                <w:szCs w:val="21"/>
                <w:lang w:bidi="ar"/>
              </w:rPr>
              <w:t>0.5</w:t>
            </w:r>
          </w:p>
        </w:tc>
      </w:tr>
      <w:tr w14:paraId="05FC15CD">
        <w:tblPrEx>
          <w:shd w:val="clear" w:color="auto" w:fill="FCFCFC"/>
          <w:tblCellMar>
            <w:top w:w="0" w:type="dxa"/>
            <w:left w:w="0" w:type="dxa"/>
            <w:bottom w:w="0" w:type="dxa"/>
            <w:right w:w="0" w:type="dxa"/>
          </w:tblCellMar>
        </w:tblPrEx>
        <w:trPr>
          <w:trHeight w:val="170" w:hRule="atLeast"/>
        </w:trPr>
        <w:tc>
          <w:tcPr>
            <w:tcW w:w="734" w:type="pct"/>
            <w:tcBorders>
              <w:top w:val="nil"/>
              <w:left w:val="nil"/>
              <w:bottom w:val="nil"/>
              <w:right w:val="nil"/>
            </w:tcBorders>
            <w:shd w:val="clear" w:color="auto" w:fill="FFFFFF"/>
            <w:tcMar>
              <w:top w:w="150" w:type="dxa"/>
              <w:left w:w="180" w:type="dxa"/>
              <w:bottom w:w="150" w:type="dxa"/>
              <w:right w:w="180" w:type="dxa"/>
            </w:tcMar>
            <w:vAlign w:val="center"/>
          </w:tcPr>
          <w:p w14:paraId="10988DBA">
            <w:pPr>
              <w:widowControl/>
              <w:adjustRightInd w:val="0"/>
              <w:snapToGrid w:val="0"/>
              <w:spacing w:line="240" w:lineRule="auto"/>
              <w:jc w:val="center"/>
              <w:textAlignment w:val="center"/>
              <w:rPr>
                <w:rFonts w:cs="Times New Roman"/>
                <w:color w:val="000000"/>
                <w:szCs w:val="21"/>
              </w:rPr>
            </w:pPr>
            <w:r>
              <w:rPr>
                <w:rFonts w:cs="Times New Roman"/>
                <w:i/>
                <w:iCs/>
                <w:color w:val="000000"/>
                <w:kern w:val="0"/>
                <w:szCs w:val="21"/>
                <w:lang w:bidi="ar"/>
              </w:rPr>
              <w:t>su</w:t>
            </w:r>
            <w:r>
              <w:rPr>
                <w:rFonts w:cs="Times New Roman"/>
                <w:color w:val="000000"/>
                <w:kern w:val="0"/>
                <w:szCs w:val="21"/>
                <w:lang w:bidi="ar"/>
              </w:rPr>
              <w:t>0​</w:t>
            </w:r>
          </w:p>
        </w:tc>
        <w:tc>
          <w:tcPr>
            <w:tcW w:w="3525" w:type="pct"/>
            <w:tcBorders>
              <w:top w:val="nil"/>
              <w:left w:val="nil"/>
              <w:bottom w:val="nil"/>
              <w:right w:val="nil"/>
            </w:tcBorders>
            <w:shd w:val="clear" w:color="auto" w:fill="FFFFFF"/>
            <w:tcMar>
              <w:top w:w="150" w:type="dxa"/>
              <w:left w:w="180" w:type="dxa"/>
              <w:bottom w:w="150" w:type="dxa"/>
              <w:right w:w="180" w:type="dxa"/>
            </w:tcMar>
            <w:vAlign w:val="center"/>
          </w:tcPr>
          <w:p w14:paraId="509C9B6B">
            <w:pPr>
              <w:widowControl/>
              <w:adjustRightInd w:val="0"/>
              <w:snapToGrid w:val="0"/>
              <w:spacing w:line="240" w:lineRule="auto"/>
              <w:jc w:val="center"/>
              <w:textAlignment w:val="center"/>
              <w:rPr>
                <w:rFonts w:cs="Times New Roman"/>
                <w:color w:val="000000"/>
                <w:szCs w:val="21"/>
              </w:rPr>
            </w:pPr>
            <w:r>
              <w:rPr>
                <w:rFonts w:cs="Times New Roman"/>
                <w:color w:val="000000"/>
                <w:kern w:val="0"/>
                <w:szCs w:val="21"/>
                <w:lang w:bidi="ar"/>
              </w:rPr>
              <w:t>初始不排水抗剪强度（单位为kPa）</w:t>
            </w:r>
          </w:p>
        </w:tc>
        <w:tc>
          <w:tcPr>
            <w:tcW w:w="741" w:type="pct"/>
            <w:tcBorders>
              <w:top w:val="nil"/>
              <w:left w:val="nil"/>
              <w:bottom w:val="nil"/>
              <w:right w:val="nil"/>
            </w:tcBorders>
            <w:shd w:val="clear" w:color="auto" w:fill="FFFFFF"/>
            <w:tcMar>
              <w:top w:w="150" w:type="dxa"/>
              <w:left w:w="180" w:type="dxa"/>
              <w:bottom w:w="150" w:type="dxa"/>
              <w:right w:w="180" w:type="dxa"/>
            </w:tcMar>
            <w:vAlign w:val="center"/>
          </w:tcPr>
          <w:p w14:paraId="5EECF656">
            <w:pPr>
              <w:widowControl/>
              <w:adjustRightInd w:val="0"/>
              <w:snapToGrid w:val="0"/>
              <w:spacing w:line="240" w:lineRule="auto"/>
              <w:jc w:val="center"/>
              <w:textAlignment w:val="center"/>
              <w:rPr>
                <w:rFonts w:cs="Times New Roman"/>
                <w:color w:val="000000"/>
                <w:szCs w:val="21"/>
              </w:rPr>
            </w:pPr>
            <w:r>
              <w:rPr>
                <w:rFonts w:cs="Times New Roman"/>
                <w:color w:val="000000"/>
                <w:kern w:val="0"/>
                <w:szCs w:val="21"/>
                <w:lang w:bidi="ar"/>
              </w:rPr>
              <w:t>5 kPa</w:t>
            </w:r>
          </w:p>
        </w:tc>
      </w:tr>
      <w:tr w14:paraId="14ED01D2">
        <w:tblPrEx>
          <w:tblCellMar>
            <w:top w:w="0" w:type="dxa"/>
            <w:left w:w="0" w:type="dxa"/>
            <w:bottom w:w="0" w:type="dxa"/>
            <w:right w:w="0" w:type="dxa"/>
          </w:tblCellMar>
        </w:tblPrEx>
        <w:trPr>
          <w:trHeight w:val="170" w:hRule="atLeast"/>
        </w:trPr>
        <w:tc>
          <w:tcPr>
            <w:tcW w:w="734" w:type="pct"/>
            <w:tcBorders>
              <w:top w:val="nil"/>
              <w:left w:val="nil"/>
              <w:bottom w:val="nil"/>
              <w:right w:val="nil"/>
            </w:tcBorders>
            <w:shd w:val="clear" w:color="auto" w:fill="FFFFFF"/>
            <w:tcMar>
              <w:top w:w="150" w:type="dxa"/>
              <w:left w:w="180" w:type="dxa"/>
              <w:bottom w:w="150" w:type="dxa"/>
              <w:right w:w="180" w:type="dxa"/>
            </w:tcMar>
            <w:vAlign w:val="center"/>
          </w:tcPr>
          <w:p w14:paraId="62E426FA">
            <w:pPr>
              <w:widowControl/>
              <w:adjustRightInd w:val="0"/>
              <w:snapToGrid w:val="0"/>
              <w:spacing w:line="240" w:lineRule="auto"/>
              <w:jc w:val="center"/>
              <w:textAlignment w:val="center"/>
              <w:rPr>
                <w:rFonts w:cs="Times New Roman"/>
                <w:color w:val="000000"/>
                <w:szCs w:val="21"/>
              </w:rPr>
            </w:pPr>
            <w:r>
              <w:rPr>
                <w:rFonts w:cs="Times New Roman"/>
                <w:i/>
                <w:iCs/>
                <w:color w:val="000000"/>
                <w:kern w:val="0"/>
                <w:szCs w:val="21"/>
                <w:lang w:bidi="ar"/>
              </w:rPr>
              <w:t>k</w:t>
            </w:r>
          </w:p>
        </w:tc>
        <w:tc>
          <w:tcPr>
            <w:tcW w:w="3525" w:type="pct"/>
            <w:tcBorders>
              <w:top w:val="nil"/>
              <w:left w:val="nil"/>
              <w:bottom w:val="nil"/>
              <w:right w:val="nil"/>
            </w:tcBorders>
            <w:shd w:val="clear" w:color="auto" w:fill="FFFFFF"/>
            <w:tcMar>
              <w:top w:w="150" w:type="dxa"/>
              <w:left w:w="180" w:type="dxa"/>
              <w:bottom w:w="150" w:type="dxa"/>
              <w:right w:w="180" w:type="dxa"/>
            </w:tcMar>
            <w:vAlign w:val="center"/>
          </w:tcPr>
          <w:p w14:paraId="000CD5E7">
            <w:pPr>
              <w:widowControl/>
              <w:adjustRightInd w:val="0"/>
              <w:snapToGrid w:val="0"/>
              <w:spacing w:line="240" w:lineRule="auto"/>
              <w:jc w:val="center"/>
              <w:textAlignment w:val="center"/>
              <w:rPr>
                <w:rFonts w:cs="Times New Roman"/>
                <w:color w:val="000000"/>
                <w:szCs w:val="21"/>
              </w:rPr>
            </w:pPr>
            <w:r>
              <w:rPr>
                <w:rFonts w:cs="Times New Roman"/>
                <w:color w:val="000000"/>
                <w:kern w:val="0"/>
                <w:szCs w:val="21"/>
                <w:lang w:bidi="ar"/>
              </w:rPr>
              <w:t>土体强度梯度（单位为kPa/m，反映土体强度随深度的变化）</w:t>
            </w:r>
          </w:p>
        </w:tc>
        <w:tc>
          <w:tcPr>
            <w:tcW w:w="741" w:type="pct"/>
            <w:tcBorders>
              <w:top w:val="nil"/>
              <w:left w:val="nil"/>
              <w:bottom w:val="nil"/>
              <w:right w:val="nil"/>
            </w:tcBorders>
            <w:shd w:val="clear" w:color="auto" w:fill="FFFFFF"/>
            <w:tcMar>
              <w:top w:w="150" w:type="dxa"/>
              <w:left w:w="180" w:type="dxa"/>
              <w:bottom w:w="150" w:type="dxa"/>
              <w:right w:w="180" w:type="dxa"/>
            </w:tcMar>
            <w:vAlign w:val="center"/>
          </w:tcPr>
          <w:p w14:paraId="04C6BE15">
            <w:pPr>
              <w:widowControl/>
              <w:adjustRightInd w:val="0"/>
              <w:snapToGrid w:val="0"/>
              <w:spacing w:line="240" w:lineRule="auto"/>
              <w:jc w:val="center"/>
              <w:textAlignment w:val="center"/>
              <w:rPr>
                <w:rFonts w:cs="Times New Roman"/>
                <w:color w:val="000000"/>
                <w:szCs w:val="21"/>
              </w:rPr>
            </w:pPr>
            <w:r>
              <w:rPr>
                <w:rFonts w:cs="Times New Roman"/>
                <w:color w:val="000000"/>
                <w:kern w:val="0"/>
                <w:szCs w:val="21"/>
                <w:lang w:bidi="ar"/>
              </w:rPr>
              <w:t>1.5 kPa/m</w:t>
            </w:r>
          </w:p>
        </w:tc>
      </w:tr>
      <w:tr w14:paraId="5D28F27E">
        <w:tblPrEx>
          <w:shd w:val="clear" w:color="auto" w:fill="FCFCFC"/>
          <w:tblCellMar>
            <w:top w:w="0" w:type="dxa"/>
            <w:left w:w="0" w:type="dxa"/>
            <w:bottom w:w="0" w:type="dxa"/>
            <w:right w:w="0" w:type="dxa"/>
          </w:tblCellMar>
        </w:tblPrEx>
        <w:trPr>
          <w:trHeight w:val="170" w:hRule="atLeast"/>
        </w:trPr>
        <w:tc>
          <w:tcPr>
            <w:tcW w:w="734" w:type="pct"/>
            <w:tcBorders>
              <w:top w:val="nil"/>
              <w:left w:val="nil"/>
              <w:bottom w:val="single" w:color="000000" w:sz="12" w:space="0"/>
              <w:right w:val="nil"/>
            </w:tcBorders>
            <w:shd w:val="clear" w:color="auto" w:fill="FFFFFF"/>
            <w:tcMar>
              <w:top w:w="150" w:type="dxa"/>
              <w:left w:w="180" w:type="dxa"/>
              <w:bottom w:w="150" w:type="dxa"/>
              <w:right w:w="180" w:type="dxa"/>
            </w:tcMar>
            <w:vAlign w:val="center"/>
          </w:tcPr>
          <w:p w14:paraId="7FFCBD18">
            <w:pPr>
              <w:widowControl/>
              <w:adjustRightInd w:val="0"/>
              <w:snapToGrid w:val="0"/>
              <w:spacing w:line="240" w:lineRule="auto"/>
              <w:jc w:val="center"/>
              <w:textAlignment w:val="center"/>
              <w:rPr>
                <w:rFonts w:cs="Times New Roman"/>
                <w:color w:val="000000"/>
                <w:szCs w:val="21"/>
              </w:rPr>
            </w:pPr>
            <w:r>
              <w:rPr>
                <w:rFonts w:cs="Times New Roman"/>
                <w:i/>
                <w:iCs/>
                <w:color w:val="000000"/>
                <w:kern w:val="0"/>
                <w:szCs w:val="21"/>
                <w:lang w:bidi="ar"/>
              </w:rPr>
              <w:t>H</w:t>
            </w:r>
            <w:r>
              <w:rPr>
                <w:rFonts w:cs="Times New Roman"/>
                <w:color w:val="000000"/>
                <w:kern w:val="0"/>
                <w:szCs w:val="21"/>
                <w:lang w:bidi="ar"/>
              </w:rPr>
              <w:t>/</w:t>
            </w:r>
            <w:r>
              <w:rPr>
                <w:rFonts w:cs="Times New Roman"/>
                <w:i/>
                <w:iCs/>
                <w:color w:val="000000"/>
                <w:kern w:val="0"/>
                <w:szCs w:val="21"/>
                <w:lang w:bidi="ar"/>
              </w:rPr>
              <w:t>D</w:t>
            </w:r>
          </w:p>
        </w:tc>
        <w:tc>
          <w:tcPr>
            <w:tcW w:w="3525" w:type="pct"/>
            <w:tcBorders>
              <w:top w:val="nil"/>
              <w:left w:val="nil"/>
              <w:bottom w:val="single" w:color="000000" w:sz="12" w:space="0"/>
              <w:right w:val="nil"/>
            </w:tcBorders>
            <w:shd w:val="clear" w:color="auto" w:fill="FFFFFF"/>
            <w:tcMar>
              <w:top w:w="150" w:type="dxa"/>
              <w:left w:w="180" w:type="dxa"/>
              <w:bottom w:w="150" w:type="dxa"/>
              <w:right w:w="180" w:type="dxa"/>
            </w:tcMar>
            <w:vAlign w:val="center"/>
          </w:tcPr>
          <w:p w14:paraId="4E4688C9">
            <w:pPr>
              <w:widowControl/>
              <w:adjustRightInd w:val="0"/>
              <w:snapToGrid w:val="0"/>
              <w:spacing w:line="240" w:lineRule="auto"/>
              <w:jc w:val="center"/>
              <w:textAlignment w:val="center"/>
              <w:rPr>
                <w:rFonts w:cs="Times New Roman"/>
                <w:color w:val="000000"/>
                <w:szCs w:val="21"/>
              </w:rPr>
            </w:pPr>
            <w:r>
              <w:rPr>
                <w:rFonts w:cs="Times New Roman"/>
                <w:color w:val="000000"/>
                <w:kern w:val="0"/>
                <w:szCs w:val="21"/>
                <w:lang w:bidi="ar"/>
              </w:rPr>
              <w:t>锚的埋深比（埋深与直径之比，无量纲）</w:t>
            </w:r>
          </w:p>
        </w:tc>
        <w:tc>
          <w:tcPr>
            <w:tcW w:w="741" w:type="pct"/>
            <w:tcBorders>
              <w:top w:val="nil"/>
              <w:left w:val="nil"/>
              <w:bottom w:val="single" w:color="000000" w:sz="12" w:space="0"/>
              <w:right w:val="nil"/>
            </w:tcBorders>
            <w:shd w:val="clear" w:color="auto" w:fill="FFFFFF"/>
            <w:tcMar>
              <w:top w:w="150" w:type="dxa"/>
              <w:left w:w="180" w:type="dxa"/>
              <w:bottom w:w="150" w:type="dxa"/>
              <w:right w:w="180" w:type="dxa"/>
            </w:tcMar>
            <w:vAlign w:val="center"/>
          </w:tcPr>
          <w:p w14:paraId="30A338FF">
            <w:pPr>
              <w:widowControl/>
              <w:adjustRightInd w:val="0"/>
              <w:snapToGrid w:val="0"/>
              <w:spacing w:line="240" w:lineRule="auto"/>
              <w:jc w:val="center"/>
              <w:textAlignment w:val="center"/>
              <w:rPr>
                <w:rFonts w:cs="Times New Roman"/>
                <w:color w:val="000000"/>
                <w:szCs w:val="21"/>
              </w:rPr>
            </w:pPr>
            <w:r>
              <w:rPr>
                <w:rFonts w:cs="Times New Roman"/>
                <w:color w:val="000000"/>
                <w:kern w:val="0"/>
                <w:szCs w:val="21"/>
                <w:lang w:bidi="ar"/>
              </w:rPr>
              <w:t>5.5</w:t>
            </w:r>
          </w:p>
        </w:tc>
      </w:tr>
    </w:tbl>
    <w:p w14:paraId="2E548A50">
      <w:pPr>
        <w:pStyle w:val="20"/>
      </w:pPr>
    </w:p>
    <w:p w14:paraId="2BECC8CA">
      <w:pPr>
        <w:ind w:left="210" w:leftChars="100"/>
        <w:rPr>
          <w:b/>
          <w:bCs/>
        </w:rPr>
      </w:pPr>
      <w:r>
        <w:rPr>
          <w:rFonts w:hint="eastAsia"/>
          <w:b/>
          <w:bCs/>
        </w:rPr>
        <w:t>计算结果：</w:t>
      </w:r>
    </w:p>
    <w:p w14:paraId="2D1AC2E2">
      <w:pPr>
        <w:pStyle w:val="20"/>
      </w:pPr>
      <w:r>
        <w:drawing>
          <wp:inline distT="0" distB="0" distL="114300" distR="114300">
            <wp:extent cx="3392805" cy="2628265"/>
            <wp:effectExtent l="0" t="0" r="17145" b="635"/>
            <wp:docPr id="67"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16"/>
                    <pic:cNvPicPr>
                      <a:picLocks noChangeAspect="1"/>
                    </pic:cNvPicPr>
                  </pic:nvPicPr>
                  <pic:blipFill>
                    <a:blip r:embed="rId61"/>
                    <a:stretch>
                      <a:fillRect/>
                    </a:stretch>
                  </pic:blipFill>
                  <pic:spPr>
                    <a:xfrm>
                      <a:off x="0" y="0"/>
                      <a:ext cx="3392805" cy="2628265"/>
                    </a:xfrm>
                    <a:prstGeom prst="rect">
                      <a:avLst/>
                    </a:prstGeom>
                    <a:noFill/>
                    <a:ln>
                      <a:noFill/>
                    </a:ln>
                  </pic:spPr>
                </pic:pic>
              </a:graphicData>
            </a:graphic>
          </wp:inline>
        </w:drawing>
      </w:r>
    </w:p>
    <w:p w14:paraId="70776B46">
      <w:pPr>
        <w:pStyle w:val="20"/>
      </w:pPr>
      <w:r>
        <w:t>系泊角对吸力锚极限承载力影响</w:t>
      </w:r>
    </w:p>
    <w:p w14:paraId="46AB527C">
      <w:pPr>
        <w:widowControl/>
        <w:jc w:val="left"/>
      </w:pPr>
    </w:p>
    <w:p w14:paraId="62916379">
      <w:pPr>
        <w:widowControl/>
        <w:jc w:val="left"/>
        <w:sectPr>
          <w:pgSz w:w="11906" w:h="16838"/>
          <w:pgMar w:top="1440" w:right="1800" w:bottom="1440" w:left="1800" w:header="851" w:footer="992" w:gutter="0"/>
          <w:cols w:space="425" w:num="1"/>
          <w:docGrid w:type="lines" w:linePitch="312" w:charSpace="0"/>
        </w:sectPr>
      </w:pPr>
    </w:p>
    <w:p w14:paraId="7970FC39">
      <w:pPr>
        <w:pStyle w:val="2"/>
      </w:pPr>
      <w:r>
        <w:rPr>
          <w:rFonts w:hint="eastAsia"/>
        </w:rPr>
        <w:t>3重力锚承载计算</w:t>
      </w:r>
      <w:r>
        <w:rPr>
          <w:rFonts w:hint="eastAsia"/>
          <w:vertAlign w:val="superscript"/>
        </w:rPr>
        <w:t>[</w:t>
      </w:r>
      <w:r>
        <w:rPr>
          <w:rFonts w:hint="eastAsia"/>
          <w:vertAlign w:val="superscript"/>
          <w:lang w:val="en-US" w:eastAsia="zh-CN"/>
        </w:rPr>
        <w:t>5</w:t>
      </w:r>
      <w:r>
        <w:rPr>
          <w:rFonts w:hint="eastAsia"/>
          <w:vertAlign w:val="superscript"/>
        </w:rPr>
        <w:t>]</w:t>
      </w:r>
    </w:p>
    <w:p w14:paraId="5AB3CF6D">
      <w:pPr>
        <w:jc w:val="center"/>
      </w:pPr>
      <w:r>
        <w:drawing>
          <wp:inline distT="0" distB="0" distL="0" distR="0">
            <wp:extent cx="2524760" cy="1123315"/>
            <wp:effectExtent l="0" t="0" r="0" b="635"/>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pic:cNvPicPr>
                      <a:picLocks noChangeAspect="1"/>
                    </pic:cNvPicPr>
                  </pic:nvPicPr>
                  <pic:blipFill>
                    <a:blip r:embed="rId62"/>
                    <a:stretch>
                      <a:fillRect/>
                    </a:stretch>
                  </pic:blipFill>
                  <pic:spPr>
                    <a:xfrm>
                      <a:off x="0" y="0"/>
                      <a:ext cx="2542356" cy="1131602"/>
                    </a:xfrm>
                    <a:prstGeom prst="rect">
                      <a:avLst/>
                    </a:prstGeom>
                  </pic:spPr>
                </pic:pic>
              </a:graphicData>
            </a:graphic>
          </wp:inline>
        </w:drawing>
      </w:r>
    </w:p>
    <w:p w14:paraId="0757538D">
      <w:pPr>
        <w:pStyle w:val="3"/>
      </w:pPr>
      <w:r>
        <w:rPr>
          <w:rFonts w:hint="eastAsia"/>
        </w:rPr>
        <w:t>3.1</w:t>
      </w:r>
      <w:r>
        <w:t>水平承载力</w:t>
      </w:r>
    </w:p>
    <w:p w14:paraId="3C6D3675">
      <w:pPr>
        <w:pStyle w:val="4"/>
      </w:pPr>
      <w:r>
        <w:rPr>
          <w:rFonts w:hint="eastAsia"/>
        </w:rPr>
        <w:t>3.1.1平底重力锚</w:t>
      </w:r>
    </w:p>
    <w:p w14:paraId="36E600F7">
      <w:pPr>
        <w:numPr>
          <w:ilvl w:val="0"/>
          <w:numId w:val="4"/>
        </w:numPr>
      </w:pPr>
      <w:r>
        <w:rPr>
          <w:rFonts w:hint="eastAsia"/>
        </w:rPr>
        <w:t>无粘性土：</w:t>
      </w:r>
    </w:p>
    <w:p w14:paraId="14A3A9B3">
      <w:pPr>
        <w:jc w:val="center"/>
      </w:pPr>
      <w:r>
        <w:drawing>
          <wp:inline distT="0" distB="0" distL="0" distR="0">
            <wp:extent cx="1685925" cy="291465"/>
            <wp:effectExtent l="0" t="0" r="0" b="0"/>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pic:cNvPicPr>
                      <a:picLocks noChangeAspect="1"/>
                    </pic:cNvPicPr>
                  </pic:nvPicPr>
                  <pic:blipFill>
                    <a:blip r:embed="rId63"/>
                    <a:stretch>
                      <a:fillRect/>
                    </a:stretch>
                  </pic:blipFill>
                  <pic:spPr>
                    <a:xfrm>
                      <a:off x="0" y="0"/>
                      <a:ext cx="1972671" cy="341524"/>
                    </a:xfrm>
                    <a:prstGeom prst="rect">
                      <a:avLst/>
                    </a:prstGeom>
                  </pic:spPr>
                </pic:pic>
              </a:graphicData>
            </a:graphic>
          </wp:inline>
        </w:drawing>
      </w:r>
    </w:p>
    <w:p w14:paraId="4B4CAE1E">
      <w:pPr>
        <w:widowControl/>
        <w:ind w:firstLine="480" w:firstLineChars="200"/>
        <w:jc w:val="left"/>
        <w:rPr>
          <w:rFonts w:ascii="宋体" w:hAnsi="宋体" w:cs="宋体"/>
          <w:color w:val="000000"/>
          <w:kern w:val="0"/>
          <w:sz w:val="24"/>
        </w:rPr>
      </w:pPr>
      <w:r>
        <w:rPr>
          <w:rFonts w:hint="eastAsia" w:ascii="宋体" w:hAnsi="宋体" w:cs="宋体"/>
          <w:color w:val="000000"/>
          <w:kern w:val="0"/>
          <w:sz w:val="24"/>
        </w:rPr>
        <w:t>W=锚在水中的浮重量；F</w:t>
      </w:r>
      <w:r>
        <w:rPr>
          <w:rFonts w:hint="eastAsia" w:ascii="宋体" w:hAnsi="宋体" w:cs="宋体"/>
          <w:color w:val="000000"/>
          <w:kern w:val="0"/>
          <w:sz w:val="12"/>
          <w:szCs w:val="12"/>
        </w:rPr>
        <w:t>v</w:t>
      </w:r>
      <w:r>
        <w:rPr>
          <w:rFonts w:hint="eastAsia" w:ascii="宋体" w:hAnsi="宋体" w:cs="宋体"/>
          <w:color w:val="000000"/>
          <w:kern w:val="0"/>
          <w:sz w:val="24"/>
        </w:rPr>
        <w:t>=缆绳拉力的垂直分量；tanφ=锚底面与土之间的摩擦角或土体之间内摩擦角的正切值。</w:t>
      </w:r>
    </w:p>
    <w:p w14:paraId="55028C8B">
      <w:pPr>
        <w:widowControl/>
        <w:jc w:val="left"/>
      </w:pPr>
      <w:r>
        <w:drawing>
          <wp:inline distT="0" distB="0" distL="0" distR="0">
            <wp:extent cx="5274310" cy="1235075"/>
            <wp:effectExtent l="0" t="0" r="2540" b="3175"/>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pic:cNvPicPr>
                      <a:picLocks noChangeAspect="1"/>
                    </pic:cNvPicPr>
                  </pic:nvPicPr>
                  <pic:blipFill>
                    <a:blip r:embed="rId64"/>
                    <a:stretch>
                      <a:fillRect/>
                    </a:stretch>
                  </pic:blipFill>
                  <pic:spPr>
                    <a:xfrm>
                      <a:off x="0" y="0"/>
                      <a:ext cx="5274310" cy="1235075"/>
                    </a:xfrm>
                    <a:prstGeom prst="rect">
                      <a:avLst/>
                    </a:prstGeom>
                  </pic:spPr>
                </pic:pic>
              </a:graphicData>
            </a:graphic>
          </wp:inline>
        </w:drawing>
      </w:r>
    </w:p>
    <w:p w14:paraId="0AE08E46">
      <w:pPr>
        <w:widowControl/>
        <w:jc w:val="left"/>
      </w:pPr>
    </w:p>
    <w:p w14:paraId="20080239">
      <w:pPr>
        <w:numPr>
          <w:ilvl w:val="0"/>
          <w:numId w:val="4"/>
        </w:numPr>
      </w:pPr>
      <w:r>
        <w:rPr>
          <w:rFonts w:hint="eastAsia"/>
        </w:rPr>
        <w:t>粘性土：</w:t>
      </w:r>
    </w:p>
    <w:p w14:paraId="1CF245F2">
      <w:pPr>
        <w:jc w:val="center"/>
      </w:pPr>
      <w:r>
        <w:drawing>
          <wp:inline distT="0" distB="0" distL="0" distR="0">
            <wp:extent cx="2896870" cy="319405"/>
            <wp:effectExtent l="0" t="0" r="0" b="4445"/>
            <wp:docPr id="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pic:cNvPicPr>
                      <a:picLocks noChangeAspect="1"/>
                    </pic:cNvPicPr>
                  </pic:nvPicPr>
                  <pic:blipFill>
                    <a:blip r:embed="rId65"/>
                    <a:stretch>
                      <a:fillRect/>
                    </a:stretch>
                  </pic:blipFill>
                  <pic:spPr>
                    <a:xfrm>
                      <a:off x="0" y="0"/>
                      <a:ext cx="3401674" cy="375143"/>
                    </a:xfrm>
                    <a:prstGeom prst="rect">
                      <a:avLst/>
                    </a:prstGeom>
                  </pic:spPr>
                </pic:pic>
              </a:graphicData>
            </a:graphic>
          </wp:inline>
        </w:drawing>
      </w:r>
    </w:p>
    <w:p w14:paraId="67329A9E">
      <w:pPr>
        <w:widowControl/>
        <w:ind w:firstLine="480" w:firstLineChars="200"/>
        <w:jc w:val="left"/>
        <w:rPr>
          <w:rFonts w:ascii="宋体" w:hAnsi="宋体" w:cs="宋体"/>
          <w:color w:val="000000"/>
          <w:kern w:val="0"/>
          <w:sz w:val="24"/>
        </w:rPr>
      </w:pPr>
      <w:r>
        <w:rPr>
          <w:rFonts w:hint="eastAsia" w:ascii="宋体" w:hAnsi="宋体" w:cs="宋体"/>
          <w:color w:val="000000"/>
          <w:kern w:val="0"/>
          <w:sz w:val="24"/>
        </w:rPr>
        <w:t>S</w:t>
      </w:r>
      <w:r>
        <w:rPr>
          <w:rFonts w:hint="eastAsia" w:ascii="宋体" w:hAnsi="宋体" w:cs="宋体"/>
          <w:color w:val="000000"/>
          <w:kern w:val="0"/>
          <w:sz w:val="12"/>
          <w:szCs w:val="12"/>
        </w:rPr>
        <w:t>uz</w:t>
      </w:r>
      <w:r>
        <w:rPr>
          <w:rFonts w:hint="eastAsia" w:ascii="宋体" w:hAnsi="宋体" w:cs="宋体"/>
          <w:color w:val="000000"/>
          <w:kern w:val="0"/>
          <w:sz w:val="24"/>
        </w:rPr>
        <w:t>=锚底部土的不排水抗剪强度；A=锚底部面积；S</w:t>
      </w:r>
      <w:r>
        <w:rPr>
          <w:rFonts w:hint="eastAsia" w:ascii="宋体" w:hAnsi="宋体" w:cs="宋体"/>
          <w:color w:val="000000"/>
          <w:kern w:val="0"/>
          <w:sz w:val="12"/>
          <w:szCs w:val="12"/>
        </w:rPr>
        <w:t>ua</w:t>
      </w:r>
      <w:r>
        <w:rPr>
          <w:rFonts w:hint="eastAsia" w:ascii="宋体" w:hAnsi="宋体" w:cs="宋体"/>
          <w:color w:val="000000"/>
          <w:kern w:val="0"/>
          <w:sz w:val="24"/>
        </w:rPr>
        <w:t>=土表面到深度 z 处土不排水抗剪强度的平均值；z=锚底部贯入深度；γ</w:t>
      </w:r>
      <w:r>
        <w:rPr>
          <w:rFonts w:hint="eastAsia" w:ascii="宋体" w:hAnsi="宋体" w:cs="宋体"/>
          <w:color w:val="000000"/>
          <w:kern w:val="0"/>
          <w:sz w:val="12"/>
          <w:szCs w:val="12"/>
        </w:rPr>
        <w:t>b</w:t>
      </w:r>
      <w:r>
        <w:rPr>
          <w:rFonts w:hint="eastAsia" w:ascii="宋体" w:hAnsi="宋体" w:cs="宋体"/>
          <w:color w:val="000000"/>
          <w:kern w:val="0"/>
          <w:sz w:val="24"/>
        </w:rPr>
        <w:t>=土的浮重度；B=锚的宽度。</w:t>
      </w:r>
    </w:p>
    <w:p w14:paraId="3EA39041">
      <w:pPr>
        <w:widowControl/>
        <w:jc w:val="left"/>
        <w:rPr>
          <w:rFonts w:ascii="宋体" w:hAnsi="宋体" w:cs="宋体"/>
          <w:color w:val="000000"/>
          <w:kern w:val="0"/>
          <w:sz w:val="24"/>
        </w:rPr>
      </w:pPr>
    </w:p>
    <w:p w14:paraId="05DBEBAE">
      <w:pPr>
        <w:pStyle w:val="4"/>
      </w:pPr>
      <w:r>
        <w:rPr>
          <w:rFonts w:hint="eastAsia"/>
        </w:rPr>
        <w:t>3.1.2带剪力键重力锚</w:t>
      </w:r>
    </w:p>
    <w:p w14:paraId="46788C2B">
      <w:pPr>
        <w:numPr>
          <w:ilvl w:val="0"/>
          <w:numId w:val="4"/>
        </w:numPr>
      </w:pPr>
      <w:r>
        <w:rPr>
          <w:rFonts w:hint="eastAsia"/>
        </w:rPr>
        <w:t>非粘性土</w:t>
      </w:r>
    </w:p>
    <w:p w14:paraId="4C3AB999">
      <w:pPr>
        <w:jc w:val="center"/>
      </w:pPr>
      <w:r>
        <w:drawing>
          <wp:inline distT="0" distB="0" distL="0" distR="0">
            <wp:extent cx="3082290" cy="281305"/>
            <wp:effectExtent l="0" t="0" r="3810" b="4445"/>
            <wp:docPr id="33"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pic:cNvPicPr>
                      <a:picLocks noChangeAspect="1"/>
                    </pic:cNvPicPr>
                  </pic:nvPicPr>
                  <pic:blipFill>
                    <a:blip r:embed="rId66"/>
                    <a:stretch>
                      <a:fillRect/>
                    </a:stretch>
                  </pic:blipFill>
                  <pic:spPr>
                    <a:xfrm>
                      <a:off x="0" y="0"/>
                      <a:ext cx="3115952" cy="284360"/>
                    </a:xfrm>
                    <a:prstGeom prst="rect">
                      <a:avLst/>
                    </a:prstGeom>
                  </pic:spPr>
                </pic:pic>
              </a:graphicData>
            </a:graphic>
          </wp:inline>
        </w:drawing>
      </w:r>
    </w:p>
    <w:p w14:paraId="69B6D3D7">
      <w:pPr>
        <w:widowControl/>
        <w:ind w:firstLine="480" w:firstLineChars="200"/>
        <w:jc w:val="left"/>
        <w:rPr>
          <w:rFonts w:ascii="宋体" w:hAnsi="宋体" w:cs="宋体"/>
          <w:color w:val="000000"/>
          <w:kern w:val="0"/>
          <w:sz w:val="24"/>
        </w:rPr>
      </w:pPr>
      <w:r>
        <w:rPr>
          <w:rFonts w:hint="eastAsia" w:ascii="宋体" w:hAnsi="宋体" w:cs="宋体"/>
          <w:color w:val="000000"/>
          <w:kern w:val="0"/>
          <w:sz w:val="24"/>
        </w:rPr>
        <w:t>W=锚在水中的浮重量；F</w:t>
      </w:r>
      <w:r>
        <w:rPr>
          <w:rFonts w:hint="eastAsia" w:ascii="宋体" w:hAnsi="宋体" w:cs="宋体"/>
          <w:color w:val="000000"/>
          <w:kern w:val="0"/>
          <w:sz w:val="12"/>
          <w:szCs w:val="12"/>
        </w:rPr>
        <w:t>v</w:t>
      </w:r>
      <w:r>
        <w:rPr>
          <w:rFonts w:hint="eastAsia" w:ascii="宋体" w:hAnsi="宋体" w:cs="宋体"/>
          <w:color w:val="000000"/>
          <w:kern w:val="0"/>
          <w:sz w:val="24"/>
        </w:rPr>
        <w:t>=缆绳拉力的垂直分量；tanφ=裙板底面与土之间的摩擦角；K</w:t>
      </w:r>
      <w:r>
        <w:rPr>
          <w:rFonts w:hint="eastAsia" w:ascii="宋体" w:hAnsi="宋体" w:cs="宋体"/>
          <w:color w:val="000000"/>
          <w:kern w:val="0"/>
          <w:sz w:val="12"/>
          <w:szCs w:val="12"/>
        </w:rPr>
        <w:t>p</w:t>
      </w:r>
      <w:r>
        <w:rPr>
          <w:rFonts w:hint="eastAsia" w:ascii="宋体" w:hAnsi="宋体" w:cs="宋体"/>
          <w:color w:val="000000"/>
          <w:kern w:val="0"/>
          <w:sz w:val="24"/>
        </w:rPr>
        <w:t>=被动土压力系数，=tan</w:t>
      </w:r>
      <w:r>
        <w:rPr>
          <w:rFonts w:hint="eastAsia" w:ascii="宋体" w:hAnsi="宋体" w:cs="宋体"/>
          <w:color w:val="000000"/>
          <w:kern w:val="0"/>
          <w:sz w:val="12"/>
          <w:szCs w:val="12"/>
        </w:rPr>
        <w:t xml:space="preserve">2 </w:t>
      </w:r>
      <w:r>
        <w:rPr>
          <w:rFonts w:hint="eastAsia" w:ascii="宋体" w:hAnsi="宋体" w:cs="宋体"/>
          <w:color w:val="000000"/>
          <w:kern w:val="0"/>
          <w:sz w:val="24"/>
        </w:rPr>
        <w:t>(45+φ/2)；γ</w:t>
      </w:r>
      <w:r>
        <w:rPr>
          <w:rFonts w:hint="eastAsia" w:ascii="宋体" w:hAnsi="宋体" w:cs="宋体"/>
          <w:color w:val="000000"/>
          <w:kern w:val="0"/>
          <w:sz w:val="12"/>
          <w:szCs w:val="12"/>
        </w:rPr>
        <w:t>b</w:t>
      </w:r>
      <w:r>
        <w:rPr>
          <w:rFonts w:hint="eastAsia" w:ascii="宋体" w:hAnsi="宋体" w:cs="宋体"/>
          <w:color w:val="000000"/>
          <w:kern w:val="0"/>
          <w:sz w:val="24"/>
        </w:rPr>
        <w:t>=土的浮重度；z</w:t>
      </w:r>
      <w:r>
        <w:rPr>
          <w:rFonts w:hint="eastAsia" w:ascii="宋体" w:hAnsi="宋体" w:cs="宋体"/>
          <w:color w:val="000000"/>
          <w:kern w:val="0"/>
          <w:sz w:val="12"/>
          <w:szCs w:val="12"/>
        </w:rPr>
        <w:t>s</w:t>
      </w:r>
      <w:r>
        <w:rPr>
          <w:rFonts w:hint="eastAsia" w:ascii="宋体" w:hAnsi="宋体" w:cs="宋体"/>
          <w:color w:val="000000"/>
          <w:kern w:val="0"/>
          <w:sz w:val="24"/>
        </w:rPr>
        <w:t>=裙板底部贯入深度；B=锚的宽度</w:t>
      </w:r>
    </w:p>
    <w:p w14:paraId="559FBC58">
      <w:pPr>
        <w:widowControl/>
        <w:ind w:firstLine="420" w:firstLineChars="200"/>
        <w:jc w:val="left"/>
      </w:pPr>
    </w:p>
    <w:p w14:paraId="3916C318">
      <w:pPr>
        <w:numPr>
          <w:ilvl w:val="0"/>
          <w:numId w:val="4"/>
        </w:numPr>
      </w:pPr>
      <w:r>
        <w:rPr>
          <w:rFonts w:hint="eastAsia"/>
        </w:rPr>
        <w:t>粘性土</w:t>
      </w:r>
    </w:p>
    <w:p w14:paraId="60211F9C">
      <w:pPr>
        <w:jc w:val="center"/>
      </w:pPr>
      <w:r>
        <w:drawing>
          <wp:inline distT="0" distB="0" distL="0" distR="0">
            <wp:extent cx="3227705" cy="315595"/>
            <wp:effectExtent l="0" t="0" r="0" b="8255"/>
            <wp:docPr id="35"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pic:cNvPicPr>
                      <a:picLocks noChangeAspect="1"/>
                    </pic:cNvPicPr>
                  </pic:nvPicPr>
                  <pic:blipFill>
                    <a:blip r:embed="rId67"/>
                    <a:stretch>
                      <a:fillRect/>
                    </a:stretch>
                  </pic:blipFill>
                  <pic:spPr>
                    <a:xfrm>
                      <a:off x="0" y="0"/>
                      <a:ext cx="3493213" cy="341499"/>
                    </a:xfrm>
                    <a:prstGeom prst="rect">
                      <a:avLst/>
                    </a:prstGeom>
                  </pic:spPr>
                </pic:pic>
              </a:graphicData>
            </a:graphic>
          </wp:inline>
        </w:drawing>
      </w:r>
    </w:p>
    <w:p w14:paraId="2F7065F8">
      <w:pPr>
        <w:widowControl/>
        <w:ind w:firstLine="480" w:firstLineChars="200"/>
        <w:jc w:val="left"/>
        <w:rPr>
          <w:rFonts w:ascii="宋体" w:hAnsi="宋体" w:cs="宋体"/>
          <w:color w:val="000000"/>
          <w:kern w:val="0"/>
          <w:sz w:val="24"/>
        </w:rPr>
      </w:pPr>
      <w:r>
        <w:rPr>
          <w:rFonts w:hint="eastAsia" w:ascii="宋体" w:hAnsi="宋体" w:cs="宋体"/>
          <w:color w:val="000000"/>
          <w:kern w:val="0"/>
          <w:sz w:val="24"/>
        </w:rPr>
        <w:t>Suz=锚底部土的不排水抗剪强度；A=锚底部面积；S</w:t>
      </w:r>
      <w:r>
        <w:rPr>
          <w:rFonts w:hint="eastAsia" w:ascii="宋体" w:hAnsi="宋体" w:cs="宋体"/>
          <w:color w:val="000000"/>
          <w:kern w:val="0"/>
          <w:sz w:val="12"/>
          <w:szCs w:val="12"/>
        </w:rPr>
        <w:t>ua</w:t>
      </w:r>
      <w:r>
        <w:rPr>
          <w:rFonts w:hint="eastAsia" w:ascii="宋体" w:hAnsi="宋体" w:cs="宋体"/>
          <w:color w:val="000000"/>
          <w:kern w:val="0"/>
          <w:sz w:val="24"/>
        </w:rPr>
        <w:t>=土表面到深度z处土不排水抗剪强度的平均值；z</w:t>
      </w:r>
      <w:r>
        <w:rPr>
          <w:rFonts w:hint="eastAsia" w:ascii="宋体" w:hAnsi="宋体" w:cs="宋体"/>
          <w:color w:val="000000"/>
          <w:kern w:val="0"/>
          <w:sz w:val="12"/>
          <w:szCs w:val="12"/>
        </w:rPr>
        <w:t>s</w:t>
      </w:r>
      <w:r>
        <w:rPr>
          <w:rFonts w:hint="eastAsia" w:ascii="宋体" w:hAnsi="宋体" w:cs="宋体"/>
          <w:color w:val="000000"/>
          <w:kern w:val="0"/>
          <w:sz w:val="24"/>
        </w:rPr>
        <w:t>=裙板底部贯入深度；γ</w:t>
      </w:r>
      <w:r>
        <w:rPr>
          <w:rFonts w:hint="eastAsia" w:ascii="宋体" w:hAnsi="宋体" w:cs="宋体"/>
          <w:color w:val="000000"/>
          <w:kern w:val="0"/>
          <w:sz w:val="12"/>
          <w:szCs w:val="12"/>
        </w:rPr>
        <w:t>b</w:t>
      </w:r>
      <w:r>
        <w:rPr>
          <w:rFonts w:hint="eastAsia" w:ascii="宋体" w:hAnsi="宋体" w:cs="宋体"/>
          <w:color w:val="000000"/>
          <w:kern w:val="0"/>
          <w:sz w:val="24"/>
        </w:rPr>
        <w:t>=土的浮重度；B=锚的宽度。</w:t>
      </w:r>
    </w:p>
    <w:p w14:paraId="624F423A">
      <w:pPr>
        <w:widowControl/>
        <w:ind w:firstLine="480" w:firstLineChars="200"/>
        <w:jc w:val="left"/>
        <w:rPr>
          <w:rFonts w:ascii="宋体" w:hAnsi="宋体" w:cs="宋体"/>
          <w:color w:val="000000"/>
          <w:kern w:val="0"/>
          <w:sz w:val="24"/>
        </w:rPr>
      </w:pPr>
    </w:p>
    <w:p w14:paraId="0F90055D">
      <w:pPr>
        <w:pStyle w:val="3"/>
      </w:pPr>
      <w:r>
        <w:rPr>
          <w:rFonts w:hint="eastAsia"/>
        </w:rPr>
        <w:t>3.2上拔力计算</w:t>
      </w:r>
    </w:p>
    <w:p w14:paraId="5C7CF117">
      <w:r>
        <w:rPr>
          <w:rFonts w:hint="eastAsia"/>
        </w:rPr>
        <w:t>不排水情况：</w:t>
      </w:r>
    </w:p>
    <w:p w14:paraId="0F64AE96">
      <w:pPr>
        <w:jc w:val="center"/>
      </w:pPr>
      <w:r>
        <w:drawing>
          <wp:inline distT="0" distB="0" distL="0" distR="0">
            <wp:extent cx="1950085" cy="545465"/>
            <wp:effectExtent l="0" t="0" r="0" b="6985"/>
            <wp:docPr id="36"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pic:cNvPicPr>
                      <a:picLocks noChangeAspect="1"/>
                    </pic:cNvPicPr>
                  </pic:nvPicPr>
                  <pic:blipFill>
                    <a:blip r:embed="rId68"/>
                    <a:stretch>
                      <a:fillRect/>
                    </a:stretch>
                  </pic:blipFill>
                  <pic:spPr>
                    <a:xfrm>
                      <a:off x="0" y="0"/>
                      <a:ext cx="1990133" cy="556834"/>
                    </a:xfrm>
                    <a:prstGeom prst="rect">
                      <a:avLst/>
                    </a:prstGeom>
                  </pic:spPr>
                </pic:pic>
              </a:graphicData>
            </a:graphic>
          </wp:inline>
        </w:drawing>
      </w:r>
    </w:p>
    <w:p w14:paraId="01E37B24">
      <w:pPr>
        <w:ind w:firstLine="420" w:firstLineChars="200"/>
      </w:pPr>
      <w:r>
        <w:rPr>
          <w:rFonts w:hint="eastAsia"/>
        </w:rPr>
        <w:t>F是修正因子，为κB</w:t>
      </w:r>
      <w:r>
        <w:t>’</w:t>
      </w:r>
      <w:r>
        <w:rPr>
          <w:rFonts w:hint="eastAsia"/>
        </w:rPr>
        <w:t>/s</w:t>
      </w:r>
      <w:r>
        <w:rPr>
          <w:rFonts w:hint="eastAsia"/>
          <w:sz w:val="12"/>
          <w:szCs w:val="12"/>
        </w:rPr>
        <w:t>u0</w:t>
      </w:r>
      <w:r>
        <w:rPr>
          <w:rFonts w:hint="eastAsia"/>
        </w:rPr>
        <w:t>的函数；κ是不排水抗剪强度的增长率；s</w:t>
      </w:r>
      <w:r>
        <w:rPr>
          <w:rFonts w:hint="eastAsia"/>
          <w:sz w:val="12"/>
          <w:szCs w:val="12"/>
        </w:rPr>
        <w:t>u0</w:t>
      </w:r>
      <w:r>
        <w:rPr>
          <w:rFonts w:hint="eastAsia"/>
        </w:rPr>
        <w:t>是重力锚基部的不排水抗剪强度；N</w:t>
      </w:r>
      <w:r>
        <w:rPr>
          <w:rFonts w:hint="eastAsia"/>
          <w:sz w:val="12"/>
          <w:szCs w:val="12"/>
        </w:rPr>
        <w:t>c</w:t>
      </w:r>
      <w:r>
        <w:rPr>
          <w:rFonts w:hint="eastAsia"/>
        </w:rPr>
        <w:t>是无量纲常数 5.14；B</w:t>
      </w:r>
      <w:r>
        <w:rPr>
          <w:rFonts w:cs="Times New Roman"/>
        </w:rPr>
        <w:t>’</w:t>
      </w:r>
      <w:r>
        <w:rPr>
          <w:rFonts w:hint="eastAsia"/>
        </w:rPr>
        <w:t>是最小有效侧向基础尺寸；A＇是根据载荷偏心确定的有效基础面积；K</w:t>
      </w:r>
      <w:r>
        <w:rPr>
          <w:rFonts w:hint="eastAsia"/>
          <w:sz w:val="12"/>
          <w:szCs w:val="12"/>
        </w:rPr>
        <w:t>c</w:t>
      </w:r>
      <w:r>
        <w:rPr>
          <w:rFonts w:hint="eastAsia"/>
        </w:rPr>
        <w:t>是修正因子。</w:t>
      </w:r>
    </w:p>
    <w:p w14:paraId="5F93D0ED">
      <w:pPr>
        <w:ind w:firstLine="420" w:firstLineChars="200"/>
      </w:pPr>
    </w:p>
    <w:p w14:paraId="53F03F9C">
      <w:pPr>
        <w:ind w:firstLine="420" w:firstLineChars="200"/>
      </w:pPr>
      <w:r>
        <w:rPr>
          <w:rFonts w:hint="eastAsia"/>
        </w:rPr>
        <w:t>F由下图取值：</w:t>
      </w:r>
    </w:p>
    <w:p w14:paraId="61D9879B">
      <w:pPr>
        <w:pStyle w:val="20"/>
      </w:pPr>
      <w:r>
        <w:drawing>
          <wp:inline distT="0" distB="0" distL="0" distR="0">
            <wp:extent cx="3663950" cy="2333625"/>
            <wp:effectExtent l="0" t="0" r="0" b="9525"/>
            <wp:docPr id="72" name="IM 72"/>
            <wp:cNvGraphicFramePr/>
            <a:graphic xmlns:a="http://schemas.openxmlformats.org/drawingml/2006/main">
              <a:graphicData uri="http://schemas.openxmlformats.org/drawingml/2006/picture">
                <pic:pic xmlns:pic="http://schemas.openxmlformats.org/drawingml/2006/picture">
                  <pic:nvPicPr>
                    <pic:cNvPr id="72" name="IM 72"/>
                    <pic:cNvPicPr/>
                  </pic:nvPicPr>
                  <pic:blipFill>
                    <a:blip r:embed="rId69"/>
                    <a:stretch>
                      <a:fillRect/>
                    </a:stretch>
                  </pic:blipFill>
                  <pic:spPr>
                    <a:xfrm>
                      <a:off x="0" y="0"/>
                      <a:ext cx="3663950" cy="2333625"/>
                    </a:xfrm>
                    <a:prstGeom prst="rect">
                      <a:avLst/>
                    </a:prstGeom>
                  </pic:spPr>
                </pic:pic>
              </a:graphicData>
            </a:graphic>
          </wp:inline>
        </w:drawing>
      </w:r>
    </w:p>
    <w:p w14:paraId="44ABB14A">
      <w:r>
        <w:rPr>
          <w:rFonts w:hint="eastAsia"/>
        </w:rPr>
        <w:t>F≈a+bx—((c+bx)</w:t>
      </w:r>
      <w:r>
        <w:rPr>
          <w:rFonts w:hint="eastAsia"/>
          <w:vertAlign w:val="superscript"/>
        </w:rPr>
        <w:t>2</w:t>
      </w:r>
      <w:r>
        <w:rPr>
          <w:rFonts w:hint="eastAsia"/>
        </w:rPr>
        <w:t>+d</w:t>
      </w:r>
      <w:r>
        <w:rPr>
          <w:rFonts w:hint="eastAsia"/>
          <w:vertAlign w:val="superscript"/>
        </w:rPr>
        <w:t>2</w:t>
      </w:r>
      <w:r>
        <w:rPr>
          <w:rFonts w:hint="eastAsia"/>
        </w:rPr>
        <w:t>)</w:t>
      </w:r>
      <w:r>
        <w:rPr>
          <w:rFonts w:hint="eastAsia"/>
          <w:vertAlign w:val="superscript"/>
        </w:rPr>
        <w:t>0.5</w:t>
      </w:r>
      <w:r>
        <w:t>其中 x= κB</w:t>
      </w:r>
      <w:r>
        <w:rPr>
          <w:rFonts w:cs="Times New Roman"/>
        </w:rPr>
        <w:t>’</w:t>
      </w:r>
      <w:r>
        <w:t>/s</w:t>
      </w:r>
      <w:r>
        <w:rPr>
          <w:vertAlign w:val="subscript"/>
        </w:rPr>
        <w:t>u0</w:t>
      </w:r>
      <w:r>
        <w:t>，有效范围为0≤x≤25</w:t>
      </w:r>
      <w:r>
        <w:rPr>
          <w:rFonts w:hint="eastAsia"/>
        </w:rPr>
        <w:t>，</w:t>
      </w:r>
    </w:p>
    <w:p w14:paraId="532E9D1F">
      <w:pPr>
        <w:pStyle w:val="20"/>
      </w:pPr>
      <w:r>
        <w:rPr>
          <w:rFonts w:hint="eastAsia"/>
        </w:rPr>
        <w:t>修正因子参数表</w:t>
      </w:r>
    </w:p>
    <w:tbl>
      <w:tblPr>
        <w:tblStyle w:val="10"/>
        <w:tblW w:w="4998" w:type="pct"/>
        <w:jc w:val="center"/>
        <w:tblLayout w:type="autofit"/>
        <w:tblCellMar>
          <w:top w:w="0" w:type="dxa"/>
          <w:left w:w="108" w:type="dxa"/>
          <w:bottom w:w="0" w:type="dxa"/>
          <w:right w:w="108" w:type="dxa"/>
        </w:tblCellMar>
      </w:tblPr>
      <w:tblGrid>
        <w:gridCol w:w="2839"/>
        <w:gridCol w:w="2839"/>
        <w:gridCol w:w="2841"/>
      </w:tblGrid>
      <w:tr w14:paraId="086BDF78">
        <w:tblPrEx>
          <w:tblCellMar>
            <w:top w:w="0" w:type="dxa"/>
            <w:left w:w="108" w:type="dxa"/>
            <w:bottom w:w="0" w:type="dxa"/>
            <w:right w:w="108" w:type="dxa"/>
          </w:tblCellMar>
        </w:tblPrEx>
        <w:trPr>
          <w:trHeight w:val="320" w:hRule="atLeast"/>
          <w:jc w:val="center"/>
        </w:trPr>
        <w:tc>
          <w:tcPr>
            <w:tcW w:w="1666" w:type="pct"/>
            <w:tcBorders>
              <w:top w:val="single" w:color="000000" w:sz="2" w:space="0"/>
              <w:left w:val="nil"/>
              <w:bottom w:val="single" w:color="000000" w:sz="2" w:space="0"/>
              <w:right w:val="nil"/>
            </w:tcBorders>
          </w:tcPr>
          <w:p w14:paraId="7F7E3AEC">
            <w:pPr>
              <w:pStyle w:val="20"/>
            </w:pPr>
            <w:r>
              <w:rPr>
                <w:rFonts w:hint="eastAsia"/>
              </w:rPr>
              <w:t>常数</w:t>
            </w:r>
          </w:p>
        </w:tc>
        <w:tc>
          <w:tcPr>
            <w:tcW w:w="1666" w:type="pct"/>
            <w:tcBorders>
              <w:top w:val="single" w:color="000000" w:sz="2" w:space="0"/>
              <w:left w:val="nil"/>
              <w:bottom w:val="single" w:color="000000" w:sz="2" w:space="0"/>
              <w:right w:val="nil"/>
            </w:tcBorders>
          </w:tcPr>
          <w:p w14:paraId="5F63E5B1">
            <w:pPr>
              <w:pStyle w:val="20"/>
            </w:pPr>
            <w:r>
              <w:rPr>
                <w:rFonts w:hint="eastAsia"/>
              </w:rPr>
              <w:t>粗糙接触</w:t>
            </w:r>
          </w:p>
        </w:tc>
        <w:tc>
          <w:tcPr>
            <w:tcW w:w="1667" w:type="pct"/>
            <w:tcBorders>
              <w:top w:val="single" w:color="000000" w:sz="2" w:space="0"/>
              <w:left w:val="nil"/>
              <w:bottom w:val="single" w:color="000000" w:sz="2" w:space="0"/>
              <w:right w:val="nil"/>
            </w:tcBorders>
          </w:tcPr>
          <w:p w14:paraId="1D003F21">
            <w:pPr>
              <w:pStyle w:val="20"/>
            </w:pPr>
            <w:r>
              <w:rPr>
                <w:rFonts w:hint="eastAsia"/>
              </w:rPr>
              <w:t>光滑接触</w:t>
            </w:r>
          </w:p>
        </w:tc>
      </w:tr>
      <w:tr w14:paraId="67DB0492">
        <w:tblPrEx>
          <w:tblCellMar>
            <w:top w:w="0" w:type="dxa"/>
            <w:left w:w="108" w:type="dxa"/>
            <w:bottom w:w="0" w:type="dxa"/>
            <w:right w:w="108" w:type="dxa"/>
          </w:tblCellMar>
        </w:tblPrEx>
        <w:trPr>
          <w:trHeight w:val="311" w:hRule="atLeast"/>
          <w:jc w:val="center"/>
        </w:trPr>
        <w:tc>
          <w:tcPr>
            <w:tcW w:w="1666" w:type="pct"/>
            <w:tcBorders>
              <w:top w:val="single" w:color="000000" w:sz="2" w:space="0"/>
              <w:left w:val="nil"/>
              <w:bottom w:val="nil"/>
              <w:right w:val="nil"/>
            </w:tcBorders>
          </w:tcPr>
          <w:p w14:paraId="7619F7DA">
            <w:pPr>
              <w:pStyle w:val="20"/>
            </w:pPr>
            <w:r>
              <w:rPr>
                <w:rFonts w:hint="eastAsia"/>
              </w:rPr>
              <w:t>a</w:t>
            </w:r>
          </w:p>
        </w:tc>
        <w:tc>
          <w:tcPr>
            <w:tcW w:w="1666" w:type="pct"/>
            <w:tcBorders>
              <w:top w:val="single" w:color="000000" w:sz="2" w:space="0"/>
              <w:left w:val="nil"/>
              <w:bottom w:val="nil"/>
              <w:right w:val="nil"/>
            </w:tcBorders>
          </w:tcPr>
          <w:p w14:paraId="4D447C0D">
            <w:pPr>
              <w:pStyle w:val="20"/>
            </w:pPr>
            <w:r>
              <w:rPr>
                <w:rFonts w:hint="eastAsia"/>
              </w:rPr>
              <w:t>2.56</w:t>
            </w:r>
          </w:p>
        </w:tc>
        <w:tc>
          <w:tcPr>
            <w:tcW w:w="1667" w:type="pct"/>
            <w:tcBorders>
              <w:top w:val="single" w:color="000000" w:sz="2" w:space="0"/>
              <w:left w:val="nil"/>
              <w:bottom w:val="nil"/>
              <w:right w:val="nil"/>
            </w:tcBorders>
          </w:tcPr>
          <w:p w14:paraId="14020A0B">
            <w:pPr>
              <w:pStyle w:val="20"/>
            </w:pPr>
            <w:r>
              <w:rPr>
                <w:rFonts w:hint="eastAsia"/>
              </w:rPr>
              <w:t>1.372</w:t>
            </w:r>
          </w:p>
        </w:tc>
      </w:tr>
      <w:tr w14:paraId="6CCA9818">
        <w:tblPrEx>
          <w:tblCellMar>
            <w:top w:w="0" w:type="dxa"/>
            <w:left w:w="108" w:type="dxa"/>
            <w:bottom w:w="0" w:type="dxa"/>
            <w:right w:w="108" w:type="dxa"/>
          </w:tblCellMar>
        </w:tblPrEx>
        <w:trPr>
          <w:trHeight w:val="313" w:hRule="atLeast"/>
          <w:jc w:val="center"/>
        </w:trPr>
        <w:tc>
          <w:tcPr>
            <w:tcW w:w="1666" w:type="pct"/>
            <w:tcBorders>
              <w:top w:val="nil"/>
              <w:left w:val="nil"/>
              <w:bottom w:val="nil"/>
              <w:right w:val="nil"/>
            </w:tcBorders>
          </w:tcPr>
          <w:p w14:paraId="18E4D63F">
            <w:pPr>
              <w:pStyle w:val="20"/>
            </w:pPr>
            <w:r>
              <w:rPr>
                <w:rFonts w:hint="eastAsia"/>
              </w:rPr>
              <w:t>b</w:t>
            </w:r>
          </w:p>
        </w:tc>
        <w:tc>
          <w:tcPr>
            <w:tcW w:w="1666" w:type="pct"/>
            <w:tcBorders>
              <w:top w:val="nil"/>
              <w:left w:val="nil"/>
              <w:bottom w:val="nil"/>
              <w:right w:val="nil"/>
            </w:tcBorders>
          </w:tcPr>
          <w:p w14:paraId="46AF0CD9">
            <w:pPr>
              <w:pStyle w:val="20"/>
            </w:pPr>
            <w:r>
              <w:rPr>
                <w:rFonts w:hint="eastAsia"/>
              </w:rPr>
              <w:t>0.457</w:t>
            </w:r>
          </w:p>
        </w:tc>
        <w:tc>
          <w:tcPr>
            <w:tcW w:w="1667" w:type="pct"/>
            <w:tcBorders>
              <w:top w:val="nil"/>
              <w:left w:val="nil"/>
              <w:bottom w:val="nil"/>
              <w:right w:val="nil"/>
            </w:tcBorders>
          </w:tcPr>
          <w:p w14:paraId="73CA2B20">
            <w:pPr>
              <w:pStyle w:val="20"/>
            </w:pPr>
            <w:r>
              <w:rPr>
                <w:rFonts w:hint="eastAsia"/>
              </w:rPr>
              <w:t>0.07</w:t>
            </w:r>
          </w:p>
        </w:tc>
      </w:tr>
      <w:tr w14:paraId="34BABF37">
        <w:tblPrEx>
          <w:tblCellMar>
            <w:top w:w="0" w:type="dxa"/>
            <w:left w:w="108" w:type="dxa"/>
            <w:bottom w:w="0" w:type="dxa"/>
            <w:right w:w="108" w:type="dxa"/>
          </w:tblCellMar>
        </w:tblPrEx>
        <w:trPr>
          <w:trHeight w:val="309" w:hRule="atLeast"/>
          <w:jc w:val="center"/>
        </w:trPr>
        <w:tc>
          <w:tcPr>
            <w:tcW w:w="1666" w:type="pct"/>
            <w:tcBorders>
              <w:top w:val="nil"/>
              <w:left w:val="nil"/>
              <w:bottom w:val="nil"/>
              <w:right w:val="nil"/>
            </w:tcBorders>
          </w:tcPr>
          <w:p w14:paraId="30D0F21D">
            <w:pPr>
              <w:pStyle w:val="20"/>
            </w:pPr>
            <w:r>
              <w:rPr>
                <w:rFonts w:hint="eastAsia"/>
              </w:rPr>
              <w:t>c</w:t>
            </w:r>
          </w:p>
        </w:tc>
        <w:tc>
          <w:tcPr>
            <w:tcW w:w="1666" w:type="pct"/>
            <w:tcBorders>
              <w:top w:val="nil"/>
              <w:left w:val="nil"/>
              <w:bottom w:val="nil"/>
              <w:right w:val="nil"/>
            </w:tcBorders>
          </w:tcPr>
          <w:p w14:paraId="06AB4D2A">
            <w:pPr>
              <w:pStyle w:val="20"/>
            </w:pPr>
            <w:r>
              <w:rPr>
                <w:rFonts w:hint="eastAsia"/>
              </w:rPr>
              <w:t>0.713</w:t>
            </w:r>
          </w:p>
        </w:tc>
        <w:tc>
          <w:tcPr>
            <w:tcW w:w="1667" w:type="pct"/>
            <w:tcBorders>
              <w:top w:val="nil"/>
              <w:left w:val="nil"/>
              <w:bottom w:val="nil"/>
              <w:right w:val="nil"/>
            </w:tcBorders>
          </w:tcPr>
          <w:p w14:paraId="65BFCA68">
            <w:pPr>
              <w:pStyle w:val="20"/>
            </w:pPr>
            <w:r>
              <w:rPr>
                <w:rFonts w:hint="eastAsia"/>
              </w:rPr>
              <w:t>-0.128</w:t>
            </w:r>
          </w:p>
        </w:tc>
      </w:tr>
      <w:tr w14:paraId="364EE0A6">
        <w:tblPrEx>
          <w:tblCellMar>
            <w:top w:w="0" w:type="dxa"/>
            <w:left w:w="108" w:type="dxa"/>
            <w:bottom w:w="0" w:type="dxa"/>
            <w:right w:w="108" w:type="dxa"/>
          </w:tblCellMar>
        </w:tblPrEx>
        <w:trPr>
          <w:trHeight w:val="320" w:hRule="atLeast"/>
          <w:jc w:val="center"/>
        </w:trPr>
        <w:tc>
          <w:tcPr>
            <w:tcW w:w="1666" w:type="pct"/>
            <w:tcBorders>
              <w:top w:val="nil"/>
              <w:left w:val="nil"/>
              <w:bottom w:val="single" w:color="000000" w:sz="2" w:space="0"/>
              <w:right w:val="nil"/>
            </w:tcBorders>
          </w:tcPr>
          <w:p w14:paraId="21AA6D63">
            <w:pPr>
              <w:pStyle w:val="20"/>
            </w:pPr>
            <w:r>
              <w:rPr>
                <w:rFonts w:hint="eastAsia"/>
              </w:rPr>
              <w:t>d</w:t>
            </w:r>
          </w:p>
        </w:tc>
        <w:tc>
          <w:tcPr>
            <w:tcW w:w="1666" w:type="pct"/>
            <w:tcBorders>
              <w:top w:val="nil"/>
              <w:left w:val="nil"/>
              <w:bottom w:val="single" w:color="000000" w:sz="2" w:space="0"/>
              <w:right w:val="nil"/>
            </w:tcBorders>
          </w:tcPr>
          <w:p w14:paraId="3057F817">
            <w:pPr>
              <w:pStyle w:val="20"/>
            </w:pPr>
            <w:r>
              <w:rPr>
                <w:rFonts w:hint="eastAsia"/>
              </w:rPr>
              <w:t>1.38</w:t>
            </w:r>
          </w:p>
        </w:tc>
        <w:tc>
          <w:tcPr>
            <w:tcW w:w="1667" w:type="pct"/>
            <w:tcBorders>
              <w:top w:val="nil"/>
              <w:left w:val="nil"/>
              <w:bottom w:val="single" w:color="000000" w:sz="2" w:space="0"/>
              <w:right w:val="nil"/>
            </w:tcBorders>
          </w:tcPr>
          <w:p w14:paraId="455C2AC0">
            <w:pPr>
              <w:pStyle w:val="20"/>
            </w:pPr>
            <w:r>
              <w:rPr>
                <w:rFonts w:hint="eastAsia"/>
              </w:rPr>
              <w:t>0.342</w:t>
            </w:r>
          </w:p>
        </w:tc>
      </w:tr>
    </w:tbl>
    <w:p w14:paraId="34355761"/>
    <w:p w14:paraId="1EFF3942"/>
    <w:p w14:paraId="25F70FF6">
      <w:r>
        <w:rPr>
          <w:rFonts w:hint="eastAsia"/>
        </w:rPr>
        <w:t>修正因子</w:t>
      </w:r>
      <w:r>
        <w:drawing>
          <wp:inline distT="0" distB="0" distL="0" distR="0">
            <wp:extent cx="2147570" cy="295910"/>
            <wp:effectExtent l="0" t="0" r="5080" b="8890"/>
            <wp:docPr id="40"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pic:cNvPicPr>
                      <a:picLocks noChangeAspect="1"/>
                    </pic:cNvPicPr>
                  </pic:nvPicPr>
                  <pic:blipFill>
                    <a:blip r:embed="rId70"/>
                    <a:stretch>
                      <a:fillRect/>
                    </a:stretch>
                  </pic:blipFill>
                  <pic:spPr>
                    <a:xfrm>
                      <a:off x="0" y="0"/>
                      <a:ext cx="2394751" cy="330526"/>
                    </a:xfrm>
                    <a:prstGeom prst="rect">
                      <a:avLst/>
                    </a:prstGeom>
                  </pic:spPr>
                </pic:pic>
              </a:graphicData>
            </a:graphic>
          </wp:inline>
        </w:drawing>
      </w:r>
    </w:p>
    <w:p w14:paraId="252DDDDD">
      <w:pPr>
        <w:ind w:firstLine="420" w:firstLineChars="200"/>
      </w:pPr>
      <w:r>
        <w:rPr>
          <w:rFonts w:hint="eastAsia"/>
        </w:rPr>
        <w:t>sc 是基础形状修正因子，dc 是嵌入深度修正因子，ic 是载荷倾斜修正因 子，bc 是基础倾斜修正因子，gc 是海底面倾斜因子。</w:t>
      </w:r>
    </w:p>
    <w:p w14:paraId="02CA82AC"/>
    <w:p w14:paraId="67C26BBC">
      <w:pPr>
        <w:jc w:val="center"/>
      </w:pPr>
      <w:r>
        <w:drawing>
          <wp:inline distT="0" distB="0" distL="0" distR="0">
            <wp:extent cx="2091055" cy="1313815"/>
            <wp:effectExtent l="0" t="0" r="4445" b="635"/>
            <wp:docPr id="41"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1"/>
                    <pic:cNvPicPr>
                      <a:picLocks noChangeAspect="1"/>
                    </pic:cNvPicPr>
                  </pic:nvPicPr>
                  <pic:blipFill>
                    <a:blip r:embed="rId71"/>
                    <a:stretch>
                      <a:fillRect/>
                    </a:stretch>
                  </pic:blipFill>
                  <pic:spPr>
                    <a:xfrm>
                      <a:off x="0" y="0"/>
                      <a:ext cx="2100410" cy="1319489"/>
                    </a:xfrm>
                    <a:prstGeom prst="rect">
                      <a:avLst/>
                    </a:prstGeom>
                  </pic:spPr>
                </pic:pic>
              </a:graphicData>
            </a:graphic>
          </wp:inline>
        </w:drawing>
      </w:r>
    </w:p>
    <w:p w14:paraId="0B7C34BE">
      <w:r>
        <w:rPr>
          <w:rFonts w:hint="eastAsia"/>
        </w:rPr>
        <w:t>其中 x= κB</w:t>
      </w:r>
      <w:r>
        <w:t>’</w:t>
      </w:r>
      <w:r>
        <w:rPr>
          <w:rFonts w:hint="eastAsia"/>
        </w:rPr>
        <w:t>/s</w:t>
      </w:r>
      <w:r>
        <w:rPr>
          <w:rFonts w:hint="eastAsia"/>
          <w:vertAlign w:val="subscript"/>
        </w:rPr>
        <w:t>u0</w:t>
      </w:r>
      <w:r>
        <w:rPr>
          <w:rFonts w:hint="eastAsia"/>
        </w:rPr>
        <w:t>，有效范围为 0≤x≤10；s</w:t>
      </w:r>
      <w:r>
        <w:rPr>
          <w:rFonts w:hint="eastAsia"/>
          <w:vertAlign w:val="subscript"/>
        </w:rPr>
        <w:t>uave</w:t>
      </w:r>
      <w:r>
        <w:rPr>
          <w:rFonts w:hint="eastAsia"/>
        </w:rPr>
        <w:t>是基部以上剪切强度的平均值；s</w:t>
      </w:r>
      <w:r>
        <w:rPr>
          <w:rFonts w:hint="eastAsia"/>
          <w:vertAlign w:val="subscript"/>
        </w:rPr>
        <w:t>u2</w:t>
      </w:r>
      <w:r>
        <w:rPr>
          <w:rFonts w:hint="eastAsia"/>
        </w:rPr>
        <w:t>是基部以下等效剪切强度。</w:t>
      </w:r>
    </w:p>
    <w:p w14:paraId="6A33BB27">
      <w:pPr>
        <w:jc w:val="center"/>
      </w:pPr>
      <w:r>
        <w:drawing>
          <wp:inline distT="0" distB="0" distL="0" distR="0">
            <wp:extent cx="2207260" cy="295275"/>
            <wp:effectExtent l="0" t="0" r="2540" b="9525"/>
            <wp:docPr id="42"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2"/>
                    <pic:cNvPicPr>
                      <a:picLocks noChangeAspect="1"/>
                    </pic:cNvPicPr>
                  </pic:nvPicPr>
                  <pic:blipFill>
                    <a:blip r:embed="rId72"/>
                    <a:stretch>
                      <a:fillRect/>
                    </a:stretch>
                  </pic:blipFill>
                  <pic:spPr>
                    <a:xfrm>
                      <a:off x="0" y="0"/>
                      <a:ext cx="2466286" cy="330184"/>
                    </a:xfrm>
                    <a:prstGeom prst="rect">
                      <a:avLst/>
                    </a:prstGeom>
                  </pic:spPr>
                </pic:pic>
              </a:graphicData>
            </a:graphic>
          </wp:inline>
        </w:drawing>
      </w:r>
    </w:p>
    <w:p w14:paraId="27BD8030">
      <w:r>
        <w:rPr>
          <w:rFonts w:hint="eastAsia"/>
        </w:rPr>
        <w:t>侧向摩擦力Vs：</w:t>
      </w:r>
    </w:p>
    <w:p w14:paraId="593DE9FA">
      <w:pPr>
        <w:jc w:val="center"/>
      </w:pPr>
      <w:r>
        <w:drawing>
          <wp:inline distT="0" distB="0" distL="0" distR="0">
            <wp:extent cx="1282700" cy="287655"/>
            <wp:effectExtent l="0" t="0" r="0" b="0"/>
            <wp:docPr id="43"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3"/>
                    <pic:cNvPicPr>
                      <a:picLocks noChangeAspect="1"/>
                    </pic:cNvPicPr>
                  </pic:nvPicPr>
                  <pic:blipFill>
                    <a:blip r:embed="rId73"/>
                    <a:stretch>
                      <a:fillRect/>
                    </a:stretch>
                  </pic:blipFill>
                  <pic:spPr>
                    <a:xfrm>
                      <a:off x="0" y="0"/>
                      <a:ext cx="1357747" cy="304801"/>
                    </a:xfrm>
                    <a:prstGeom prst="rect">
                      <a:avLst/>
                    </a:prstGeom>
                  </pic:spPr>
                </pic:pic>
              </a:graphicData>
            </a:graphic>
          </wp:inline>
        </w:drawing>
      </w:r>
    </w:p>
    <w:p w14:paraId="2C55D593">
      <w:r>
        <w:t>其中α=裙板与土壤接触处的粘着系数；As=裙板外表面面积；s</w:t>
      </w:r>
      <w:r>
        <w:rPr>
          <w:vertAlign w:val="subscript"/>
        </w:rPr>
        <w:t>uave</w:t>
      </w:r>
      <w:r>
        <w:t>=裙板端部以上土的平均不排水抗剪强度。</w:t>
      </w:r>
    </w:p>
    <w:p w14:paraId="4688456C"/>
    <w:p w14:paraId="27B3C44C">
      <w:pPr>
        <w:pStyle w:val="3"/>
      </w:pPr>
      <w:r>
        <w:rPr>
          <w:rFonts w:hint="eastAsia"/>
        </w:rPr>
        <w:t>3.3包络线</w:t>
      </w:r>
    </w:p>
    <w:p w14:paraId="08DFC21E">
      <w:r>
        <w:rPr>
          <w:rFonts w:hint="eastAsia"/>
        </w:rPr>
        <w:t>GouveNEC（2011）提出塑性屈服包络，用于估算在竖向、水平和力矩组合荷载作用下的重力锚的承载力。</w:t>
      </w:r>
    </w:p>
    <w:p w14:paraId="1B64596F"/>
    <w:p w14:paraId="4FA7AE73">
      <w:r>
        <w:rPr>
          <w:rFonts w:hint="eastAsia"/>
        </w:rPr>
        <w:t>包络可以用椭圆表达式来描述。</w:t>
      </w:r>
    </w:p>
    <w:p w14:paraId="3710E1FC">
      <w:pPr>
        <w:jc w:val="center"/>
      </w:pPr>
      <w:r>
        <w:drawing>
          <wp:inline distT="0" distB="0" distL="0" distR="0">
            <wp:extent cx="2847975" cy="381000"/>
            <wp:effectExtent l="0" t="0" r="9525" b="0"/>
            <wp:docPr id="50" name="图片 50" descr="C:\Users\Li_bx\AppData\Local\Temp\ksohtml214140\wps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50" descr="C:\Users\Li_bx\AppData\Local\Temp\ksohtml214140\wps5.jpg"/>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a:xfrm>
                      <a:off x="0" y="0"/>
                      <a:ext cx="2847975" cy="381000"/>
                    </a:xfrm>
                    <a:prstGeom prst="rect">
                      <a:avLst/>
                    </a:prstGeom>
                    <a:noFill/>
                    <a:ln>
                      <a:noFill/>
                    </a:ln>
                  </pic:spPr>
                </pic:pic>
              </a:graphicData>
            </a:graphic>
          </wp:inline>
        </w:drawing>
      </w:r>
    </w:p>
    <w:p w14:paraId="1903EA47">
      <w:pPr>
        <w:jc w:val="center"/>
      </w:pPr>
      <w:r>
        <w:drawing>
          <wp:inline distT="0" distB="0" distL="0" distR="0">
            <wp:extent cx="2895600" cy="381000"/>
            <wp:effectExtent l="0" t="0" r="0" b="0"/>
            <wp:docPr id="49" name="图片 49" descr="C:\Users\Li_bx\AppData\Local\Temp\ksohtml214140\wps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49" descr="C:\Users\Li_bx\AppData\Local\Temp\ksohtml214140\wps6.jpg"/>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a:xfrm>
                      <a:off x="0" y="0"/>
                      <a:ext cx="2895600" cy="381000"/>
                    </a:xfrm>
                    <a:prstGeom prst="rect">
                      <a:avLst/>
                    </a:prstGeom>
                    <a:noFill/>
                    <a:ln>
                      <a:noFill/>
                    </a:ln>
                  </pic:spPr>
                </pic:pic>
              </a:graphicData>
            </a:graphic>
          </wp:inline>
        </w:drawing>
      </w:r>
      <w:r>
        <w:drawing>
          <wp:inline distT="0" distB="0" distL="0" distR="0">
            <wp:extent cx="2943225" cy="381000"/>
            <wp:effectExtent l="0" t="0" r="9525" b="0"/>
            <wp:docPr id="48" name="图片 48" descr="C:\Users\Li_bx\AppData\Local\Temp\ksohtml214140\wps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48" descr="C:\Users\Li_bx\AppData\Local\Temp\ksohtml214140\wps7.jpg"/>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a:xfrm>
                      <a:off x="0" y="0"/>
                      <a:ext cx="2943225" cy="381000"/>
                    </a:xfrm>
                    <a:prstGeom prst="rect">
                      <a:avLst/>
                    </a:prstGeom>
                    <a:noFill/>
                    <a:ln>
                      <a:noFill/>
                    </a:ln>
                  </pic:spPr>
                </pic:pic>
              </a:graphicData>
            </a:graphic>
          </wp:inline>
        </w:drawing>
      </w:r>
    </w:p>
    <w:p w14:paraId="31E96D0C"/>
    <w:p w14:paraId="35EBB3E0">
      <w:r>
        <w:rPr>
          <w:rFonts w:hint="eastAsia"/>
        </w:rPr>
        <w:t>指数 a 和 β 随裙部穿透率与基础长度的变化而变化，表达为：</w:t>
      </w:r>
    </w:p>
    <w:p w14:paraId="789CAAA0">
      <w:pPr>
        <w:jc w:val="center"/>
      </w:pPr>
      <w:r>
        <w:drawing>
          <wp:inline distT="0" distB="0" distL="0" distR="0">
            <wp:extent cx="1752600" cy="314325"/>
            <wp:effectExtent l="0" t="0" r="0" b="9525"/>
            <wp:docPr id="47" name="图片 47" descr="C:\Users\Li_bx\AppData\Local\Temp\ksohtml214140\wps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47" descr="C:\Users\Li_bx\AppData\Local\Temp\ksohtml214140\wps8.jpg"/>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a:xfrm>
                      <a:off x="0" y="0"/>
                      <a:ext cx="1752600" cy="314325"/>
                    </a:xfrm>
                    <a:prstGeom prst="rect">
                      <a:avLst/>
                    </a:prstGeom>
                    <a:noFill/>
                    <a:ln>
                      <a:noFill/>
                    </a:ln>
                  </pic:spPr>
                </pic:pic>
              </a:graphicData>
            </a:graphic>
          </wp:inline>
        </w:drawing>
      </w:r>
    </w:p>
    <w:p w14:paraId="772B1031">
      <w:pPr>
        <w:jc w:val="center"/>
      </w:pPr>
      <w:r>
        <w:drawing>
          <wp:inline distT="0" distB="0" distL="0" distR="0">
            <wp:extent cx="1762125" cy="314325"/>
            <wp:effectExtent l="0" t="0" r="9525" b="9525"/>
            <wp:docPr id="46" name="图片 46" descr="C:\Users\Li_bx\AppData\Local\Temp\ksohtml214140\wps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46" descr="C:\Users\Li_bx\AppData\Local\Temp\ksohtml214140\wps9.jpg"/>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a:xfrm>
                      <a:off x="0" y="0"/>
                      <a:ext cx="1762125" cy="314325"/>
                    </a:xfrm>
                    <a:prstGeom prst="rect">
                      <a:avLst/>
                    </a:prstGeom>
                    <a:noFill/>
                    <a:ln>
                      <a:noFill/>
                    </a:ln>
                  </pic:spPr>
                </pic:pic>
              </a:graphicData>
            </a:graphic>
          </wp:inline>
        </w:drawing>
      </w:r>
    </w:p>
    <w:p w14:paraId="49D256E6">
      <w:pPr>
        <w:jc w:val="center"/>
      </w:pPr>
    </w:p>
    <w:p w14:paraId="4CCA36BD">
      <w:pPr>
        <w:pStyle w:val="3"/>
      </w:pPr>
      <w:r>
        <w:rPr>
          <w:rFonts w:hint="eastAsia"/>
        </w:rPr>
        <w:t>3.4贯入阻力</w:t>
      </w:r>
    </w:p>
    <w:p w14:paraId="0418C7E3">
      <w:pPr>
        <w:pStyle w:val="4"/>
      </w:pPr>
      <w:r>
        <w:rPr>
          <w:rFonts w:hint="eastAsia"/>
        </w:rPr>
        <w:t>3.4.1黏土</w:t>
      </w:r>
    </w:p>
    <w:p w14:paraId="1E3BEFB3">
      <w:pPr>
        <w:rPr>
          <w:rFonts w:cs="Arial"/>
          <w:kern w:val="0"/>
          <w:szCs w:val="21"/>
        </w:rPr>
      </w:pPr>
      <w:r>
        <w:t>重力锚的总体贯入阻力</w:t>
      </w:r>
      <w:r>
        <w:rPr>
          <w:spacing w:val="-26"/>
        </w:rPr>
        <w:t xml:space="preserve"> </w:t>
      </w:r>
      <w:r>
        <w:t>Q</w:t>
      </w:r>
      <w:r>
        <w:rPr>
          <w:position w:val="-1"/>
          <w:sz w:val="12"/>
          <w:szCs w:val="12"/>
        </w:rPr>
        <w:t xml:space="preserve">tot </w:t>
      </w:r>
      <w:r>
        <w:t>是侧边阻力</w:t>
      </w:r>
      <w:r>
        <w:rPr>
          <w:spacing w:val="-26"/>
        </w:rPr>
        <w:t xml:space="preserve"> </w:t>
      </w:r>
      <w:r>
        <w:t>Q</w:t>
      </w:r>
      <w:r>
        <w:rPr>
          <w:position w:val="-1"/>
          <w:sz w:val="12"/>
          <w:szCs w:val="12"/>
        </w:rPr>
        <w:t xml:space="preserve">side </w:t>
      </w:r>
      <w:r>
        <w:t>和端部阻力</w:t>
      </w:r>
      <w:r>
        <w:rPr>
          <w:spacing w:val="-26"/>
        </w:rPr>
        <w:t xml:space="preserve"> </w:t>
      </w:r>
      <w:r>
        <w:t>Q</w:t>
      </w:r>
      <w:r>
        <w:rPr>
          <w:position w:val="-1"/>
          <w:sz w:val="12"/>
          <w:szCs w:val="12"/>
        </w:rPr>
        <w:t xml:space="preserve">tip </w:t>
      </w:r>
      <w:r>
        <w:t>之和</w:t>
      </w:r>
    </w:p>
    <w:p w14:paraId="1A48E848">
      <w:pPr>
        <w:jc w:val="center"/>
      </w:pPr>
      <w:r>
        <w:drawing>
          <wp:inline distT="0" distB="0" distL="0" distR="0">
            <wp:extent cx="2388235" cy="1160145"/>
            <wp:effectExtent l="0" t="0" r="0" b="1905"/>
            <wp:docPr id="57" name="图片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57"/>
                    <pic:cNvPicPr>
                      <a:picLocks noChangeAspect="1"/>
                    </pic:cNvPicPr>
                  </pic:nvPicPr>
                  <pic:blipFill>
                    <a:blip r:embed="rId79"/>
                    <a:stretch>
                      <a:fillRect/>
                    </a:stretch>
                  </pic:blipFill>
                  <pic:spPr>
                    <a:xfrm>
                      <a:off x="0" y="0"/>
                      <a:ext cx="2462228" cy="1196430"/>
                    </a:xfrm>
                    <a:prstGeom prst="rect">
                      <a:avLst/>
                    </a:prstGeom>
                  </pic:spPr>
                </pic:pic>
              </a:graphicData>
            </a:graphic>
          </wp:inline>
        </w:drawing>
      </w:r>
    </w:p>
    <w:p w14:paraId="49FC127B">
      <w:pPr>
        <w:ind w:firstLine="420" w:firstLineChars="200"/>
      </w:pPr>
      <w:r>
        <w:rPr>
          <w:rFonts w:hint="eastAsia"/>
        </w:rPr>
        <w:t>A</w:t>
      </w:r>
      <w:r>
        <w:rPr>
          <w:rFonts w:hint="eastAsia"/>
          <w:vertAlign w:val="subscript"/>
        </w:rPr>
        <w:t>side</w:t>
      </w:r>
      <w:r>
        <w:rPr>
          <w:rFonts w:hint="eastAsia"/>
        </w:rPr>
        <w:t>=贯入土体的侧面积；α=锚与土之间的吸附系数；s</w:t>
      </w:r>
      <w:r>
        <w:rPr>
          <w:rFonts w:hint="eastAsia"/>
          <w:vertAlign w:val="subscript"/>
        </w:rPr>
        <w:t xml:space="preserve">u </w:t>
      </w:r>
      <w:r>
        <w:rPr>
          <w:rFonts w:hint="eastAsia"/>
        </w:rPr>
        <w:t>(z)=土在z深度处的直接剪切强度；Nc=承载力系数；s</w:t>
      </w:r>
      <w:r>
        <w:rPr>
          <w:rFonts w:hint="eastAsia"/>
          <w:vertAlign w:val="subscript"/>
        </w:rPr>
        <w:t>u,tip</w:t>
      </w:r>
      <w:r>
        <w:rPr>
          <w:rFonts w:hint="eastAsia"/>
        </w:rPr>
        <w:t>=锚端部的不排水抗剪强度；γ</w:t>
      </w:r>
      <w:r>
        <w:t>’</w:t>
      </w:r>
      <w:r>
        <w:rPr>
          <w:rFonts w:hint="eastAsia"/>
        </w:rPr>
        <w:t>= 的有效容重；z=贯入深度；A</w:t>
      </w:r>
      <w:r>
        <w:rPr>
          <w:rFonts w:hint="eastAsia"/>
          <w:vertAlign w:val="subscript"/>
        </w:rPr>
        <w:t>tip</w:t>
      </w:r>
      <w:r>
        <w:rPr>
          <w:rFonts w:hint="eastAsia"/>
        </w:rPr>
        <w:t>=锚端部面积。</w:t>
      </w:r>
    </w:p>
    <w:p w14:paraId="46C822FC"/>
    <w:p w14:paraId="48943B3F">
      <w:pPr>
        <w:pStyle w:val="3"/>
      </w:pPr>
      <w:r>
        <w:rPr>
          <w:rFonts w:hint="eastAsia"/>
        </w:rPr>
        <w:t>3.5防倾覆</w:t>
      </w:r>
    </w:p>
    <w:p w14:paraId="14A60C0D">
      <w:r>
        <w:rPr>
          <w:rFonts w:hint="eastAsia"/>
        </w:rPr>
        <w:t>倾覆力矩M</w:t>
      </w:r>
      <w:r>
        <w:rPr>
          <w:rFonts w:hint="eastAsia"/>
          <w:vertAlign w:val="subscript"/>
        </w:rPr>
        <w:t>O</w:t>
      </w:r>
      <w:r>
        <w:rPr>
          <w:rFonts w:hint="eastAsia"/>
        </w:rPr>
        <w:t>和抗倾覆力矩M</w:t>
      </w:r>
      <w:r>
        <w:rPr>
          <w:rFonts w:hint="eastAsia"/>
          <w:vertAlign w:val="subscript"/>
        </w:rPr>
        <w:t>R</w:t>
      </w:r>
      <w:r>
        <w:rPr>
          <w:rFonts w:hint="eastAsia"/>
        </w:rPr>
        <w:t>如下：</w:t>
      </w:r>
    </w:p>
    <w:p w14:paraId="169BC923">
      <w:pPr>
        <w:jc w:val="center"/>
      </w:pPr>
      <w:r>
        <w:drawing>
          <wp:inline distT="0" distB="0" distL="0" distR="0">
            <wp:extent cx="865505" cy="481965"/>
            <wp:effectExtent l="0" t="0" r="0" b="0"/>
            <wp:docPr id="59" name="图片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59"/>
                    <pic:cNvPicPr>
                      <a:picLocks noChangeAspect="1"/>
                    </pic:cNvPicPr>
                  </pic:nvPicPr>
                  <pic:blipFill>
                    <a:blip r:embed="rId80"/>
                    <a:stretch>
                      <a:fillRect/>
                    </a:stretch>
                  </pic:blipFill>
                  <pic:spPr>
                    <a:xfrm>
                      <a:off x="0" y="0"/>
                      <a:ext cx="926437" cy="515641"/>
                    </a:xfrm>
                    <a:prstGeom prst="rect">
                      <a:avLst/>
                    </a:prstGeom>
                  </pic:spPr>
                </pic:pic>
              </a:graphicData>
            </a:graphic>
          </wp:inline>
        </w:drawing>
      </w:r>
    </w:p>
    <w:p w14:paraId="06B393E9">
      <w:pPr>
        <w:ind w:firstLine="420" w:firstLineChars="200"/>
      </w:pPr>
      <w:r>
        <w:rPr>
          <w:rFonts w:hint="eastAsia"/>
        </w:rPr>
        <w:t>当倾覆力矩M</w:t>
      </w:r>
      <w:r>
        <w:rPr>
          <w:rFonts w:hint="eastAsia"/>
          <w:vertAlign w:val="subscript"/>
        </w:rPr>
        <w:t>R</w:t>
      </w:r>
      <w:r>
        <w:rPr>
          <w:rFonts w:hint="eastAsia"/>
        </w:rPr>
        <w:t>较小时重力锚会在前端支点处发生下陷，提高支点位置使得倾覆力臂A和倾覆力矩M</w:t>
      </w:r>
      <w:r>
        <w:rPr>
          <w:rFonts w:hint="eastAsia"/>
          <w:vertAlign w:val="subscript"/>
        </w:rPr>
        <w:t>O</w:t>
      </w:r>
      <w:r>
        <w:rPr>
          <w:rFonts w:hint="eastAsia"/>
        </w:rPr>
        <w:t>变小，由此保证力矩平衡。</w:t>
      </w:r>
    </w:p>
    <w:p w14:paraId="0F4190CA">
      <w:pPr>
        <w:jc w:val="center"/>
      </w:pPr>
      <w:r>
        <w:drawing>
          <wp:inline distT="0" distB="0" distL="0" distR="0">
            <wp:extent cx="5638800" cy="1628775"/>
            <wp:effectExtent l="0" t="0" r="0" b="9525"/>
            <wp:docPr id="55" name="图片 55" descr="C:\Users\Li_bx\AppData\Local\Temp\ksohtml214140\wps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55" descr="C:\Users\Li_bx\AppData\Local\Temp\ksohtml214140\wps12.png"/>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a:xfrm>
                      <a:off x="0" y="0"/>
                      <a:ext cx="5638800" cy="1628775"/>
                    </a:xfrm>
                    <a:prstGeom prst="rect">
                      <a:avLst/>
                    </a:prstGeom>
                    <a:noFill/>
                    <a:ln>
                      <a:noFill/>
                    </a:ln>
                  </pic:spPr>
                </pic:pic>
              </a:graphicData>
            </a:graphic>
          </wp:inline>
        </w:drawing>
      </w:r>
    </w:p>
    <w:p w14:paraId="2170D983">
      <w:pPr>
        <w:pStyle w:val="3"/>
      </w:pPr>
      <w:r>
        <w:rPr>
          <w:rFonts w:hint="eastAsia"/>
        </w:rPr>
        <w:t>3.6案例分析</w:t>
      </w:r>
    </w:p>
    <w:p w14:paraId="6FCEA69C">
      <w:pPr>
        <w:ind w:firstLine="420" w:firstLineChars="200"/>
      </w:pPr>
      <w:r>
        <w:t>选取一种普通平底重力锚进行水平承载力、上拔力、破坏包络线、贯入阻力、防倾覆稳定性的计算，对重力锚的基本性能进行检验，分析模型试验中复杂剪力键对重力锚性能优化的影响，其中平底锚的数据</w:t>
      </w:r>
      <w:r>
        <w:rPr>
          <w:rFonts w:hint="eastAsia"/>
        </w:rPr>
        <w:t>、</w:t>
      </w:r>
      <w:r>
        <w:t>土壤的数据</w:t>
      </w:r>
      <w:r>
        <w:rPr>
          <w:rFonts w:hint="eastAsia"/>
        </w:rPr>
        <w:t>和</w:t>
      </w:r>
      <w:r>
        <w:t>计算的结果如</w:t>
      </w:r>
      <w:r>
        <w:rPr>
          <w:rFonts w:hint="eastAsia"/>
        </w:rPr>
        <w:t>下</w:t>
      </w:r>
      <w:r>
        <w:t>表所示。</w:t>
      </w:r>
    </w:p>
    <w:p w14:paraId="7331EF55">
      <w:pPr>
        <w:pStyle w:val="20"/>
      </w:pPr>
      <w:r>
        <w:t>锚型参数表</w:t>
      </w:r>
    </w:p>
    <w:tbl>
      <w:tblPr>
        <w:tblStyle w:val="19"/>
        <w:tblW w:w="5000" w:type="pct"/>
        <w:jc w:val="center"/>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autofit"/>
        <w:tblCellMar>
          <w:top w:w="0" w:type="dxa"/>
          <w:left w:w="0" w:type="dxa"/>
          <w:bottom w:w="0" w:type="dxa"/>
          <w:right w:w="0" w:type="dxa"/>
        </w:tblCellMar>
      </w:tblPr>
      <w:tblGrid>
        <w:gridCol w:w="4153"/>
        <w:gridCol w:w="4153"/>
      </w:tblGrid>
      <w:tr w14:paraId="2C0A59C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68" w:hRule="atLeast"/>
          <w:jc w:val="center"/>
        </w:trPr>
        <w:tc>
          <w:tcPr>
            <w:tcW w:w="5000" w:type="pct"/>
            <w:gridSpan w:val="2"/>
            <w:tcBorders>
              <w:top w:val="single" w:color="000000" w:sz="2" w:space="0"/>
              <w:bottom w:val="single" w:color="000000" w:sz="2" w:space="0"/>
            </w:tcBorders>
            <w:vAlign w:val="center"/>
          </w:tcPr>
          <w:p w14:paraId="180AEFAC">
            <w:pPr>
              <w:pStyle w:val="20"/>
            </w:pPr>
            <w:r>
              <w:t>锚型参数</w:t>
            </w:r>
          </w:p>
        </w:tc>
      </w:tr>
      <w:tr w14:paraId="48D7DF5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68" w:hRule="atLeast"/>
          <w:jc w:val="center"/>
        </w:trPr>
        <w:tc>
          <w:tcPr>
            <w:tcW w:w="2500" w:type="pct"/>
            <w:tcBorders>
              <w:top w:val="single" w:color="000000" w:sz="2" w:space="0"/>
            </w:tcBorders>
            <w:vAlign w:val="center"/>
          </w:tcPr>
          <w:p w14:paraId="7F493FA0">
            <w:pPr>
              <w:pStyle w:val="20"/>
            </w:pPr>
            <w:r>
              <w:t>锚长度 L（米）</w:t>
            </w:r>
          </w:p>
        </w:tc>
        <w:tc>
          <w:tcPr>
            <w:tcW w:w="2500" w:type="pct"/>
            <w:tcBorders>
              <w:top w:val="single" w:color="000000" w:sz="2" w:space="0"/>
            </w:tcBorders>
            <w:vAlign w:val="center"/>
          </w:tcPr>
          <w:p w14:paraId="0052E866">
            <w:pPr>
              <w:pStyle w:val="20"/>
            </w:pPr>
            <w:r>
              <w:t>3</w:t>
            </w:r>
          </w:p>
        </w:tc>
      </w:tr>
      <w:tr w14:paraId="090E283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68" w:hRule="atLeast"/>
          <w:jc w:val="center"/>
        </w:trPr>
        <w:tc>
          <w:tcPr>
            <w:tcW w:w="2500" w:type="pct"/>
            <w:vAlign w:val="center"/>
          </w:tcPr>
          <w:p w14:paraId="556FB3CC">
            <w:pPr>
              <w:pStyle w:val="20"/>
            </w:pPr>
            <w:r>
              <w:t>锚宽度 B（米）</w:t>
            </w:r>
          </w:p>
        </w:tc>
        <w:tc>
          <w:tcPr>
            <w:tcW w:w="2500" w:type="pct"/>
            <w:vAlign w:val="center"/>
          </w:tcPr>
          <w:p w14:paraId="0E2F95C6">
            <w:pPr>
              <w:pStyle w:val="20"/>
            </w:pPr>
            <w:r>
              <w:t>3</w:t>
            </w:r>
          </w:p>
        </w:tc>
      </w:tr>
      <w:tr w14:paraId="7DE4E81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68" w:hRule="atLeast"/>
          <w:jc w:val="center"/>
        </w:trPr>
        <w:tc>
          <w:tcPr>
            <w:tcW w:w="2500" w:type="pct"/>
            <w:vAlign w:val="center"/>
          </w:tcPr>
          <w:p w14:paraId="1709461F">
            <w:pPr>
              <w:pStyle w:val="20"/>
            </w:pPr>
            <w:r>
              <w:t>锚高度 H（米）</w:t>
            </w:r>
          </w:p>
        </w:tc>
        <w:tc>
          <w:tcPr>
            <w:tcW w:w="2500" w:type="pct"/>
            <w:vAlign w:val="center"/>
          </w:tcPr>
          <w:p w14:paraId="4A14A9E7">
            <w:pPr>
              <w:pStyle w:val="20"/>
            </w:pPr>
            <w:r>
              <w:t>1.5</w:t>
            </w:r>
          </w:p>
        </w:tc>
      </w:tr>
      <w:tr w14:paraId="3A19FAE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68" w:hRule="atLeast"/>
          <w:jc w:val="center"/>
        </w:trPr>
        <w:tc>
          <w:tcPr>
            <w:tcW w:w="2500" w:type="pct"/>
            <w:vAlign w:val="center"/>
          </w:tcPr>
          <w:p w14:paraId="4B63A08F">
            <w:pPr>
              <w:pStyle w:val="20"/>
            </w:pPr>
            <w:r>
              <w:t>设计贯入深度 D（米）</w:t>
            </w:r>
          </w:p>
        </w:tc>
        <w:tc>
          <w:tcPr>
            <w:tcW w:w="2500" w:type="pct"/>
            <w:vAlign w:val="center"/>
          </w:tcPr>
          <w:p w14:paraId="205FE85B">
            <w:pPr>
              <w:pStyle w:val="20"/>
            </w:pPr>
            <w:r>
              <w:t>0.26</w:t>
            </w:r>
          </w:p>
        </w:tc>
      </w:tr>
      <w:tr w14:paraId="3F26ACE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68" w:hRule="atLeast"/>
          <w:jc w:val="center"/>
        </w:trPr>
        <w:tc>
          <w:tcPr>
            <w:tcW w:w="2500" w:type="pct"/>
            <w:tcBorders>
              <w:bottom w:val="single" w:color="000000" w:sz="2" w:space="0"/>
            </w:tcBorders>
            <w:vAlign w:val="center"/>
          </w:tcPr>
          <w:p w14:paraId="0A44FE00">
            <w:pPr>
              <w:pStyle w:val="20"/>
            </w:pPr>
            <w:r>
              <w:t>水中锚重量 W（公吨）</w:t>
            </w:r>
          </w:p>
        </w:tc>
        <w:tc>
          <w:tcPr>
            <w:tcW w:w="2500" w:type="pct"/>
            <w:tcBorders>
              <w:bottom w:val="single" w:color="000000" w:sz="2" w:space="0"/>
            </w:tcBorders>
            <w:vAlign w:val="center"/>
          </w:tcPr>
          <w:p w14:paraId="3149D87B">
            <w:pPr>
              <w:pStyle w:val="20"/>
            </w:pPr>
            <w:r>
              <w:t>68</w:t>
            </w:r>
          </w:p>
        </w:tc>
      </w:tr>
    </w:tbl>
    <w:p w14:paraId="259D4334">
      <w:pPr>
        <w:pStyle w:val="20"/>
      </w:pPr>
    </w:p>
    <w:p w14:paraId="1C922783">
      <w:pPr>
        <w:pStyle w:val="20"/>
      </w:pPr>
      <w:r>
        <w:t>土壤参数表</w:t>
      </w:r>
    </w:p>
    <w:tbl>
      <w:tblPr>
        <w:tblStyle w:val="19"/>
        <w:tblW w:w="5000" w:type="pct"/>
        <w:jc w:val="center"/>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autofit"/>
        <w:tblCellMar>
          <w:top w:w="0" w:type="dxa"/>
          <w:left w:w="0" w:type="dxa"/>
          <w:bottom w:w="0" w:type="dxa"/>
          <w:right w:w="0" w:type="dxa"/>
        </w:tblCellMar>
      </w:tblPr>
      <w:tblGrid>
        <w:gridCol w:w="4153"/>
        <w:gridCol w:w="4153"/>
      </w:tblGrid>
      <w:tr w14:paraId="5E9E737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23" w:hRule="atLeast"/>
          <w:jc w:val="center"/>
        </w:trPr>
        <w:tc>
          <w:tcPr>
            <w:tcW w:w="5000" w:type="pct"/>
            <w:gridSpan w:val="2"/>
            <w:tcBorders>
              <w:top w:val="single" w:color="000000" w:sz="2" w:space="0"/>
              <w:bottom w:val="single" w:color="000000" w:sz="2" w:space="0"/>
            </w:tcBorders>
            <w:vAlign w:val="center"/>
          </w:tcPr>
          <w:p w14:paraId="1EF0D7B5">
            <w:pPr>
              <w:pStyle w:val="20"/>
            </w:pPr>
            <w:r>
              <w:t>土质参数：Su=Sum+kz</w:t>
            </w:r>
          </w:p>
        </w:tc>
      </w:tr>
      <w:tr w14:paraId="1707CB9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10" w:hRule="atLeast"/>
          <w:jc w:val="center"/>
        </w:trPr>
        <w:tc>
          <w:tcPr>
            <w:tcW w:w="2500" w:type="pct"/>
            <w:tcBorders>
              <w:top w:val="single" w:color="000000" w:sz="2" w:space="0"/>
            </w:tcBorders>
            <w:vAlign w:val="center"/>
          </w:tcPr>
          <w:p w14:paraId="7C72CBDA">
            <w:pPr>
              <w:pStyle w:val="20"/>
            </w:pPr>
            <w:r>
              <w:t>泥线处剪切强度 Sum（kPa）</w:t>
            </w:r>
          </w:p>
        </w:tc>
        <w:tc>
          <w:tcPr>
            <w:tcW w:w="2500" w:type="pct"/>
            <w:tcBorders>
              <w:top w:val="single" w:color="000000" w:sz="2" w:space="0"/>
            </w:tcBorders>
            <w:vAlign w:val="center"/>
          </w:tcPr>
          <w:p w14:paraId="374E5811">
            <w:pPr>
              <w:pStyle w:val="20"/>
            </w:pPr>
            <w:r>
              <w:t>3.15</w:t>
            </w:r>
          </w:p>
        </w:tc>
      </w:tr>
      <w:tr w14:paraId="3F30BB7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12" w:hRule="atLeast"/>
          <w:jc w:val="center"/>
        </w:trPr>
        <w:tc>
          <w:tcPr>
            <w:tcW w:w="2500" w:type="pct"/>
            <w:vAlign w:val="center"/>
          </w:tcPr>
          <w:p w14:paraId="42D069C2">
            <w:pPr>
              <w:pStyle w:val="20"/>
            </w:pPr>
            <w:r>
              <w:t>锚底部剪切强度 Sub（kPa）</w:t>
            </w:r>
          </w:p>
        </w:tc>
        <w:tc>
          <w:tcPr>
            <w:tcW w:w="2500" w:type="pct"/>
            <w:vAlign w:val="center"/>
          </w:tcPr>
          <w:p w14:paraId="5F696F18">
            <w:pPr>
              <w:pStyle w:val="20"/>
            </w:pPr>
            <w:r>
              <w:t>5.28</w:t>
            </w:r>
          </w:p>
        </w:tc>
      </w:tr>
      <w:tr w14:paraId="1E6B0D3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620" w:hRule="atLeast"/>
          <w:jc w:val="center"/>
        </w:trPr>
        <w:tc>
          <w:tcPr>
            <w:tcW w:w="2500" w:type="pct"/>
            <w:vAlign w:val="center"/>
          </w:tcPr>
          <w:p w14:paraId="67BE545F">
            <w:pPr>
              <w:pStyle w:val="20"/>
            </w:pPr>
            <w:r>
              <w:t>剪切强度随深度变化率 k （kPa/m）</w:t>
            </w:r>
          </w:p>
        </w:tc>
        <w:tc>
          <w:tcPr>
            <w:tcW w:w="2500" w:type="pct"/>
            <w:vAlign w:val="center"/>
          </w:tcPr>
          <w:p w14:paraId="10DCEEC2">
            <w:pPr>
              <w:pStyle w:val="20"/>
            </w:pPr>
            <w:r>
              <w:t>8.18</w:t>
            </w:r>
          </w:p>
        </w:tc>
      </w:tr>
      <w:tr w14:paraId="51319D4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18" w:hRule="atLeast"/>
          <w:jc w:val="center"/>
        </w:trPr>
        <w:tc>
          <w:tcPr>
            <w:tcW w:w="2500" w:type="pct"/>
            <w:vAlign w:val="center"/>
          </w:tcPr>
          <w:p w14:paraId="3C389F97">
            <w:pPr>
              <w:pStyle w:val="20"/>
            </w:pPr>
            <w:r>
              <w:t>浮容重γ（kN/m3）</w:t>
            </w:r>
          </w:p>
        </w:tc>
        <w:tc>
          <w:tcPr>
            <w:tcW w:w="2500" w:type="pct"/>
            <w:vAlign w:val="center"/>
          </w:tcPr>
          <w:p w14:paraId="596027FD">
            <w:pPr>
              <w:pStyle w:val="20"/>
            </w:pPr>
            <w:r>
              <w:t>10.15</w:t>
            </w:r>
          </w:p>
        </w:tc>
      </w:tr>
      <w:tr w14:paraId="29BD801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08" w:hRule="atLeast"/>
          <w:jc w:val="center"/>
        </w:trPr>
        <w:tc>
          <w:tcPr>
            <w:tcW w:w="2500" w:type="pct"/>
            <w:vAlign w:val="center"/>
          </w:tcPr>
          <w:p w14:paraId="49F1271C">
            <w:pPr>
              <w:pStyle w:val="20"/>
            </w:pPr>
            <w:r>
              <w:t>吸附力系数α</w:t>
            </w:r>
          </w:p>
        </w:tc>
        <w:tc>
          <w:tcPr>
            <w:tcW w:w="2500" w:type="pct"/>
            <w:vAlign w:val="center"/>
          </w:tcPr>
          <w:p w14:paraId="3C6E690C">
            <w:pPr>
              <w:pStyle w:val="20"/>
            </w:pPr>
            <w:r>
              <w:t>0.5</w:t>
            </w:r>
          </w:p>
        </w:tc>
      </w:tr>
      <w:tr w14:paraId="6FC48EB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21" w:hRule="atLeast"/>
          <w:jc w:val="center"/>
        </w:trPr>
        <w:tc>
          <w:tcPr>
            <w:tcW w:w="2500" w:type="pct"/>
            <w:tcBorders>
              <w:bottom w:val="single" w:color="000000" w:sz="2" w:space="0"/>
            </w:tcBorders>
            <w:vAlign w:val="center"/>
          </w:tcPr>
          <w:p w14:paraId="76653227">
            <w:pPr>
              <w:pStyle w:val="20"/>
            </w:pPr>
            <w:r>
              <w:t>地基承载力系数 Nc</w:t>
            </w:r>
          </w:p>
        </w:tc>
        <w:tc>
          <w:tcPr>
            <w:tcW w:w="2500" w:type="pct"/>
            <w:tcBorders>
              <w:bottom w:val="single" w:color="000000" w:sz="2" w:space="0"/>
            </w:tcBorders>
            <w:vAlign w:val="center"/>
          </w:tcPr>
          <w:p w14:paraId="0C63F7C0">
            <w:pPr>
              <w:pStyle w:val="20"/>
            </w:pPr>
            <w:r>
              <w:t>6.095</w:t>
            </w:r>
          </w:p>
        </w:tc>
      </w:tr>
    </w:tbl>
    <w:p w14:paraId="2B555D07">
      <w:pPr>
        <w:pStyle w:val="20"/>
      </w:pPr>
    </w:p>
    <w:p w14:paraId="21505597">
      <w:pPr>
        <w:pStyle w:val="20"/>
      </w:pPr>
      <w:r>
        <w:t>理论计算结果</w:t>
      </w:r>
    </w:p>
    <w:tbl>
      <w:tblPr>
        <w:tblStyle w:val="19"/>
        <w:tblW w:w="5000" w:type="pct"/>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autofit"/>
        <w:tblCellMar>
          <w:top w:w="0" w:type="dxa"/>
          <w:left w:w="0" w:type="dxa"/>
          <w:bottom w:w="0" w:type="dxa"/>
          <w:right w:w="0" w:type="dxa"/>
        </w:tblCellMar>
      </w:tblPr>
      <w:tblGrid>
        <w:gridCol w:w="4153"/>
        <w:gridCol w:w="4153"/>
      </w:tblGrid>
      <w:tr w14:paraId="3D84D56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21" w:hRule="atLeast"/>
        </w:trPr>
        <w:tc>
          <w:tcPr>
            <w:tcW w:w="5000" w:type="pct"/>
            <w:gridSpan w:val="2"/>
            <w:tcBorders>
              <w:top w:val="single" w:color="000000" w:sz="2" w:space="0"/>
              <w:bottom w:val="single" w:color="000000" w:sz="2" w:space="0"/>
            </w:tcBorders>
            <w:vAlign w:val="center"/>
          </w:tcPr>
          <w:p w14:paraId="0BC74817">
            <w:pPr>
              <w:pStyle w:val="20"/>
            </w:pPr>
            <w:r>
              <w:t>计算结果</w:t>
            </w:r>
          </w:p>
        </w:tc>
      </w:tr>
      <w:tr w14:paraId="1161DF1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10" w:hRule="atLeast"/>
        </w:trPr>
        <w:tc>
          <w:tcPr>
            <w:tcW w:w="2500" w:type="pct"/>
            <w:tcBorders>
              <w:top w:val="single" w:color="000000" w:sz="2" w:space="0"/>
            </w:tcBorders>
            <w:vAlign w:val="center"/>
          </w:tcPr>
          <w:p w14:paraId="6A29C52A">
            <w:pPr>
              <w:pStyle w:val="20"/>
            </w:pPr>
            <w:r>
              <w:t>水平承载力 Fh（kN）</w:t>
            </w:r>
          </w:p>
        </w:tc>
        <w:tc>
          <w:tcPr>
            <w:tcW w:w="2500" w:type="pct"/>
            <w:tcBorders>
              <w:top w:val="single" w:color="000000" w:sz="2" w:space="0"/>
            </w:tcBorders>
            <w:vAlign w:val="center"/>
          </w:tcPr>
          <w:p w14:paraId="252A15E7">
            <w:pPr>
              <w:pStyle w:val="20"/>
            </w:pPr>
            <w:r>
              <w:t>379.5</w:t>
            </w:r>
          </w:p>
        </w:tc>
      </w:tr>
      <w:tr w14:paraId="3EF2581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12" w:hRule="atLeast"/>
        </w:trPr>
        <w:tc>
          <w:tcPr>
            <w:tcW w:w="2500" w:type="pct"/>
            <w:vAlign w:val="center"/>
          </w:tcPr>
          <w:p w14:paraId="309D8361">
            <w:pPr>
              <w:pStyle w:val="20"/>
            </w:pPr>
            <w:r>
              <w:t>垂直承载力 Fv（kN）</w:t>
            </w:r>
          </w:p>
        </w:tc>
        <w:tc>
          <w:tcPr>
            <w:tcW w:w="2500" w:type="pct"/>
            <w:vAlign w:val="center"/>
          </w:tcPr>
          <w:p w14:paraId="63FE2F20">
            <w:pPr>
              <w:pStyle w:val="20"/>
            </w:pPr>
            <w:r>
              <w:t>530.1</w:t>
            </w:r>
          </w:p>
        </w:tc>
      </w:tr>
      <w:tr w14:paraId="01B3CC3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12" w:hRule="atLeast"/>
        </w:trPr>
        <w:tc>
          <w:tcPr>
            <w:tcW w:w="2500" w:type="pct"/>
            <w:vAlign w:val="center"/>
          </w:tcPr>
          <w:p w14:paraId="2905D8A7">
            <w:pPr>
              <w:pStyle w:val="20"/>
            </w:pPr>
            <w:r>
              <w:t>上拔力（kN）</w:t>
            </w:r>
          </w:p>
        </w:tc>
        <w:tc>
          <w:tcPr>
            <w:tcW w:w="2500" w:type="pct"/>
            <w:vAlign w:val="center"/>
          </w:tcPr>
          <w:p w14:paraId="59DE5F3E">
            <w:pPr>
              <w:pStyle w:val="20"/>
            </w:pPr>
            <w:r>
              <w:t>1196.5</w:t>
            </w:r>
          </w:p>
        </w:tc>
      </w:tr>
      <w:tr w14:paraId="59EAEB2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11" w:hRule="atLeast"/>
        </w:trPr>
        <w:tc>
          <w:tcPr>
            <w:tcW w:w="2500" w:type="pct"/>
            <w:vAlign w:val="center"/>
          </w:tcPr>
          <w:p w14:paraId="0A762412">
            <w:pPr>
              <w:pStyle w:val="20"/>
            </w:pPr>
            <w:r>
              <w:t>贯入阻力（kN）</w:t>
            </w:r>
          </w:p>
        </w:tc>
        <w:tc>
          <w:tcPr>
            <w:tcW w:w="2500" w:type="pct"/>
            <w:vAlign w:val="center"/>
          </w:tcPr>
          <w:p w14:paraId="2F0D6615">
            <w:pPr>
              <w:pStyle w:val="20"/>
            </w:pPr>
            <w:r>
              <w:t>342.8</w:t>
            </w:r>
          </w:p>
        </w:tc>
      </w:tr>
      <w:tr w14:paraId="311865A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11" w:hRule="atLeast"/>
        </w:trPr>
        <w:tc>
          <w:tcPr>
            <w:tcW w:w="2500" w:type="pct"/>
            <w:vAlign w:val="center"/>
          </w:tcPr>
          <w:p w14:paraId="1436210B">
            <w:pPr>
              <w:pStyle w:val="20"/>
            </w:pPr>
            <w:r>
              <w:t>倾覆力矩 MO（kN ·m）</w:t>
            </w:r>
          </w:p>
        </w:tc>
        <w:tc>
          <w:tcPr>
            <w:tcW w:w="2500" w:type="pct"/>
            <w:vAlign w:val="center"/>
          </w:tcPr>
          <w:p w14:paraId="2FEA8915">
            <w:pPr>
              <w:pStyle w:val="20"/>
            </w:pPr>
            <w:r>
              <w:t>441.0</w:t>
            </w:r>
          </w:p>
        </w:tc>
      </w:tr>
      <w:tr w14:paraId="25C9130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18" w:hRule="atLeast"/>
        </w:trPr>
        <w:tc>
          <w:tcPr>
            <w:tcW w:w="2500" w:type="pct"/>
            <w:vAlign w:val="center"/>
          </w:tcPr>
          <w:p w14:paraId="09BCDB3C">
            <w:pPr>
              <w:pStyle w:val="20"/>
            </w:pPr>
            <w:r>
              <w:t>抗倾覆力矩 MR（kN ·m）</w:t>
            </w:r>
          </w:p>
        </w:tc>
        <w:tc>
          <w:tcPr>
            <w:tcW w:w="2500" w:type="pct"/>
            <w:vAlign w:val="center"/>
          </w:tcPr>
          <w:p w14:paraId="2AC3B0F8">
            <w:pPr>
              <w:pStyle w:val="20"/>
            </w:pPr>
            <w:r>
              <w:t>999.6</w:t>
            </w:r>
          </w:p>
        </w:tc>
      </w:tr>
      <w:tr w14:paraId="0D4D6BE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15" w:hRule="atLeast"/>
        </w:trPr>
        <w:tc>
          <w:tcPr>
            <w:tcW w:w="2500" w:type="pct"/>
            <w:tcBorders>
              <w:bottom w:val="single" w:color="000000" w:sz="2" w:space="0"/>
            </w:tcBorders>
            <w:vAlign w:val="center"/>
          </w:tcPr>
          <w:p w14:paraId="0962C727">
            <w:pPr>
              <w:pStyle w:val="20"/>
            </w:pPr>
            <w:r>
              <w:t>MR/MO</w:t>
            </w:r>
          </w:p>
        </w:tc>
        <w:tc>
          <w:tcPr>
            <w:tcW w:w="2500" w:type="pct"/>
            <w:tcBorders>
              <w:bottom w:val="single" w:color="000000" w:sz="2" w:space="0"/>
            </w:tcBorders>
            <w:vAlign w:val="center"/>
          </w:tcPr>
          <w:p w14:paraId="0DF6A87E">
            <w:pPr>
              <w:pStyle w:val="20"/>
            </w:pPr>
            <w:r>
              <w:t>2.266</w:t>
            </w:r>
          </w:p>
        </w:tc>
      </w:tr>
    </w:tbl>
    <w:p w14:paraId="124FC803">
      <w:pPr>
        <w:pStyle w:val="20"/>
      </w:pPr>
      <w:r>
        <w:drawing>
          <wp:inline distT="0" distB="0" distL="114300" distR="114300">
            <wp:extent cx="3435350" cy="2794000"/>
            <wp:effectExtent l="0" t="0" r="12700" b="6350"/>
            <wp:docPr id="5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4"/>
                    <pic:cNvPicPr>
                      <a:picLocks noChangeAspect="1"/>
                    </pic:cNvPicPr>
                  </pic:nvPicPr>
                  <pic:blipFill>
                    <a:blip r:embed="rId82"/>
                    <a:stretch>
                      <a:fillRect/>
                    </a:stretch>
                  </pic:blipFill>
                  <pic:spPr>
                    <a:xfrm>
                      <a:off x="0" y="0"/>
                      <a:ext cx="3435350" cy="2794000"/>
                    </a:xfrm>
                    <a:prstGeom prst="rect">
                      <a:avLst/>
                    </a:prstGeom>
                    <a:noFill/>
                    <a:ln>
                      <a:noFill/>
                    </a:ln>
                  </pic:spPr>
                </pic:pic>
              </a:graphicData>
            </a:graphic>
          </wp:inline>
        </w:drawing>
      </w:r>
    </w:p>
    <w:p w14:paraId="39877790">
      <w:pPr>
        <w:pStyle w:val="20"/>
      </w:pPr>
      <w:r>
        <w:rPr>
          <w:rFonts w:hint="eastAsia"/>
        </w:rPr>
        <w:t>理论计算包络线结果</w:t>
      </w:r>
    </w:p>
    <w:p w14:paraId="7FDA97B3">
      <w:pPr>
        <w:sectPr>
          <w:pgSz w:w="11906" w:h="16838"/>
          <w:pgMar w:top="1440" w:right="1800" w:bottom="1440" w:left="1800" w:header="851" w:footer="992" w:gutter="0"/>
          <w:cols w:space="425" w:num="1"/>
          <w:docGrid w:type="lines" w:linePitch="312" w:charSpace="0"/>
        </w:sectPr>
      </w:pPr>
    </w:p>
    <w:p w14:paraId="0023A1F6">
      <w:pPr>
        <w:pStyle w:val="2"/>
      </w:pPr>
      <w:r>
        <w:rPr>
          <w:rFonts w:hint="eastAsia"/>
        </w:rPr>
        <w:t>参考文献</w:t>
      </w:r>
    </w:p>
    <w:p w14:paraId="7DBC4D4B">
      <w:pPr>
        <w:ind w:left="420" w:hanging="420" w:hangingChars="200"/>
      </w:pPr>
      <w:r>
        <w:rPr>
          <w:rFonts w:hint="eastAsia"/>
        </w:rPr>
        <w:t>[1]</w:t>
      </w:r>
      <w:r>
        <w:t xml:space="preserve"> HOULSBY G T, BYRNE B W. Design procedures for installation of suction caissons in clay and other materials[J/OL]. Proceedings of the Institution of Civil Engineers - Geotechnical Engineering, 2005, 158(2): 75-82[2025-07-14]. DOI:</w:t>
      </w:r>
      <w:r>
        <w:fldChar w:fldCharType="begin"/>
      </w:r>
      <w:r>
        <w:instrText xml:space="preserve"> HYPERLINK "https://doi.org/10.1680/geng.2005.158.2.75" </w:instrText>
      </w:r>
      <w:r>
        <w:fldChar w:fldCharType="separate"/>
      </w:r>
      <w:r>
        <w:t>10.1680/geng.2005.158.2.75</w:t>
      </w:r>
      <w:r>
        <w:fldChar w:fldCharType="end"/>
      </w:r>
      <w:r>
        <w:t>.</w:t>
      </w:r>
    </w:p>
    <w:p w14:paraId="4657E486">
      <w:pPr>
        <w:ind w:left="420" w:hanging="420" w:hangingChars="200"/>
      </w:pPr>
      <w:r>
        <w:t>[2] HOULSBY G T, BYRNE B W. Design procedures for installation of suction caissons in sand[J/OL]. Proceedings of the Institution of Civil Engineers: Geotechnical Engineering, 2005,158(3):135-144[2025-06-30]. DOI:</w:t>
      </w:r>
      <w:r>
        <w:fldChar w:fldCharType="begin"/>
      </w:r>
      <w:r>
        <w:instrText xml:space="preserve"> HYPERLINK "https://doi.org/10.1680/geng.2005.158.3.135" </w:instrText>
      </w:r>
      <w:r>
        <w:fldChar w:fldCharType="separate"/>
      </w:r>
      <w:r>
        <w:t>10.1680/geng.2005.158.3.135</w:t>
      </w:r>
      <w:r>
        <w:fldChar w:fldCharType="end"/>
      </w:r>
      <w:r>
        <w:t>.</w:t>
      </w:r>
    </w:p>
    <w:p w14:paraId="1F9A06BF">
      <w:pPr>
        <w:ind w:left="420" w:hanging="420" w:hangingChars="200"/>
        <w:rPr>
          <w:rFonts w:hint="default" w:eastAsia="宋体"/>
          <w:lang w:val="en-US" w:eastAsia="zh-CN"/>
        </w:rPr>
      </w:pPr>
      <w:r>
        <w:rPr>
          <w:rFonts w:hint="eastAsia"/>
          <w:lang w:val="en-US" w:eastAsia="zh-CN"/>
        </w:rPr>
        <w:t>[3]HOUSE A. R. and RANDOLPH M. F. Installation and pull-out capacity of stiffened suction caissons in cohesivesediments. Proceedings 11th International Symposium on Offshore and Polar Engineering, Stavangar, 2001. ISOPE,Mountain View, CA, Vol. 2, pp. 574–580.</w:t>
      </w:r>
    </w:p>
    <w:p w14:paraId="6B733CE3">
      <w:pPr>
        <w:ind w:left="420" w:hanging="420" w:hangingChars="200"/>
      </w:pPr>
      <w:r>
        <w:t>[</w:t>
      </w:r>
      <w:r>
        <w:rPr>
          <w:rFonts w:hint="eastAsia"/>
          <w:lang w:val="en-US" w:eastAsia="zh-CN"/>
        </w:rPr>
        <w:t>4</w:t>
      </w:r>
      <w:r>
        <w:t>] 王宸.黏土中吸力锚的破坏模式及极限承载力理论研究[D].天津大学,2014.</w:t>
      </w:r>
    </w:p>
    <w:p w14:paraId="7C9606E1">
      <w:pPr>
        <w:ind w:left="420" w:hanging="420" w:hangingChars="200"/>
      </w:pPr>
      <w:r>
        <w:t>[</w:t>
      </w:r>
      <w:r>
        <w:rPr>
          <w:rFonts w:hint="eastAsia"/>
          <w:lang w:val="en-US" w:eastAsia="zh-CN"/>
        </w:rPr>
        <w:t>5</w:t>
      </w:r>
      <w:r>
        <w:t>] 黄博晓.深海重力锚在黏土中水平承载及抗拔性能的模型试验研究[D].天津大学,2021.DOI:10.27356/d.cnki.gtjdu.2021.000943.</w:t>
      </w: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inherit">
    <w:altName w:val="Times New Roman"/>
    <w:panose1 w:val="00000000000000000000"/>
    <w:charset w:val="00"/>
    <w:family w:val="roman"/>
    <w:pitch w:val="default"/>
    <w:sig w:usb0="00000000" w:usb1="00000000" w:usb2="00000000" w:usb3="00000000" w:csb0="00000000" w:csb1="00000000"/>
  </w:font>
  <w:font w:name="Cambria Math">
    <w:panose1 w:val="02040503050406030204"/>
    <w:charset w:val="00"/>
    <w:family w:val="roman"/>
    <w:pitch w:val="default"/>
    <w:sig w:usb0="E00006FF" w:usb1="420024FF" w:usb2="02000000" w:usb3="00000000" w:csb0="2000019F" w:csb1="00000000"/>
  </w:font>
  <w:font w:name="Segoe UI">
    <w:panose1 w:val="020B0502040204020203"/>
    <w:charset w:val="00"/>
    <w:family w:val="swiss"/>
    <w:pitch w:val="default"/>
    <w:sig w:usb0="E4002EFF" w:usb1="C000E47F" w:usb2="00000009" w:usb3="00000000" w:csb0="200001FF" w:csb1="00000000"/>
  </w:font>
  <w:font w:name="MS Gothic">
    <w:panose1 w:val="020B0609070205080204"/>
    <w:charset w:val="80"/>
    <w:family w:val="modern"/>
    <w:pitch w:val="default"/>
    <w:sig w:usb0="E00002FF" w:usb1="6AC7FDFB" w:usb2="08000012" w:usb3="00000000" w:csb0="4002009F" w:csb1="DFD7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B4DC4A">
    <w:pPr>
      <w:pStyle w:val="7"/>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0" name="文本框 1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9D7BD55">
                          <w:pPr>
                            <w:pStyle w:val="7"/>
                          </w:pPr>
                          <w:r>
                            <w:fldChar w:fldCharType="begin"/>
                          </w:r>
                          <w:r>
                            <w:instrText xml:space="preserve"> PAGE  \* MERGEFORMAT </w:instrText>
                          </w:r>
                          <w:r>
                            <w:fldChar w:fldCharType="separate"/>
                          </w:r>
                          <w:r>
                            <w:t>24</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s0lY&#10;7tAAAAAFAQAADwAAAAAAAAABACAAAAAiAAAAZHJzL2Rvd25yZXYueG1sUEsBAhQAFAAAAAgAh07i&#10;QMrd1wwqAgAAVwQAAA4AAAAAAAAAAQAgAAAAHwEAAGRycy9lMm9Eb2MueG1sUEsFBgAAAAAGAAYA&#10;WQEAALsFAAAAAA==&#10;">
              <v:fill on="f" focussize="0,0"/>
              <v:stroke on="f" weight="0.5pt"/>
              <v:imagedata o:title=""/>
              <o:lock v:ext="edit" aspectratio="f"/>
              <v:textbox inset="0mm,0mm,0mm,0mm" style="mso-fit-shape-to-text:t;">
                <w:txbxContent>
                  <w:p w14:paraId="79D7BD55">
                    <w:pPr>
                      <w:pStyle w:val="7"/>
                    </w:pPr>
                    <w:r>
                      <w:fldChar w:fldCharType="begin"/>
                    </w:r>
                    <w:r>
                      <w:instrText xml:space="preserve"> PAGE  \* MERGEFORMAT </w:instrText>
                    </w:r>
                    <w:r>
                      <w:fldChar w:fldCharType="separate"/>
                    </w:r>
                    <w:r>
                      <w:t>24</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B3D19FE"/>
    <w:multiLevelType w:val="singleLevel"/>
    <w:tmpl w:val="8B3D19FE"/>
    <w:lvl w:ilvl="0" w:tentative="0">
      <w:start w:val="1"/>
      <w:numFmt w:val="bullet"/>
      <w:lvlText w:val=""/>
      <w:lvlJc w:val="left"/>
      <w:pPr>
        <w:ind w:left="420" w:hanging="420"/>
      </w:pPr>
      <w:rPr>
        <w:rFonts w:hint="default" w:ascii="Wingdings" w:hAnsi="Wingdings"/>
      </w:rPr>
    </w:lvl>
  </w:abstractNum>
  <w:abstractNum w:abstractNumId="1">
    <w:nsid w:val="2647D96F"/>
    <w:multiLevelType w:val="singleLevel"/>
    <w:tmpl w:val="2647D96F"/>
    <w:lvl w:ilvl="0" w:tentative="0">
      <w:start w:val="1"/>
      <w:numFmt w:val="bullet"/>
      <w:lvlText w:val=""/>
      <w:lvlJc w:val="left"/>
      <w:pPr>
        <w:ind w:left="630" w:hanging="420"/>
      </w:pPr>
      <w:rPr>
        <w:rFonts w:hint="default" w:ascii="Wingdings" w:hAnsi="Wingdings"/>
      </w:rPr>
    </w:lvl>
  </w:abstractNum>
  <w:abstractNum w:abstractNumId="2">
    <w:nsid w:val="34BFB86A"/>
    <w:multiLevelType w:val="singleLevel"/>
    <w:tmpl w:val="34BFB86A"/>
    <w:lvl w:ilvl="0" w:tentative="0">
      <w:start w:val="1"/>
      <w:numFmt w:val="decimal"/>
      <w:lvlText w:val="(%1)"/>
      <w:lvlJc w:val="left"/>
      <w:pPr>
        <w:ind w:left="845" w:hanging="425"/>
      </w:pPr>
      <w:rPr>
        <w:rFonts w:hint="default"/>
      </w:rPr>
    </w:lvl>
  </w:abstractNum>
  <w:abstractNum w:abstractNumId="3">
    <w:nsid w:val="46A85AFD"/>
    <w:multiLevelType w:val="multilevel"/>
    <w:tmpl w:val="46A85AFD"/>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num w:numId="1">
    <w:abstractNumId w:val="1"/>
  </w:num>
  <w:num w:numId="2">
    <w:abstractNumId w:val="0"/>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8A262CE"/>
    <w:rsid w:val="00056EE5"/>
    <w:rsid w:val="000577A1"/>
    <w:rsid w:val="00077654"/>
    <w:rsid w:val="00124441"/>
    <w:rsid w:val="001948FD"/>
    <w:rsid w:val="001B37C0"/>
    <w:rsid w:val="0024677D"/>
    <w:rsid w:val="00310136"/>
    <w:rsid w:val="00337A4B"/>
    <w:rsid w:val="0034073E"/>
    <w:rsid w:val="00390A10"/>
    <w:rsid w:val="00435B88"/>
    <w:rsid w:val="004537EE"/>
    <w:rsid w:val="0051034B"/>
    <w:rsid w:val="0051551F"/>
    <w:rsid w:val="00522F78"/>
    <w:rsid w:val="005F3DDA"/>
    <w:rsid w:val="006101B1"/>
    <w:rsid w:val="00636F0B"/>
    <w:rsid w:val="00645657"/>
    <w:rsid w:val="006A5A31"/>
    <w:rsid w:val="00700783"/>
    <w:rsid w:val="0070577D"/>
    <w:rsid w:val="007425B4"/>
    <w:rsid w:val="0078530A"/>
    <w:rsid w:val="00976680"/>
    <w:rsid w:val="009C7261"/>
    <w:rsid w:val="00A1414C"/>
    <w:rsid w:val="00A27932"/>
    <w:rsid w:val="00A340C5"/>
    <w:rsid w:val="00A6193D"/>
    <w:rsid w:val="00AA506E"/>
    <w:rsid w:val="00AF07E9"/>
    <w:rsid w:val="00B022C9"/>
    <w:rsid w:val="00B55AEC"/>
    <w:rsid w:val="00BB2135"/>
    <w:rsid w:val="00C8476C"/>
    <w:rsid w:val="00C871E4"/>
    <w:rsid w:val="00CD55DC"/>
    <w:rsid w:val="00D05CD8"/>
    <w:rsid w:val="00D7056A"/>
    <w:rsid w:val="00DA236F"/>
    <w:rsid w:val="00DA4B15"/>
    <w:rsid w:val="00DA5B99"/>
    <w:rsid w:val="00ED43AA"/>
    <w:rsid w:val="00F04776"/>
    <w:rsid w:val="00F57414"/>
    <w:rsid w:val="00F92837"/>
    <w:rsid w:val="00FF0722"/>
    <w:rsid w:val="00FF0EB6"/>
    <w:rsid w:val="01806516"/>
    <w:rsid w:val="01CF32DE"/>
    <w:rsid w:val="04CB3BFD"/>
    <w:rsid w:val="06935222"/>
    <w:rsid w:val="08971DC4"/>
    <w:rsid w:val="08A262CE"/>
    <w:rsid w:val="08DB4A20"/>
    <w:rsid w:val="0A9D21CB"/>
    <w:rsid w:val="0B3B5918"/>
    <w:rsid w:val="0EC95C85"/>
    <w:rsid w:val="0FA13C51"/>
    <w:rsid w:val="1087752D"/>
    <w:rsid w:val="116021A5"/>
    <w:rsid w:val="12040D82"/>
    <w:rsid w:val="16A44B2E"/>
    <w:rsid w:val="1D923AC6"/>
    <w:rsid w:val="1F204D21"/>
    <w:rsid w:val="22E955F1"/>
    <w:rsid w:val="26321F0A"/>
    <w:rsid w:val="2D157E8F"/>
    <w:rsid w:val="2D1E755B"/>
    <w:rsid w:val="31213BA0"/>
    <w:rsid w:val="3371744F"/>
    <w:rsid w:val="34CE54F3"/>
    <w:rsid w:val="35ED30EC"/>
    <w:rsid w:val="35EF3A10"/>
    <w:rsid w:val="36C070BE"/>
    <w:rsid w:val="3AD24831"/>
    <w:rsid w:val="3FD17C46"/>
    <w:rsid w:val="42D276E7"/>
    <w:rsid w:val="45B24076"/>
    <w:rsid w:val="466D3EEF"/>
    <w:rsid w:val="47571378"/>
    <w:rsid w:val="47A872E3"/>
    <w:rsid w:val="486748D2"/>
    <w:rsid w:val="4C5E6D05"/>
    <w:rsid w:val="4C7979DA"/>
    <w:rsid w:val="4E5377DA"/>
    <w:rsid w:val="5479570C"/>
    <w:rsid w:val="54B75204"/>
    <w:rsid w:val="57C67B73"/>
    <w:rsid w:val="583446B4"/>
    <w:rsid w:val="5E8D2D85"/>
    <w:rsid w:val="5EC21376"/>
    <w:rsid w:val="5F7206A6"/>
    <w:rsid w:val="619864F8"/>
    <w:rsid w:val="626B71FE"/>
    <w:rsid w:val="63944015"/>
    <w:rsid w:val="64C80D68"/>
    <w:rsid w:val="663761A5"/>
    <w:rsid w:val="677A1223"/>
    <w:rsid w:val="683E32E1"/>
    <w:rsid w:val="68EA39A3"/>
    <w:rsid w:val="6A6432E1"/>
    <w:rsid w:val="6CDE55CC"/>
    <w:rsid w:val="6E9F3C78"/>
    <w:rsid w:val="6ED70525"/>
    <w:rsid w:val="6F4420D9"/>
    <w:rsid w:val="70170310"/>
    <w:rsid w:val="74583EB6"/>
    <w:rsid w:val="79A67472"/>
    <w:rsid w:val="7A150893"/>
    <w:rsid w:val="7DBD2FD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9"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iPriority="99"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iPriority="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jc w:val="both"/>
    </w:pPr>
    <w:rPr>
      <w:rFonts w:ascii="Times New Roman" w:hAnsi="Times New Roman" w:eastAsia="宋体" w:cstheme="minorBidi"/>
      <w:kern w:val="2"/>
      <w:sz w:val="21"/>
      <w:szCs w:val="24"/>
      <w:lang w:val="en-US" w:eastAsia="zh-CN" w:bidi="ar-SA"/>
    </w:rPr>
  </w:style>
  <w:style w:type="paragraph" w:styleId="2">
    <w:name w:val="heading 1"/>
    <w:basedOn w:val="1"/>
    <w:next w:val="1"/>
    <w:qFormat/>
    <w:uiPriority w:val="0"/>
    <w:pPr>
      <w:outlineLvl w:val="0"/>
    </w:pPr>
    <w:rPr>
      <w:b/>
      <w:bCs/>
      <w:sz w:val="28"/>
      <w:szCs w:val="28"/>
    </w:rPr>
  </w:style>
  <w:style w:type="paragraph" w:styleId="3">
    <w:name w:val="heading 2"/>
    <w:basedOn w:val="2"/>
    <w:next w:val="1"/>
    <w:unhideWhenUsed/>
    <w:qFormat/>
    <w:uiPriority w:val="0"/>
    <w:pPr>
      <w:outlineLvl w:val="1"/>
    </w:pPr>
    <w:rPr>
      <w:sz w:val="24"/>
      <w:szCs w:val="24"/>
    </w:rPr>
  </w:style>
  <w:style w:type="paragraph" w:styleId="4">
    <w:name w:val="heading 3"/>
    <w:basedOn w:val="3"/>
    <w:next w:val="1"/>
    <w:link w:val="15"/>
    <w:unhideWhenUsed/>
    <w:qFormat/>
    <w:uiPriority w:val="9"/>
    <w:pPr>
      <w:outlineLvl w:val="2"/>
    </w:pPr>
  </w:style>
  <w:style w:type="paragraph" w:styleId="5">
    <w:name w:val="heading 4"/>
    <w:basedOn w:val="1"/>
    <w:next w:val="1"/>
    <w:link w:val="17"/>
    <w:unhideWhenUsed/>
    <w:qFormat/>
    <w:uiPriority w:val="0"/>
    <w:pPr>
      <w:keepNext/>
      <w:keepLines/>
      <w:spacing w:before="280" w:after="290" w:line="376" w:lineRule="auto"/>
      <w:outlineLvl w:val="3"/>
    </w:pPr>
    <w:rPr>
      <w:rFonts w:asciiTheme="majorHAnsi" w:hAnsiTheme="majorHAnsi" w:eastAsiaTheme="majorEastAsia" w:cstheme="majorBidi"/>
      <w:b/>
      <w:bCs/>
      <w:sz w:val="28"/>
      <w:szCs w:val="28"/>
    </w:rPr>
  </w:style>
  <w:style w:type="character" w:default="1" w:styleId="11">
    <w:name w:val="Default Paragraph Font"/>
    <w:semiHidden/>
    <w:unhideWhenUsed/>
    <w:uiPriority w:val="1"/>
  </w:style>
  <w:style w:type="table" w:default="1" w:styleId="10">
    <w:name w:val="Normal Table"/>
    <w:semiHidden/>
    <w:unhideWhenUsed/>
    <w:qFormat/>
    <w:uiPriority w:val="99"/>
    <w:tblPr>
      <w:tblCellMar>
        <w:top w:w="0" w:type="dxa"/>
        <w:left w:w="108" w:type="dxa"/>
        <w:bottom w:w="0" w:type="dxa"/>
        <w:right w:w="108" w:type="dxa"/>
      </w:tblCellMar>
    </w:tblPr>
  </w:style>
  <w:style w:type="paragraph" w:styleId="6">
    <w:name w:val="Body Text"/>
    <w:basedOn w:val="1"/>
    <w:semiHidden/>
    <w:qFormat/>
    <w:uiPriority w:val="0"/>
    <w:rPr>
      <w:rFonts w:ascii="宋体" w:hAnsi="宋体" w:cs="宋体"/>
      <w:sz w:val="24"/>
      <w:lang w:eastAsia="en-US"/>
    </w:rPr>
  </w:style>
  <w:style w:type="paragraph" w:styleId="7">
    <w:name w:val="footer"/>
    <w:basedOn w:val="1"/>
    <w:qFormat/>
    <w:uiPriority w:val="0"/>
    <w:pPr>
      <w:tabs>
        <w:tab w:val="center" w:pos="4153"/>
        <w:tab w:val="right" w:pos="8306"/>
      </w:tabs>
      <w:snapToGrid w:val="0"/>
      <w:jc w:val="left"/>
    </w:pPr>
    <w:rPr>
      <w:sz w:val="18"/>
    </w:rPr>
  </w:style>
  <w:style w:type="paragraph" w:styleId="8">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pPr>
    <w:rPr>
      <w:sz w:val="18"/>
    </w:rPr>
  </w:style>
  <w:style w:type="paragraph" w:styleId="9">
    <w:name w:val="Normal (Web)"/>
    <w:basedOn w:val="1"/>
    <w:uiPriority w:val="0"/>
    <w:pPr>
      <w:spacing w:beforeAutospacing="1" w:afterAutospacing="1"/>
      <w:jc w:val="left"/>
    </w:pPr>
    <w:rPr>
      <w:rFonts w:cs="Times New Roman"/>
      <w:kern w:val="0"/>
      <w:sz w:val="24"/>
    </w:rPr>
  </w:style>
  <w:style w:type="character" w:styleId="12">
    <w:name w:val="Strong"/>
    <w:basedOn w:val="11"/>
    <w:qFormat/>
    <w:uiPriority w:val="0"/>
    <w:rPr>
      <w:b/>
    </w:rPr>
  </w:style>
  <w:style w:type="character" w:styleId="13">
    <w:name w:val="Hyperlink"/>
    <w:basedOn w:val="11"/>
    <w:uiPriority w:val="0"/>
    <w:rPr>
      <w:color w:val="0000FF"/>
      <w:u w:val="single"/>
    </w:rPr>
  </w:style>
  <w:style w:type="character" w:styleId="14">
    <w:name w:val="HTML Code"/>
    <w:basedOn w:val="11"/>
    <w:unhideWhenUsed/>
    <w:qFormat/>
    <w:uiPriority w:val="99"/>
    <w:rPr>
      <w:rFonts w:ascii="宋体" w:hAnsi="宋体" w:eastAsia="宋体" w:cs="宋体"/>
      <w:sz w:val="24"/>
      <w:szCs w:val="24"/>
    </w:rPr>
  </w:style>
  <w:style w:type="character" w:customStyle="1" w:styleId="15">
    <w:name w:val="标题 3 字符"/>
    <w:basedOn w:val="11"/>
    <w:link w:val="4"/>
    <w:qFormat/>
    <w:uiPriority w:val="9"/>
    <w:rPr>
      <w:rFonts w:asciiTheme="minorHAnsi" w:hAnsiTheme="minorHAnsi" w:cstheme="minorBidi"/>
      <w:b/>
      <w:bCs/>
      <w:kern w:val="2"/>
      <w:sz w:val="22"/>
      <w:szCs w:val="24"/>
    </w:rPr>
  </w:style>
  <w:style w:type="table" w:customStyle="1" w:styleId="16">
    <w:name w:val="网格型浅色1"/>
    <w:basedOn w:val="10"/>
    <w:qFormat/>
    <w:uiPriority w:val="40"/>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
  </w:style>
  <w:style w:type="character" w:customStyle="1" w:styleId="17">
    <w:name w:val="标题 4 字符"/>
    <w:basedOn w:val="11"/>
    <w:link w:val="5"/>
    <w:semiHidden/>
    <w:qFormat/>
    <w:uiPriority w:val="0"/>
    <w:rPr>
      <w:rFonts w:asciiTheme="majorHAnsi" w:hAnsiTheme="majorHAnsi" w:eastAsiaTheme="majorEastAsia" w:cstheme="majorBidi"/>
      <w:b/>
      <w:bCs/>
      <w:kern w:val="2"/>
      <w:sz w:val="28"/>
      <w:szCs w:val="28"/>
    </w:rPr>
  </w:style>
  <w:style w:type="paragraph" w:customStyle="1" w:styleId="18">
    <w:name w:val="Table Text"/>
    <w:basedOn w:val="1"/>
    <w:semiHidden/>
    <w:qFormat/>
    <w:uiPriority w:val="0"/>
    <w:rPr>
      <w:rFonts w:ascii="宋体" w:hAnsi="宋体" w:cs="宋体"/>
      <w:sz w:val="24"/>
      <w:lang w:eastAsia="en-US"/>
    </w:rPr>
  </w:style>
  <w:style w:type="table" w:customStyle="1" w:styleId="19">
    <w:name w:val="Table Normal"/>
    <w:semiHidden/>
    <w:unhideWhenUsed/>
    <w:qFormat/>
    <w:uiPriority w:val="0"/>
    <w:tblPr>
      <w:tblCellMar>
        <w:top w:w="0" w:type="dxa"/>
        <w:left w:w="0" w:type="dxa"/>
        <w:bottom w:w="0" w:type="dxa"/>
        <w:right w:w="0" w:type="dxa"/>
      </w:tblCellMar>
    </w:tblPr>
  </w:style>
  <w:style w:type="paragraph" w:customStyle="1" w:styleId="20">
    <w:name w:val="图表"/>
    <w:basedOn w:val="1"/>
    <w:uiPriority w:val="0"/>
    <w:pPr>
      <w:spacing w:line="240" w:lineRule="auto"/>
      <w:jc w:val="center"/>
    </w:pPr>
    <w:rPr>
      <w:sz w:val="18"/>
      <w:szCs w:val="18"/>
    </w:rPr>
  </w:style>
</w:styles>
</file>

<file path=word/_rels/document.xml.rels><?xml version="1.0" encoding="UTF-8" standalone="yes"?>
<Relationships xmlns="http://schemas.openxmlformats.org/package/2006/relationships"><Relationship Id="rId9" Type="http://schemas.openxmlformats.org/officeDocument/2006/relationships/oleObject" Target="embeddings/oleObject1.bin"/><Relationship Id="rId86" Type="http://schemas.openxmlformats.org/officeDocument/2006/relationships/fontTable" Target="fontTable.xml"/><Relationship Id="rId85" Type="http://schemas.openxmlformats.org/officeDocument/2006/relationships/customXml" Target="../customXml/item2.xml"/><Relationship Id="rId84" Type="http://schemas.openxmlformats.org/officeDocument/2006/relationships/numbering" Target="numbering.xml"/><Relationship Id="rId83" Type="http://schemas.openxmlformats.org/officeDocument/2006/relationships/customXml" Target="../customXml/item1.xml"/><Relationship Id="rId82" Type="http://schemas.openxmlformats.org/officeDocument/2006/relationships/image" Target="media/image73.png"/><Relationship Id="rId81" Type="http://schemas.openxmlformats.org/officeDocument/2006/relationships/image" Target="media/image72.png"/><Relationship Id="rId80" Type="http://schemas.openxmlformats.org/officeDocument/2006/relationships/image" Target="media/image71.png"/><Relationship Id="rId8" Type="http://schemas.openxmlformats.org/officeDocument/2006/relationships/image" Target="media/image2.png"/><Relationship Id="rId79" Type="http://schemas.openxmlformats.org/officeDocument/2006/relationships/image" Target="media/image70.png"/><Relationship Id="rId78" Type="http://schemas.openxmlformats.org/officeDocument/2006/relationships/image" Target="media/image69.jpeg"/><Relationship Id="rId77" Type="http://schemas.openxmlformats.org/officeDocument/2006/relationships/image" Target="media/image68.jpeg"/><Relationship Id="rId76" Type="http://schemas.openxmlformats.org/officeDocument/2006/relationships/image" Target="media/image67.jpeg"/><Relationship Id="rId75" Type="http://schemas.openxmlformats.org/officeDocument/2006/relationships/image" Target="media/image66.jpeg"/><Relationship Id="rId74" Type="http://schemas.openxmlformats.org/officeDocument/2006/relationships/image" Target="media/image65.jpeg"/><Relationship Id="rId73" Type="http://schemas.openxmlformats.org/officeDocument/2006/relationships/image" Target="media/image64.png"/><Relationship Id="rId72" Type="http://schemas.openxmlformats.org/officeDocument/2006/relationships/image" Target="media/image63.png"/><Relationship Id="rId71" Type="http://schemas.openxmlformats.org/officeDocument/2006/relationships/image" Target="media/image62.png"/><Relationship Id="rId70" Type="http://schemas.openxmlformats.org/officeDocument/2006/relationships/image" Target="media/image61.png"/><Relationship Id="rId7" Type="http://schemas.openxmlformats.org/officeDocument/2006/relationships/image" Target="media/image1.png"/><Relationship Id="rId69" Type="http://schemas.openxmlformats.org/officeDocument/2006/relationships/image" Target="media/image60.jpeg"/><Relationship Id="rId68" Type="http://schemas.openxmlformats.org/officeDocument/2006/relationships/image" Target="media/image59.png"/><Relationship Id="rId67" Type="http://schemas.openxmlformats.org/officeDocument/2006/relationships/image" Target="media/image58.png"/><Relationship Id="rId66" Type="http://schemas.openxmlformats.org/officeDocument/2006/relationships/image" Target="media/image57.png"/><Relationship Id="rId65" Type="http://schemas.openxmlformats.org/officeDocument/2006/relationships/image" Target="media/image56.png"/><Relationship Id="rId64" Type="http://schemas.openxmlformats.org/officeDocument/2006/relationships/image" Target="media/image55.png"/><Relationship Id="rId63" Type="http://schemas.openxmlformats.org/officeDocument/2006/relationships/image" Target="media/image54.png"/><Relationship Id="rId62" Type="http://schemas.openxmlformats.org/officeDocument/2006/relationships/image" Target="media/image53.png"/><Relationship Id="rId61" Type="http://schemas.openxmlformats.org/officeDocument/2006/relationships/image" Target="media/image52.png"/><Relationship Id="rId60" Type="http://schemas.openxmlformats.org/officeDocument/2006/relationships/image" Target="media/image51.png"/><Relationship Id="rId6" Type="http://schemas.openxmlformats.org/officeDocument/2006/relationships/theme" Target="theme/theme1.xml"/><Relationship Id="rId59" Type="http://schemas.openxmlformats.org/officeDocument/2006/relationships/image" Target="media/image50.png"/><Relationship Id="rId58" Type="http://schemas.openxmlformats.org/officeDocument/2006/relationships/image" Target="media/image49.png"/><Relationship Id="rId57" Type="http://schemas.openxmlformats.org/officeDocument/2006/relationships/image" Target="media/image48.png"/><Relationship Id="rId56" Type="http://schemas.openxmlformats.org/officeDocument/2006/relationships/image" Target="media/image47.png"/><Relationship Id="rId55" Type="http://schemas.openxmlformats.org/officeDocument/2006/relationships/image" Target="media/image46.png"/><Relationship Id="rId54" Type="http://schemas.openxmlformats.org/officeDocument/2006/relationships/image" Target="media/image45.png"/><Relationship Id="rId53" Type="http://schemas.openxmlformats.org/officeDocument/2006/relationships/image" Target="media/image44.png"/><Relationship Id="rId52" Type="http://schemas.openxmlformats.org/officeDocument/2006/relationships/image" Target="media/image43.png"/><Relationship Id="rId51" Type="http://schemas.openxmlformats.org/officeDocument/2006/relationships/image" Target="media/image42.png"/><Relationship Id="rId50" Type="http://schemas.openxmlformats.org/officeDocument/2006/relationships/image" Target="media/image41.png"/><Relationship Id="rId5" Type="http://schemas.openxmlformats.org/officeDocument/2006/relationships/footer" Target="footer1.xml"/><Relationship Id="rId49" Type="http://schemas.openxmlformats.org/officeDocument/2006/relationships/image" Target="media/image40.png"/><Relationship Id="rId48" Type="http://schemas.openxmlformats.org/officeDocument/2006/relationships/image" Target="media/image39.png"/><Relationship Id="rId47" Type="http://schemas.openxmlformats.org/officeDocument/2006/relationships/image" Target="media/image38.png"/><Relationship Id="rId46" Type="http://schemas.openxmlformats.org/officeDocument/2006/relationships/image" Target="media/image37.png"/><Relationship Id="rId45" Type="http://schemas.openxmlformats.org/officeDocument/2006/relationships/image" Target="media/image36.png"/><Relationship Id="rId44" Type="http://schemas.openxmlformats.org/officeDocument/2006/relationships/image" Target="media/image35.png"/><Relationship Id="rId43" Type="http://schemas.openxmlformats.org/officeDocument/2006/relationships/image" Target="media/image34.png"/><Relationship Id="rId42" Type="http://schemas.openxmlformats.org/officeDocument/2006/relationships/image" Target="media/image33.png"/><Relationship Id="rId41" Type="http://schemas.openxmlformats.org/officeDocument/2006/relationships/image" Target="media/image32.png"/><Relationship Id="rId40" Type="http://schemas.openxmlformats.org/officeDocument/2006/relationships/image" Target="media/image31.png"/><Relationship Id="rId4" Type="http://schemas.openxmlformats.org/officeDocument/2006/relationships/endnotes" Target="endnotes.xml"/><Relationship Id="rId39" Type="http://schemas.openxmlformats.org/officeDocument/2006/relationships/image" Target="media/image30.png"/><Relationship Id="rId38" Type="http://schemas.openxmlformats.org/officeDocument/2006/relationships/image" Target="media/image29.png"/><Relationship Id="rId37" Type="http://schemas.openxmlformats.org/officeDocument/2006/relationships/image" Target="media/image28.png"/><Relationship Id="rId36" Type="http://schemas.openxmlformats.org/officeDocument/2006/relationships/image" Target="media/image27.png"/><Relationship Id="rId35" Type="http://schemas.openxmlformats.org/officeDocument/2006/relationships/image" Target="media/image26.png"/><Relationship Id="rId34" Type="http://schemas.openxmlformats.org/officeDocument/2006/relationships/image" Target="media/image25.png"/><Relationship Id="rId33" Type="http://schemas.openxmlformats.org/officeDocument/2006/relationships/image" Target="media/image24.png"/><Relationship Id="rId32" Type="http://schemas.openxmlformats.org/officeDocument/2006/relationships/image" Target="media/image23.png"/><Relationship Id="rId31" Type="http://schemas.openxmlformats.org/officeDocument/2006/relationships/image" Target="media/image22.png"/><Relationship Id="rId30" Type="http://schemas.openxmlformats.org/officeDocument/2006/relationships/image" Target="media/image21.png"/><Relationship Id="rId3" Type="http://schemas.openxmlformats.org/officeDocument/2006/relationships/footnotes" Target="footnotes.xml"/><Relationship Id="rId29" Type="http://schemas.openxmlformats.org/officeDocument/2006/relationships/image" Target="media/image20.png"/><Relationship Id="rId28" Type="http://schemas.openxmlformats.org/officeDocument/2006/relationships/image" Target="media/image19.png"/><Relationship Id="rId27" Type="http://schemas.openxmlformats.org/officeDocument/2006/relationships/image" Target="media/image18.png"/><Relationship Id="rId26" Type="http://schemas.openxmlformats.org/officeDocument/2006/relationships/image" Target="media/image17.png"/><Relationship Id="rId25" Type="http://schemas.openxmlformats.org/officeDocument/2006/relationships/image" Target="media/image16.png"/><Relationship Id="rId24" Type="http://schemas.openxmlformats.org/officeDocument/2006/relationships/image" Target="media/image15.png"/><Relationship Id="rId23" Type="http://schemas.openxmlformats.org/officeDocument/2006/relationships/image" Target="media/image14.png"/><Relationship Id="rId22" Type="http://schemas.openxmlformats.org/officeDocument/2006/relationships/image" Target="media/image13.png"/><Relationship Id="rId21" Type="http://schemas.openxmlformats.org/officeDocument/2006/relationships/image" Target="media/image12.png"/><Relationship Id="rId20" Type="http://schemas.openxmlformats.org/officeDocument/2006/relationships/image" Target="media/image11.png"/><Relationship Id="rId2" Type="http://schemas.openxmlformats.org/officeDocument/2006/relationships/settings" Target="settings.xml"/><Relationship Id="rId19" Type="http://schemas.openxmlformats.org/officeDocument/2006/relationships/image" Target="media/image10.png"/><Relationship Id="rId18" Type="http://schemas.openxmlformats.org/officeDocument/2006/relationships/image" Target="media/image9.png"/><Relationship Id="rId17" Type="http://schemas.openxmlformats.org/officeDocument/2006/relationships/image" Target="media/image8.png"/><Relationship Id="rId16" Type="http://schemas.openxmlformats.org/officeDocument/2006/relationships/image" Target="media/image7.wmf"/><Relationship Id="rId15" Type="http://schemas.openxmlformats.org/officeDocument/2006/relationships/oleObject" Target="embeddings/oleObject3.bin"/><Relationship Id="rId14" Type="http://schemas.openxmlformats.org/officeDocument/2006/relationships/image" Target="media/image6.wmf"/><Relationship Id="rId13" Type="http://schemas.openxmlformats.org/officeDocument/2006/relationships/oleObject" Target="embeddings/oleObject2.bin"/><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wmf"/><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920B486C-7763-49E3-9AD3-07CCABF5E5A2}">
  <ds:schemaRefs/>
</ds:datastoreItem>
</file>

<file path=docProps/app.xml><?xml version="1.0" encoding="utf-8"?>
<Properties xmlns="http://schemas.openxmlformats.org/officeDocument/2006/extended-properties" xmlns:vt="http://schemas.openxmlformats.org/officeDocument/2006/docPropsVTypes">
  <Template>Normal.dotm</Template>
  <Pages>28</Pages>
  <Words>5793</Words>
  <Characters>7034</Characters>
  <Lines>54</Lines>
  <Paragraphs>15</Paragraphs>
  <TotalTime>24</TotalTime>
  <ScaleCrop>false</ScaleCrop>
  <LinksUpToDate>false</LinksUpToDate>
  <CharactersWithSpaces>7169</CharactersWithSpaces>
  <Application>WPS Office_12.1.0.24031_F1E327BC-269C-435d-A152-05C5408002CA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2025-06-30T09:16:00Z</dcterms:created>
  <dc:creator>Li_bx</dc:creator>
  <cp:lastModifiedBy>Li_bx</cp:lastModifiedBy>
  <dcterms:modified xsi:type="dcterms:W3CDTF">2026-01-13T12:52:50Z</dcterms:modified>
  <cp:revision>47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2052-12.1.0.24031</vt:lpwstr>
  </property>
  <property fmtid="{D5CDD505-2E9C-101B-9397-08002B2CF9AE}" pid="3" name="ICV">
    <vt:lpwstr>2FD21AE9F2FC4E7E805E5A2A6D345543_11</vt:lpwstr>
  </property>
  <property fmtid="{D5CDD505-2E9C-101B-9397-08002B2CF9AE}" pid="4" name="KSOTemplateDocerSaveRecord">
    <vt:lpwstr>eyJoZGlkIjoiNzRmOTJhNmYzN2EyOTAyNjkyNGYxZjA5MTVjMTQzMWUiLCJ1c2VySWQiOiI0MzczMDAwMTcifQ==</vt:lpwstr>
  </property>
  <property fmtid="{D5CDD505-2E9C-101B-9397-08002B2CF9AE}" pid="5" name="MTWinEqns">
    <vt:bool>true</vt:bool>
  </property>
</Properties>
</file>